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AF559C" w14:textId="77777777" w:rsidR="00AC6C0B" w:rsidRPr="002D7845" w:rsidRDefault="00AC6C0B" w:rsidP="00AC6C0B">
      <w:pPr>
        <w:widowControl/>
        <w:numPr>
          <w:ilvl w:val="0"/>
          <w:numId w:val="1"/>
        </w:numPr>
        <w:spacing w:line="360" w:lineRule="auto"/>
        <w:jc w:val="center"/>
        <w:outlineLvl w:val="1"/>
        <w:rPr>
          <w:rFonts w:ascii="Times New Roman" w:eastAsia="黑体" w:hAnsi="Times New Roman" w:cs="Times New Roman"/>
          <w:bCs/>
          <w:kern w:val="0"/>
          <w:sz w:val="28"/>
          <w:szCs w:val="28"/>
        </w:rPr>
      </w:pPr>
      <w:bookmarkStart w:id="0" w:name="_Hlk235198924"/>
      <w:bookmarkEnd w:id="0"/>
    </w:p>
    <w:p w14:paraId="6C7407BA" w14:textId="77777777" w:rsidR="00AC6C0B" w:rsidRPr="002D7845" w:rsidRDefault="00AC6C0B" w:rsidP="00AC6C0B">
      <w:pPr>
        <w:widowControl/>
        <w:numPr>
          <w:ilvl w:val="0"/>
          <w:numId w:val="1"/>
        </w:numPr>
        <w:spacing w:line="360" w:lineRule="auto"/>
        <w:jc w:val="center"/>
        <w:outlineLvl w:val="1"/>
        <w:rPr>
          <w:rFonts w:ascii="Times New Roman" w:eastAsia="黑体" w:hAnsi="Times New Roman" w:cs="Times New Roman"/>
          <w:bCs/>
          <w:kern w:val="0"/>
          <w:sz w:val="28"/>
          <w:szCs w:val="28"/>
        </w:rPr>
      </w:pPr>
    </w:p>
    <w:p w14:paraId="3A596468" w14:textId="77777777" w:rsidR="00AC6C0B" w:rsidRPr="002D7845" w:rsidRDefault="00AC6C0B" w:rsidP="00AC6C0B">
      <w:pPr>
        <w:widowControl/>
        <w:numPr>
          <w:ilvl w:val="0"/>
          <w:numId w:val="1"/>
        </w:numPr>
        <w:spacing w:line="360" w:lineRule="auto"/>
        <w:jc w:val="center"/>
        <w:outlineLvl w:val="1"/>
        <w:rPr>
          <w:rFonts w:ascii="Times New Roman" w:eastAsia="黑体" w:hAnsi="Times New Roman" w:cs="Times New Roman"/>
          <w:bCs/>
          <w:kern w:val="0"/>
          <w:sz w:val="28"/>
          <w:szCs w:val="28"/>
        </w:rPr>
      </w:pPr>
    </w:p>
    <w:p w14:paraId="7A9EB6BA" w14:textId="77777777" w:rsidR="00286A14" w:rsidRDefault="00AC6C0B" w:rsidP="002A1919">
      <w:pPr>
        <w:jc w:val="center"/>
        <w:rPr>
          <w:rFonts w:ascii="Times New Roman" w:eastAsia="黑体" w:hAnsi="Times New Roman" w:cs="Times New Roman"/>
          <w:sz w:val="48"/>
          <w:szCs w:val="44"/>
        </w:rPr>
      </w:pPr>
      <w:r w:rsidRPr="00286A14">
        <w:rPr>
          <w:rFonts w:ascii="Times New Roman" w:eastAsia="黑体" w:hAnsi="Times New Roman" w:cs="Times New Roman" w:hint="eastAsia"/>
          <w:sz w:val="48"/>
          <w:szCs w:val="44"/>
        </w:rPr>
        <w:t>《</w:t>
      </w:r>
      <w:bookmarkStart w:id="1" w:name="_Hlk235447294"/>
      <w:r w:rsidR="002A1919" w:rsidRPr="00286A14">
        <w:rPr>
          <w:rFonts w:ascii="Times New Roman" w:eastAsia="黑体" w:hAnsi="Times New Roman" w:cs="Times New Roman" w:hint="eastAsia"/>
          <w:sz w:val="48"/>
          <w:szCs w:val="44"/>
        </w:rPr>
        <w:t>柴达木枸杞精准施肥技术规范</w:t>
      </w:r>
      <w:bookmarkEnd w:id="1"/>
      <w:r w:rsidRPr="00286A14">
        <w:rPr>
          <w:rFonts w:ascii="Times New Roman" w:eastAsia="黑体" w:hAnsi="Times New Roman" w:cs="Times New Roman" w:hint="eastAsia"/>
          <w:sz w:val="48"/>
          <w:szCs w:val="44"/>
        </w:rPr>
        <w:t>》</w:t>
      </w:r>
    </w:p>
    <w:p w14:paraId="143C275F" w14:textId="12C3BFB8" w:rsidR="00CC686D" w:rsidRPr="00286A14" w:rsidRDefault="00CC686D" w:rsidP="002A1919">
      <w:pPr>
        <w:jc w:val="center"/>
        <w:rPr>
          <w:rFonts w:ascii="Times New Roman" w:eastAsia="黑体" w:hAnsi="Times New Roman" w:cs="Times New Roman"/>
          <w:sz w:val="48"/>
          <w:szCs w:val="44"/>
        </w:rPr>
      </w:pPr>
      <w:r w:rsidRPr="00286A14">
        <w:rPr>
          <w:rFonts w:ascii="Times New Roman" w:eastAsia="黑体" w:hAnsi="Times New Roman" w:cs="Times New Roman" w:hint="eastAsia"/>
          <w:sz w:val="48"/>
          <w:szCs w:val="44"/>
        </w:rPr>
        <w:t>编制说明</w:t>
      </w:r>
    </w:p>
    <w:p w14:paraId="62BF3403" w14:textId="77777777" w:rsidR="00C01CE6" w:rsidRDefault="00C01CE6" w:rsidP="00AC6C0B">
      <w:pPr>
        <w:jc w:val="center"/>
        <w:rPr>
          <w:rFonts w:ascii="Times New Roman" w:eastAsia="黑体" w:hAnsi="Times New Roman" w:cs="Times New Roman"/>
          <w:sz w:val="44"/>
          <w:szCs w:val="44"/>
        </w:rPr>
      </w:pPr>
    </w:p>
    <w:p w14:paraId="5C3B4263" w14:textId="77777777" w:rsidR="00AC6C0B" w:rsidRPr="002D7845" w:rsidRDefault="00AC6C0B" w:rsidP="00AC6C0B">
      <w:pPr>
        <w:widowControl/>
        <w:numPr>
          <w:ilvl w:val="0"/>
          <w:numId w:val="1"/>
        </w:numPr>
        <w:spacing w:line="360" w:lineRule="auto"/>
        <w:outlineLvl w:val="1"/>
        <w:rPr>
          <w:rFonts w:ascii="Times New Roman" w:eastAsia="方正小标宋简体" w:hAnsi="Times New Roman" w:cs="Times New Roman"/>
          <w:sz w:val="36"/>
          <w:szCs w:val="36"/>
        </w:rPr>
      </w:pPr>
    </w:p>
    <w:p w14:paraId="686EADFF" w14:textId="77777777" w:rsidR="00AC6C0B" w:rsidRPr="002D7845" w:rsidRDefault="00AC6C0B" w:rsidP="00AC6C0B">
      <w:pPr>
        <w:widowControl/>
        <w:numPr>
          <w:ilvl w:val="0"/>
          <w:numId w:val="1"/>
        </w:numPr>
        <w:spacing w:line="360" w:lineRule="auto"/>
        <w:outlineLvl w:val="1"/>
        <w:rPr>
          <w:rFonts w:ascii="Times New Roman" w:eastAsia="黑体" w:hAnsi="Times New Roman" w:cs="Times New Roman"/>
          <w:bCs/>
          <w:kern w:val="0"/>
          <w:sz w:val="28"/>
          <w:szCs w:val="28"/>
        </w:rPr>
      </w:pPr>
    </w:p>
    <w:p w14:paraId="79160E43" w14:textId="77777777" w:rsidR="00AC6C0B" w:rsidRPr="002D7845" w:rsidRDefault="00AC6C0B" w:rsidP="00AC6C0B">
      <w:pPr>
        <w:widowControl/>
        <w:numPr>
          <w:ilvl w:val="0"/>
          <w:numId w:val="1"/>
        </w:numPr>
        <w:spacing w:line="360" w:lineRule="auto"/>
        <w:outlineLvl w:val="1"/>
        <w:rPr>
          <w:rFonts w:ascii="Times New Roman" w:eastAsia="黑体" w:hAnsi="Times New Roman" w:cs="Times New Roman"/>
          <w:bCs/>
          <w:kern w:val="0"/>
          <w:sz w:val="28"/>
          <w:szCs w:val="28"/>
        </w:rPr>
      </w:pPr>
    </w:p>
    <w:p w14:paraId="5E2E1F7E" w14:textId="77777777" w:rsidR="00AC6C0B" w:rsidRPr="002D7845" w:rsidRDefault="00AC6C0B" w:rsidP="00AC6C0B">
      <w:pPr>
        <w:widowControl/>
        <w:numPr>
          <w:ilvl w:val="0"/>
          <w:numId w:val="1"/>
        </w:numPr>
        <w:spacing w:line="360" w:lineRule="auto"/>
        <w:outlineLvl w:val="1"/>
        <w:rPr>
          <w:rFonts w:ascii="Times New Roman" w:eastAsia="黑体" w:hAnsi="Times New Roman" w:cs="Times New Roman"/>
          <w:bCs/>
          <w:kern w:val="0"/>
          <w:sz w:val="28"/>
          <w:szCs w:val="28"/>
        </w:rPr>
      </w:pPr>
    </w:p>
    <w:p w14:paraId="2A7B080E" w14:textId="77777777" w:rsidR="00AC6C0B" w:rsidRPr="002D7845" w:rsidRDefault="00AC6C0B" w:rsidP="00AC6C0B">
      <w:pPr>
        <w:widowControl/>
        <w:numPr>
          <w:ilvl w:val="0"/>
          <w:numId w:val="1"/>
        </w:numPr>
        <w:spacing w:line="360" w:lineRule="auto"/>
        <w:outlineLvl w:val="1"/>
        <w:rPr>
          <w:rFonts w:ascii="Times New Roman" w:eastAsia="黑体" w:hAnsi="Times New Roman" w:cs="Times New Roman"/>
          <w:bCs/>
          <w:kern w:val="0"/>
          <w:sz w:val="28"/>
          <w:szCs w:val="28"/>
        </w:rPr>
      </w:pPr>
    </w:p>
    <w:p w14:paraId="4CF0CE69" w14:textId="77777777" w:rsidR="00AC6C0B" w:rsidRPr="002D7845" w:rsidRDefault="00AC6C0B" w:rsidP="00AC6C0B">
      <w:pPr>
        <w:widowControl/>
        <w:numPr>
          <w:ilvl w:val="0"/>
          <w:numId w:val="1"/>
        </w:numPr>
        <w:spacing w:line="360" w:lineRule="auto"/>
        <w:outlineLvl w:val="1"/>
        <w:rPr>
          <w:rFonts w:ascii="Times New Roman" w:eastAsia="黑体" w:hAnsi="Times New Roman" w:cs="Times New Roman"/>
          <w:bCs/>
          <w:kern w:val="0"/>
          <w:sz w:val="28"/>
          <w:szCs w:val="28"/>
        </w:rPr>
      </w:pPr>
    </w:p>
    <w:p w14:paraId="4D2B7D5E" w14:textId="3EEF9BD9" w:rsidR="00AC6C0B" w:rsidRPr="00286A14" w:rsidRDefault="00AC6C0B" w:rsidP="00C54A4F">
      <w:pPr>
        <w:ind w:left="2088" w:hangingChars="650" w:hanging="2088"/>
        <w:rPr>
          <w:rFonts w:ascii="黑体" w:eastAsia="黑体" w:hAnsi="黑体" w:cs="Times New Roman"/>
          <w:b/>
          <w:sz w:val="32"/>
          <w:szCs w:val="36"/>
        </w:rPr>
      </w:pPr>
      <w:r w:rsidRPr="00286A14">
        <w:rPr>
          <w:rFonts w:ascii="黑体" w:eastAsia="黑体" w:hAnsi="黑体" w:cs="Times New Roman" w:hint="eastAsia"/>
          <w:b/>
          <w:sz w:val="32"/>
          <w:szCs w:val="36"/>
        </w:rPr>
        <w:t>标 准 名 称：</w:t>
      </w:r>
      <w:r w:rsidR="00EA1C66" w:rsidRPr="00286A14">
        <w:rPr>
          <w:rFonts w:ascii="黑体" w:eastAsia="黑体" w:hAnsi="黑体" w:cs="Times New Roman" w:hint="eastAsia"/>
          <w:b/>
          <w:sz w:val="32"/>
          <w:szCs w:val="36"/>
          <w:u w:val="single"/>
        </w:rPr>
        <w:t xml:space="preserve"> </w:t>
      </w:r>
      <w:bookmarkStart w:id="2" w:name="_Hlk235190984"/>
      <w:r w:rsidR="00EA1C66" w:rsidRPr="00286A14">
        <w:rPr>
          <w:rFonts w:ascii="黑体" w:eastAsia="黑体" w:hAnsi="黑体" w:cs="Times New Roman" w:hint="eastAsia"/>
          <w:b/>
          <w:sz w:val="32"/>
          <w:szCs w:val="36"/>
          <w:u w:val="single"/>
        </w:rPr>
        <w:t xml:space="preserve"> 柴达木枸杞精准施肥技术规范</w:t>
      </w:r>
      <w:bookmarkEnd w:id="2"/>
      <w:r w:rsidR="00EA1C66" w:rsidRPr="00286A14">
        <w:rPr>
          <w:rFonts w:ascii="黑体" w:eastAsia="黑体" w:hAnsi="黑体" w:cs="Times New Roman" w:hint="eastAsia"/>
          <w:b/>
          <w:sz w:val="32"/>
          <w:szCs w:val="36"/>
          <w:u w:val="single"/>
        </w:rPr>
        <w:t xml:space="preserve">      </w:t>
      </w:r>
    </w:p>
    <w:p w14:paraId="18755638" w14:textId="1287FEA0" w:rsidR="00AC6C0B" w:rsidRPr="00286A14" w:rsidRDefault="00AC6C0B" w:rsidP="00C54A4F">
      <w:pPr>
        <w:rPr>
          <w:rFonts w:ascii="黑体" w:eastAsia="黑体" w:hAnsi="黑体" w:cs="Times New Roman"/>
          <w:b/>
          <w:sz w:val="32"/>
          <w:szCs w:val="36"/>
        </w:rPr>
      </w:pPr>
      <w:r w:rsidRPr="00286A14">
        <w:rPr>
          <w:rFonts w:ascii="黑体" w:eastAsia="黑体" w:hAnsi="黑体" w:cs="Times New Roman" w:hint="eastAsia"/>
          <w:b/>
          <w:sz w:val="32"/>
          <w:szCs w:val="36"/>
        </w:rPr>
        <w:t>项 目 编 号：</w:t>
      </w:r>
      <w:r w:rsidR="00B30484" w:rsidRPr="00286A14">
        <w:rPr>
          <w:rFonts w:ascii="黑体" w:eastAsia="黑体" w:hAnsi="黑体" w:cs="Times New Roman" w:hint="eastAsia"/>
          <w:b/>
          <w:sz w:val="32"/>
          <w:szCs w:val="36"/>
          <w:u w:val="single"/>
        </w:rPr>
        <w:t xml:space="preserve"> </w:t>
      </w:r>
      <w:r w:rsidR="002A1919" w:rsidRPr="00286A14">
        <w:rPr>
          <w:rFonts w:ascii="黑体" w:eastAsia="黑体" w:hAnsi="黑体" w:cs="Times New Roman"/>
          <w:b/>
          <w:sz w:val="32"/>
          <w:szCs w:val="36"/>
          <w:u w:val="single"/>
        </w:rPr>
        <w:t>QHNX99-2026/QAS-JH-2026-0055</w:t>
      </w:r>
      <w:r w:rsidR="00286A14">
        <w:rPr>
          <w:rFonts w:ascii="黑体" w:eastAsia="黑体" w:hAnsi="黑体" w:cs="Times New Roman" w:hint="eastAsia"/>
          <w:b/>
          <w:sz w:val="32"/>
          <w:szCs w:val="36"/>
          <w:u w:val="single"/>
        </w:rPr>
        <w:t xml:space="preserve">     </w:t>
      </w:r>
    </w:p>
    <w:p w14:paraId="6879585D" w14:textId="09E44F4B" w:rsidR="00AC6C0B" w:rsidRPr="00286A14" w:rsidRDefault="00AC6C0B" w:rsidP="00C54A4F">
      <w:pPr>
        <w:rPr>
          <w:rFonts w:ascii="黑体" w:eastAsia="黑体" w:hAnsi="黑体" w:cs="Times New Roman"/>
          <w:b/>
          <w:sz w:val="32"/>
          <w:szCs w:val="36"/>
        </w:rPr>
      </w:pPr>
      <w:r w:rsidRPr="00286A14">
        <w:rPr>
          <w:rFonts w:ascii="黑体" w:eastAsia="黑体" w:hAnsi="黑体" w:cs="Times New Roman" w:hint="eastAsia"/>
          <w:b/>
          <w:sz w:val="32"/>
          <w:szCs w:val="36"/>
        </w:rPr>
        <w:t>制、修订类型：</w:t>
      </w:r>
      <w:r w:rsidRPr="00286A14">
        <w:rPr>
          <w:rFonts w:ascii="黑体" w:eastAsia="黑体" w:hAnsi="黑体" w:cs="Times New Roman" w:hint="eastAsia"/>
          <w:b/>
          <w:sz w:val="32"/>
          <w:szCs w:val="36"/>
          <w:u w:val="single"/>
        </w:rPr>
        <w:t xml:space="preserve">              </w:t>
      </w:r>
      <w:r w:rsidR="00BC6A6C" w:rsidRPr="00286A14">
        <w:rPr>
          <w:rFonts w:ascii="黑体" w:eastAsia="黑体" w:hAnsi="黑体" w:cs="Times New Roman" w:hint="eastAsia"/>
          <w:b/>
          <w:sz w:val="32"/>
          <w:szCs w:val="36"/>
          <w:u w:val="single"/>
        </w:rPr>
        <w:t>制</w:t>
      </w:r>
      <w:r w:rsidRPr="00286A14">
        <w:rPr>
          <w:rFonts w:ascii="黑体" w:eastAsia="黑体" w:hAnsi="黑体" w:cs="Times New Roman" w:hint="eastAsia"/>
          <w:b/>
          <w:sz w:val="32"/>
          <w:szCs w:val="36"/>
          <w:u w:val="single"/>
        </w:rPr>
        <w:t xml:space="preserve">订        </w:t>
      </w:r>
      <w:r w:rsidR="00C54A4F" w:rsidRPr="00286A14">
        <w:rPr>
          <w:rFonts w:ascii="黑体" w:eastAsia="黑体" w:hAnsi="黑体" w:cs="Times New Roman" w:hint="eastAsia"/>
          <w:b/>
          <w:sz w:val="32"/>
          <w:szCs w:val="36"/>
          <w:u w:val="single"/>
        </w:rPr>
        <w:t xml:space="preserve">  </w:t>
      </w:r>
      <w:r w:rsidRPr="00286A14">
        <w:rPr>
          <w:rFonts w:ascii="黑体" w:eastAsia="黑体" w:hAnsi="黑体" w:cs="Times New Roman" w:hint="eastAsia"/>
          <w:b/>
          <w:sz w:val="32"/>
          <w:szCs w:val="36"/>
          <w:u w:val="single"/>
        </w:rPr>
        <w:t xml:space="preserve">     </w:t>
      </w:r>
    </w:p>
    <w:p w14:paraId="123FE691" w14:textId="389DE037" w:rsidR="00AC6C0B" w:rsidRPr="00286A14" w:rsidRDefault="00AC6C0B" w:rsidP="00C54A4F">
      <w:pPr>
        <w:ind w:left="1928" w:hangingChars="600" w:hanging="1928"/>
        <w:jc w:val="left"/>
        <w:rPr>
          <w:rFonts w:ascii="黑体" w:eastAsia="黑体" w:hAnsi="黑体" w:cs="Times New Roman"/>
          <w:b/>
          <w:sz w:val="32"/>
          <w:szCs w:val="36"/>
          <w:u w:val="single"/>
        </w:rPr>
      </w:pPr>
      <w:r w:rsidRPr="00286A14">
        <w:rPr>
          <w:rFonts w:ascii="黑体" w:eastAsia="黑体" w:hAnsi="黑体" w:cs="Times New Roman" w:hint="eastAsia"/>
          <w:b/>
          <w:sz w:val="32"/>
          <w:szCs w:val="36"/>
        </w:rPr>
        <w:t>主要起草单位：</w:t>
      </w:r>
      <w:r w:rsidR="00BC6A6C" w:rsidRPr="00286A14">
        <w:rPr>
          <w:rFonts w:ascii="黑体" w:eastAsia="黑体" w:hAnsi="黑体" w:cs="Times New Roman" w:hint="eastAsia"/>
          <w:b/>
          <w:sz w:val="32"/>
          <w:szCs w:val="36"/>
          <w:u w:val="single"/>
        </w:rPr>
        <w:t xml:space="preserve"> </w:t>
      </w:r>
      <w:r w:rsidR="00BC6A6C" w:rsidRPr="00286A14">
        <w:rPr>
          <w:rFonts w:ascii="黑体" w:eastAsia="黑体" w:hAnsi="黑体" w:cs="Times New Roman" w:hint="eastAsia"/>
          <w:b/>
          <w:sz w:val="28"/>
          <w:szCs w:val="30"/>
          <w:u w:val="single"/>
        </w:rPr>
        <w:t xml:space="preserve">  </w:t>
      </w:r>
      <w:r w:rsidR="00C54A4F" w:rsidRPr="00286A14">
        <w:rPr>
          <w:rFonts w:ascii="黑体" w:eastAsia="黑体" w:hAnsi="黑体" w:cs="Times New Roman" w:hint="eastAsia"/>
          <w:b/>
          <w:sz w:val="28"/>
          <w:szCs w:val="30"/>
          <w:u w:val="single"/>
        </w:rPr>
        <w:t xml:space="preserve">     </w:t>
      </w:r>
      <w:r w:rsidR="00EA1C66" w:rsidRPr="00286A14">
        <w:rPr>
          <w:rFonts w:ascii="黑体" w:eastAsia="黑体" w:hAnsi="黑体" w:cs="Times New Roman" w:hint="eastAsia"/>
          <w:b/>
          <w:sz w:val="28"/>
          <w:szCs w:val="30"/>
          <w:u w:val="single"/>
        </w:rPr>
        <w:t xml:space="preserve">      </w:t>
      </w:r>
      <w:r w:rsidR="00C54A4F" w:rsidRPr="00286A14">
        <w:rPr>
          <w:rFonts w:ascii="黑体" w:eastAsia="黑体" w:hAnsi="黑体" w:cs="Times New Roman" w:hint="eastAsia"/>
          <w:b/>
          <w:sz w:val="32"/>
          <w:szCs w:val="36"/>
          <w:u w:val="single"/>
        </w:rPr>
        <w:t>青海大学</w:t>
      </w:r>
      <w:r w:rsidR="00EA1C66" w:rsidRPr="00286A14">
        <w:rPr>
          <w:rFonts w:ascii="黑体" w:eastAsia="黑体" w:hAnsi="黑体" w:cs="Times New Roman" w:hint="eastAsia"/>
          <w:b/>
          <w:sz w:val="32"/>
          <w:szCs w:val="36"/>
          <w:u w:val="single"/>
        </w:rPr>
        <w:t xml:space="preserve">  </w:t>
      </w:r>
      <w:r w:rsidR="00EA1C66" w:rsidRPr="00286A14">
        <w:rPr>
          <w:rFonts w:ascii="黑体" w:eastAsia="黑体" w:hAnsi="黑体" w:cs="Times New Roman" w:hint="eastAsia"/>
          <w:b/>
          <w:sz w:val="28"/>
          <w:szCs w:val="30"/>
          <w:u w:val="single"/>
        </w:rPr>
        <w:t xml:space="preserve">         </w:t>
      </w:r>
      <w:r w:rsidR="00C01CE6" w:rsidRPr="00286A14">
        <w:rPr>
          <w:rFonts w:ascii="黑体" w:eastAsia="黑体" w:hAnsi="黑体" w:cs="Times New Roman" w:hint="eastAsia"/>
          <w:b/>
          <w:sz w:val="28"/>
          <w:szCs w:val="30"/>
          <w:u w:val="single"/>
        </w:rPr>
        <w:t xml:space="preserve">  </w:t>
      </w:r>
      <w:r w:rsidR="00286A14">
        <w:rPr>
          <w:rFonts w:ascii="黑体" w:eastAsia="黑体" w:hAnsi="黑体" w:cs="Times New Roman" w:hint="eastAsia"/>
          <w:b/>
          <w:sz w:val="28"/>
          <w:szCs w:val="30"/>
          <w:u w:val="single"/>
        </w:rPr>
        <w:t xml:space="preserve"> </w:t>
      </w:r>
    </w:p>
    <w:p w14:paraId="2BF0DCBD" w14:textId="4074849E" w:rsidR="00286A14" w:rsidRDefault="003C2838" w:rsidP="00C54A4F">
      <w:pPr>
        <w:ind w:left="1606" w:hangingChars="500" w:hanging="1606"/>
        <w:rPr>
          <w:rFonts w:ascii="黑体" w:eastAsia="黑体" w:hAnsi="黑体" w:cs="Times New Roman"/>
          <w:b/>
          <w:sz w:val="32"/>
          <w:szCs w:val="36"/>
          <w:u w:val="single"/>
        </w:rPr>
      </w:pPr>
      <w:r w:rsidRPr="00286A14">
        <w:rPr>
          <w:rFonts w:ascii="黑体" w:eastAsia="黑体" w:hAnsi="黑体" w:cs="Times New Roman" w:hint="eastAsia"/>
          <w:b/>
          <w:sz w:val="32"/>
          <w:szCs w:val="36"/>
        </w:rPr>
        <w:t>协作单位：</w:t>
      </w:r>
      <w:bookmarkStart w:id="3" w:name="OLE_LINK6"/>
      <w:bookmarkStart w:id="4" w:name="OLE_LINK7"/>
      <w:r w:rsidR="00EA1C66" w:rsidRPr="00286A14">
        <w:rPr>
          <w:rFonts w:ascii="黑体" w:eastAsia="黑体" w:hAnsi="黑体" w:cs="Times New Roman" w:hint="eastAsia"/>
          <w:b/>
          <w:sz w:val="32"/>
          <w:szCs w:val="36"/>
          <w:u w:val="single"/>
        </w:rPr>
        <w:t>西北农林科技大学</w:t>
      </w:r>
      <w:r w:rsidR="00C01CE6" w:rsidRPr="00286A14">
        <w:rPr>
          <w:rFonts w:ascii="黑体" w:eastAsia="黑体" w:hAnsi="黑体" w:cs="Times New Roman" w:hint="eastAsia"/>
          <w:b/>
          <w:sz w:val="32"/>
          <w:szCs w:val="36"/>
          <w:u w:val="single"/>
        </w:rPr>
        <w:t>、</w:t>
      </w:r>
      <w:bookmarkEnd w:id="3"/>
      <w:bookmarkEnd w:id="4"/>
      <w:r w:rsidR="00EA1C66" w:rsidRPr="00286A14">
        <w:rPr>
          <w:rFonts w:ascii="黑体" w:eastAsia="黑体" w:hAnsi="黑体" w:cs="Times New Roman" w:hint="eastAsia"/>
          <w:b/>
          <w:sz w:val="32"/>
          <w:szCs w:val="36"/>
          <w:u w:val="single"/>
        </w:rPr>
        <w:t>青海诺木洪农林产业</w:t>
      </w:r>
      <w:r w:rsidR="00286A14">
        <w:rPr>
          <w:rFonts w:ascii="黑体" w:eastAsia="黑体" w:hAnsi="黑体" w:cs="Times New Roman" w:hint="eastAsia"/>
          <w:b/>
          <w:sz w:val="32"/>
          <w:szCs w:val="36"/>
          <w:u w:val="single"/>
        </w:rPr>
        <w:t xml:space="preserve"> </w:t>
      </w:r>
    </w:p>
    <w:p w14:paraId="387D090A" w14:textId="04858E9A" w:rsidR="003C2838" w:rsidRPr="00286A14" w:rsidRDefault="00286A14" w:rsidP="00286A14">
      <w:pPr>
        <w:ind w:leftChars="742" w:left="1603" w:hangingChars="14" w:hanging="45"/>
        <w:rPr>
          <w:rFonts w:ascii="黑体" w:eastAsia="黑体" w:hAnsi="黑体" w:cs="Times New Roman"/>
          <w:b/>
          <w:sz w:val="32"/>
          <w:szCs w:val="36"/>
          <w:u w:val="single"/>
        </w:rPr>
      </w:pPr>
      <w:r w:rsidRPr="00286A14">
        <w:rPr>
          <w:rFonts w:ascii="黑体" w:eastAsia="黑体" w:hAnsi="黑体" w:cs="Times New Roman" w:hint="eastAsia"/>
          <w:b/>
          <w:sz w:val="32"/>
          <w:szCs w:val="36"/>
          <w:u w:val="single"/>
        </w:rPr>
        <w:t>有限公</w:t>
      </w:r>
      <w:r w:rsidR="00EA1C66" w:rsidRPr="00286A14">
        <w:rPr>
          <w:rFonts w:ascii="黑体" w:eastAsia="黑体" w:hAnsi="黑体" w:cs="Times New Roman" w:hint="eastAsia"/>
          <w:b/>
          <w:sz w:val="32"/>
          <w:szCs w:val="36"/>
          <w:u w:val="single"/>
        </w:rPr>
        <w:t>司</w:t>
      </w:r>
      <w:r w:rsidR="00677F8F" w:rsidRPr="00286A14">
        <w:rPr>
          <w:rFonts w:ascii="黑体" w:eastAsia="黑体" w:hAnsi="黑体" w:cs="Times New Roman" w:hint="eastAsia"/>
          <w:b/>
          <w:sz w:val="32"/>
          <w:szCs w:val="36"/>
          <w:u w:val="single"/>
        </w:rPr>
        <w:t xml:space="preserve">   </w:t>
      </w:r>
      <w:r w:rsidR="003C2838" w:rsidRPr="00286A14">
        <w:rPr>
          <w:rFonts w:ascii="黑体" w:eastAsia="黑体" w:hAnsi="黑体" w:cs="Times New Roman" w:hint="eastAsia"/>
          <w:b/>
          <w:sz w:val="32"/>
          <w:szCs w:val="36"/>
          <w:u w:val="single"/>
        </w:rPr>
        <w:t xml:space="preserve">      </w:t>
      </w:r>
      <w:r w:rsidR="00C01CE6" w:rsidRPr="00286A14">
        <w:rPr>
          <w:rFonts w:ascii="黑体" w:eastAsia="黑体" w:hAnsi="黑体" w:cs="Times New Roman" w:hint="eastAsia"/>
          <w:b/>
          <w:sz w:val="32"/>
          <w:szCs w:val="36"/>
          <w:u w:val="single"/>
        </w:rPr>
        <w:t xml:space="preserve">     </w:t>
      </w:r>
      <w:r w:rsidR="00C54A4F" w:rsidRPr="00286A14">
        <w:rPr>
          <w:rFonts w:ascii="黑体" w:eastAsia="黑体" w:hAnsi="黑体" w:cs="Times New Roman" w:hint="eastAsia"/>
          <w:b/>
          <w:sz w:val="32"/>
          <w:szCs w:val="36"/>
          <w:u w:val="single"/>
        </w:rPr>
        <w:t xml:space="preserve">      </w:t>
      </w:r>
      <w:r>
        <w:rPr>
          <w:rFonts w:ascii="黑体" w:eastAsia="黑体" w:hAnsi="黑体" w:cs="Times New Roman"/>
          <w:b/>
          <w:sz w:val="32"/>
          <w:szCs w:val="36"/>
          <w:u w:val="single"/>
        </w:rPr>
        <w:t xml:space="preserve"> </w:t>
      </w:r>
      <w:r w:rsidR="00C54A4F" w:rsidRPr="00286A14">
        <w:rPr>
          <w:rFonts w:ascii="黑体" w:eastAsia="黑体" w:hAnsi="黑体" w:cs="Times New Roman" w:hint="eastAsia"/>
          <w:b/>
          <w:sz w:val="32"/>
          <w:szCs w:val="36"/>
          <w:u w:val="single"/>
        </w:rPr>
        <w:t xml:space="preserve">    </w:t>
      </w:r>
      <w:r w:rsidR="00EA1C66" w:rsidRPr="00286A14">
        <w:rPr>
          <w:rFonts w:ascii="黑体" w:eastAsia="黑体" w:hAnsi="黑体" w:cs="Times New Roman" w:hint="eastAsia"/>
          <w:b/>
          <w:sz w:val="32"/>
          <w:szCs w:val="36"/>
          <w:u w:val="single"/>
        </w:rPr>
        <w:t xml:space="preserve"> </w:t>
      </w:r>
      <w:r w:rsidR="003C2838" w:rsidRPr="00286A14">
        <w:rPr>
          <w:rFonts w:ascii="黑体" w:eastAsia="黑体" w:hAnsi="黑体" w:cs="Times New Roman" w:hint="eastAsia"/>
          <w:b/>
          <w:sz w:val="32"/>
          <w:szCs w:val="36"/>
          <w:u w:val="single"/>
        </w:rPr>
        <w:t xml:space="preserve">   </w:t>
      </w:r>
    </w:p>
    <w:p w14:paraId="2FD09F99" w14:textId="2EA69BC1" w:rsidR="00AC6C0B" w:rsidRPr="00286A14" w:rsidRDefault="00AC6C0B" w:rsidP="00C54A4F">
      <w:pPr>
        <w:rPr>
          <w:rFonts w:ascii="黑体" w:eastAsia="黑体" w:hAnsi="黑体" w:cs="Times New Roman"/>
          <w:b/>
          <w:sz w:val="32"/>
          <w:szCs w:val="36"/>
          <w:u w:val="single"/>
        </w:rPr>
      </w:pPr>
      <w:r w:rsidRPr="00286A14">
        <w:rPr>
          <w:rFonts w:ascii="黑体" w:eastAsia="黑体" w:hAnsi="黑体" w:cs="Times New Roman" w:hint="eastAsia"/>
          <w:b/>
          <w:sz w:val="32"/>
          <w:szCs w:val="36"/>
        </w:rPr>
        <w:t>归 口 单 位：</w:t>
      </w:r>
      <w:r w:rsidRPr="00286A14">
        <w:rPr>
          <w:rFonts w:ascii="黑体" w:eastAsia="黑体" w:hAnsi="黑体" w:cs="Times New Roman" w:hint="eastAsia"/>
          <w:b/>
          <w:sz w:val="32"/>
          <w:szCs w:val="36"/>
          <w:u w:val="single"/>
        </w:rPr>
        <w:t xml:space="preserve">       </w:t>
      </w:r>
      <w:r w:rsidR="00973ABB" w:rsidRPr="00286A14">
        <w:rPr>
          <w:rFonts w:ascii="黑体" w:eastAsia="黑体" w:hAnsi="黑体" w:cs="Times New Roman" w:hint="eastAsia"/>
          <w:b/>
          <w:sz w:val="32"/>
          <w:szCs w:val="36"/>
          <w:u w:val="single"/>
        </w:rPr>
        <w:t xml:space="preserve"> </w:t>
      </w:r>
      <w:r w:rsidR="003C2838" w:rsidRPr="00286A14">
        <w:rPr>
          <w:rFonts w:ascii="黑体" w:eastAsia="黑体" w:hAnsi="黑体" w:cs="Times New Roman" w:hint="eastAsia"/>
          <w:b/>
          <w:sz w:val="32"/>
          <w:szCs w:val="36"/>
          <w:u w:val="single"/>
        </w:rPr>
        <w:t xml:space="preserve"> </w:t>
      </w:r>
      <w:r w:rsidRPr="00286A14">
        <w:rPr>
          <w:rFonts w:ascii="黑体" w:eastAsia="黑体" w:hAnsi="黑体" w:cs="Times New Roman" w:hint="eastAsia"/>
          <w:b/>
          <w:sz w:val="32"/>
          <w:szCs w:val="36"/>
          <w:u w:val="single"/>
        </w:rPr>
        <w:t>青海省</w:t>
      </w:r>
      <w:r w:rsidR="00C01CE6" w:rsidRPr="00286A14">
        <w:rPr>
          <w:rFonts w:ascii="黑体" w:eastAsia="黑体" w:hAnsi="黑体" w:cs="Times New Roman" w:hint="eastAsia"/>
          <w:b/>
          <w:sz w:val="32"/>
          <w:szCs w:val="36"/>
          <w:u w:val="single"/>
        </w:rPr>
        <w:t>农学会</w:t>
      </w:r>
      <w:r w:rsidRPr="00286A14">
        <w:rPr>
          <w:rFonts w:ascii="黑体" w:eastAsia="黑体" w:hAnsi="黑体" w:cs="Times New Roman" w:hint="eastAsia"/>
          <w:b/>
          <w:sz w:val="32"/>
          <w:szCs w:val="36"/>
          <w:u w:val="single"/>
        </w:rPr>
        <w:t xml:space="preserve"> </w:t>
      </w:r>
      <w:r w:rsidR="00C54A4F" w:rsidRPr="00286A14">
        <w:rPr>
          <w:rFonts w:ascii="黑体" w:eastAsia="黑体" w:hAnsi="黑体" w:cs="Times New Roman" w:hint="eastAsia"/>
          <w:b/>
          <w:sz w:val="32"/>
          <w:szCs w:val="36"/>
          <w:u w:val="single"/>
        </w:rPr>
        <w:t xml:space="preserve"> </w:t>
      </w:r>
      <w:r w:rsidRPr="00286A14">
        <w:rPr>
          <w:rFonts w:ascii="黑体" w:eastAsia="黑体" w:hAnsi="黑体" w:cs="Times New Roman" w:hint="eastAsia"/>
          <w:b/>
          <w:sz w:val="32"/>
          <w:szCs w:val="36"/>
          <w:u w:val="single"/>
        </w:rPr>
        <w:t xml:space="preserve">    </w:t>
      </w:r>
      <w:r w:rsidR="00C01CE6" w:rsidRPr="00286A14">
        <w:rPr>
          <w:rFonts w:ascii="黑体" w:eastAsia="黑体" w:hAnsi="黑体" w:cs="Times New Roman" w:hint="eastAsia"/>
          <w:b/>
          <w:sz w:val="32"/>
          <w:szCs w:val="36"/>
          <w:u w:val="single"/>
        </w:rPr>
        <w:t xml:space="preserve">   </w:t>
      </w:r>
      <w:r w:rsidR="00286A14">
        <w:rPr>
          <w:rFonts w:ascii="黑体" w:eastAsia="黑体" w:hAnsi="黑体" w:cs="Times New Roman"/>
          <w:b/>
          <w:sz w:val="32"/>
          <w:szCs w:val="36"/>
          <w:u w:val="single"/>
        </w:rPr>
        <w:t xml:space="preserve"> </w:t>
      </w:r>
      <w:r w:rsidRPr="00286A14">
        <w:rPr>
          <w:rFonts w:ascii="黑体" w:eastAsia="黑体" w:hAnsi="黑体" w:cs="Times New Roman" w:hint="eastAsia"/>
          <w:b/>
          <w:sz w:val="32"/>
          <w:szCs w:val="36"/>
          <w:u w:val="single"/>
        </w:rPr>
        <w:t xml:space="preserve">   </w:t>
      </w:r>
      <w:bookmarkStart w:id="5" w:name="_GoBack"/>
      <w:bookmarkEnd w:id="5"/>
    </w:p>
    <w:p w14:paraId="718777B0" w14:textId="68CF3704" w:rsidR="00AC6C0B" w:rsidRPr="002D7845" w:rsidRDefault="00AC6C0B" w:rsidP="00C54A4F">
      <w:pPr>
        <w:rPr>
          <w:rFonts w:ascii="黑体" w:eastAsia="黑体" w:hAnsi="黑体" w:cs="Times New Roman"/>
          <w:bCs/>
          <w:sz w:val="32"/>
          <w:szCs w:val="32"/>
          <w:u w:val="single"/>
        </w:rPr>
      </w:pPr>
      <w:r w:rsidRPr="00286A14">
        <w:rPr>
          <w:rFonts w:ascii="黑体" w:eastAsia="黑体" w:hAnsi="黑体" w:cs="Times New Roman" w:hint="eastAsia"/>
          <w:b/>
          <w:sz w:val="32"/>
          <w:szCs w:val="36"/>
        </w:rPr>
        <w:t>起草时间：</w:t>
      </w:r>
      <w:r w:rsidRPr="00286A14">
        <w:rPr>
          <w:rFonts w:ascii="黑体" w:eastAsia="黑体" w:hAnsi="黑体" w:cs="Times New Roman" w:hint="eastAsia"/>
          <w:b/>
          <w:sz w:val="32"/>
          <w:szCs w:val="36"/>
          <w:u w:val="single"/>
        </w:rPr>
        <w:t xml:space="preserve">     202</w:t>
      </w:r>
      <w:r w:rsidR="00EA1C66" w:rsidRPr="00286A14">
        <w:rPr>
          <w:rFonts w:ascii="黑体" w:eastAsia="黑体" w:hAnsi="黑体" w:cs="Times New Roman" w:hint="eastAsia"/>
          <w:b/>
          <w:sz w:val="32"/>
          <w:szCs w:val="36"/>
          <w:u w:val="single"/>
        </w:rPr>
        <w:t>6</w:t>
      </w:r>
      <w:r w:rsidRPr="00286A14">
        <w:rPr>
          <w:rFonts w:ascii="黑体" w:eastAsia="黑体" w:hAnsi="黑体" w:cs="Times New Roman" w:hint="eastAsia"/>
          <w:b/>
          <w:sz w:val="32"/>
          <w:szCs w:val="36"/>
          <w:u w:val="single"/>
        </w:rPr>
        <w:t>年0</w:t>
      </w:r>
      <w:r w:rsidR="00EA1C66" w:rsidRPr="00286A14">
        <w:rPr>
          <w:rFonts w:ascii="黑体" w:eastAsia="黑体" w:hAnsi="黑体" w:cs="Times New Roman" w:hint="eastAsia"/>
          <w:b/>
          <w:sz w:val="32"/>
          <w:szCs w:val="36"/>
          <w:u w:val="single"/>
        </w:rPr>
        <w:t>6</w:t>
      </w:r>
      <w:r w:rsidRPr="00286A14">
        <w:rPr>
          <w:rFonts w:ascii="黑体" w:eastAsia="黑体" w:hAnsi="黑体" w:cs="Times New Roman" w:hint="eastAsia"/>
          <w:b/>
          <w:sz w:val="32"/>
          <w:szCs w:val="36"/>
          <w:u w:val="single"/>
        </w:rPr>
        <w:t>月---202</w:t>
      </w:r>
      <w:r w:rsidR="00EA1C66" w:rsidRPr="00286A14">
        <w:rPr>
          <w:rFonts w:ascii="黑体" w:eastAsia="黑体" w:hAnsi="黑体" w:cs="Times New Roman" w:hint="eastAsia"/>
          <w:b/>
          <w:sz w:val="32"/>
          <w:szCs w:val="36"/>
          <w:u w:val="single"/>
        </w:rPr>
        <w:t>7</w:t>
      </w:r>
      <w:r w:rsidRPr="00286A14">
        <w:rPr>
          <w:rFonts w:ascii="黑体" w:eastAsia="黑体" w:hAnsi="黑体" w:cs="Times New Roman" w:hint="eastAsia"/>
          <w:b/>
          <w:sz w:val="32"/>
          <w:szCs w:val="36"/>
          <w:u w:val="single"/>
        </w:rPr>
        <w:t>年</w:t>
      </w:r>
      <w:r w:rsidR="00C01CE6" w:rsidRPr="00286A14">
        <w:rPr>
          <w:rFonts w:ascii="黑体" w:eastAsia="黑体" w:hAnsi="黑体" w:cs="Times New Roman" w:hint="eastAsia"/>
          <w:b/>
          <w:sz w:val="32"/>
          <w:szCs w:val="36"/>
          <w:u w:val="single"/>
        </w:rPr>
        <w:t>12</w:t>
      </w:r>
      <w:r w:rsidRPr="00286A14">
        <w:rPr>
          <w:rFonts w:ascii="黑体" w:eastAsia="黑体" w:hAnsi="黑体" w:cs="Times New Roman" w:hint="eastAsia"/>
          <w:b/>
          <w:sz w:val="32"/>
          <w:szCs w:val="36"/>
          <w:u w:val="single"/>
        </w:rPr>
        <w:t>月</w:t>
      </w:r>
      <w:r w:rsidR="00286A14">
        <w:rPr>
          <w:rFonts w:ascii="黑体" w:eastAsia="黑体" w:hAnsi="黑体" w:cs="Times New Roman" w:hint="eastAsia"/>
          <w:b/>
          <w:sz w:val="32"/>
          <w:szCs w:val="36"/>
          <w:u w:val="single"/>
        </w:rPr>
        <w:t xml:space="preserve">     </w:t>
      </w:r>
      <w:r w:rsidR="00286A14">
        <w:rPr>
          <w:rFonts w:ascii="黑体" w:eastAsia="黑体" w:hAnsi="黑体" w:cs="Times New Roman" w:hint="eastAsia"/>
          <w:b/>
          <w:sz w:val="36"/>
          <w:szCs w:val="36"/>
          <w:u w:val="single"/>
        </w:rPr>
        <w:t xml:space="preserve"> </w:t>
      </w:r>
    </w:p>
    <w:p w14:paraId="7507833C" w14:textId="77777777" w:rsidR="00AC6C0B" w:rsidRPr="002D7845" w:rsidRDefault="00AC6C0B" w:rsidP="00AC6C0B">
      <w:pPr>
        <w:widowControl/>
        <w:autoSpaceDE w:val="0"/>
        <w:autoSpaceDN w:val="0"/>
        <w:jc w:val="center"/>
        <w:rPr>
          <w:rFonts w:ascii="Times New Roman" w:eastAsia="方正小标宋简体" w:hAnsi="Times New Roman" w:cs="Times New Roman"/>
          <w:noProof/>
          <w:kern w:val="0"/>
          <w:sz w:val="36"/>
          <w:szCs w:val="20"/>
        </w:rPr>
        <w:sectPr w:rsidR="00AC6C0B" w:rsidRPr="002D7845">
          <w:footerReference w:type="default" r:id="rId8"/>
          <w:pgSz w:w="11906" w:h="16838"/>
          <w:pgMar w:top="1440" w:right="1800" w:bottom="1440" w:left="1800" w:header="851" w:footer="992" w:gutter="0"/>
          <w:cols w:space="425"/>
          <w:docGrid w:type="lines" w:linePitch="312"/>
        </w:sectPr>
      </w:pPr>
    </w:p>
    <w:p w14:paraId="3C428F01" w14:textId="3C32C5BA" w:rsidR="00AC6C0B" w:rsidRPr="000B7F16" w:rsidRDefault="008545E4" w:rsidP="00CC686D">
      <w:pPr>
        <w:widowControl/>
        <w:autoSpaceDE w:val="0"/>
        <w:autoSpaceDN w:val="0"/>
        <w:jc w:val="center"/>
        <w:rPr>
          <w:rFonts w:ascii="方正小标宋简体" w:eastAsia="方正小标宋简体" w:hAnsi="黑体" w:cs="Times New Roman"/>
          <w:noProof/>
          <w:kern w:val="0"/>
          <w:sz w:val="36"/>
          <w:szCs w:val="20"/>
        </w:rPr>
      </w:pPr>
      <w:r w:rsidRPr="000B7F16">
        <w:rPr>
          <w:rFonts w:ascii="方正小标宋简体" w:eastAsia="方正小标宋简体" w:hAnsi="黑体" w:cs="Times New Roman" w:hint="eastAsia"/>
          <w:noProof/>
          <w:kern w:val="0"/>
          <w:sz w:val="36"/>
          <w:szCs w:val="20"/>
        </w:rPr>
        <w:lastRenderedPageBreak/>
        <w:t>《</w:t>
      </w:r>
      <w:r w:rsidR="00EA1C66" w:rsidRPr="002A1919">
        <w:rPr>
          <w:rFonts w:ascii="Times New Roman" w:eastAsia="黑体" w:hAnsi="Times New Roman" w:cs="Times New Roman" w:hint="eastAsia"/>
          <w:sz w:val="44"/>
          <w:szCs w:val="44"/>
        </w:rPr>
        <w:t>柴达木枸杞精准施肥技术规范</w:t>
      </w:r>
      <w:r w:rsidR="00AC6C0B" w:rsidRPr="000B7F16">
        <w:rPr>
          <w:rFonts w:ascii="方正小标宋简体" w:eastAsia="方正小标宋简体" w:hAnsi="黑体" w:cs="Times New Roman" w:hint="eastAsia"/>
          <w:noProof/>
          <w:kern w:val="0"/>
          <w:sz w:val="36"/>
          <w:szCs w:val="20"/>
        </w:rPr>
        <w:t>》</w:t>
      </w:r>
    </w:p>
    <w:p w14:paraId="6074FD17" w14:textId="77777777" w:rsidR="00AC6C0B" w:rsidRPr="000B7F16" w:rsidRDefault="00C01CE6" w:rsidP="00AC6C0B">
      <w:pPr>
        <w:widowControl/>
        <w:autoSpaceDE w:val="0"/>
        <w:autoSpaceDN w:val="0"/>
        <w:jc w:val="center"/>
        <w:rPr>
          <w:rFonts w:ascii="方正小标宋简体" w:eastAsia="方正小标宋简体" w:hAnsi="黑体" w:cs="Times New Roman"/>
          <w:noProof/>
          <w:kern w:val="0"/>
          <w:sz w:val="36"/>
          <w:szCs w:val="20"/>
        </w:rPr>
      </w:pPr>
      <w:r>
        <w:rPr>
          <w:rFonts w:ascii="方正小标宋简体" w:eastAsia="方正小标宋简体" w:hAnsi="黑体" w:cs="Times New Roman" w:hint="eastAsia"/>
          <w:noProof/>
          <w:kern w:val="0"/>
          <w:sz w:val="36"/>
          <w:szCs w:val="20"/>
        </w:rPr>
        <w:t>团体</w:t>
      </w:r>
      <w:r w:rsidR="00AC6C0B" w:rsidRPr="000B7F16">
        <w:rPr>
          <w:rFonts w:ascii="方正小标宋简体" w:eastAsia="方正小标宋简体" w:hAnsi="黑体" w:cs="Times New Roman" w:hint="eastAsia"/>
          <w:noProof/>
          <w:kern w:val="0"/>
          <w:sz w:val="36"/>
          <w:szCs w:val="20"/>
        </w:rPr>
        <w:t>标准编制说明</w:t>
      </w:r>
    </w:p>
    <w:p w14:paraId="031E527F" w14:textId="77777777" w:rsidR="00AC6C0B" w:rsidRPr="002D7845" w:rsidRDefault="00AC6C0B" w:rsidP="00AC6C0B">
      <w:pPr>
        <w:ind w:firstLineChars="200" w:firstLine="640"/>
        <w:rPr>
          <w:rFonts w:ascii="Times New Roman" w:eastAsia="黑体" w:hAnsi="Times New Roman" w:cs="Times New Roman"/>
          <w:sz w:val="32"/>
          <w:szCs w:val="32"/>
        </w:rPr>
      </w:pPr>
      <w:r w:rsidRPr="002D7845">
        <w:rPr>
          <w:rFonts w:ascii="Times New Roman" w:eastAsia="黑体" w:hAnsi="Times New Roman" w:cs="Times New Roman" w:hint="eastAsia"/>
          <w:sz w:val="32"/>
          <w:szCs w:val="32"/>
        </w:rPr>
        <w:t>一、工作简况</w:t>
      </w:r>
    </w:p>
    <w:p w14:paraId="3D4F7E45" w14:textId="77777777" w:rsidR="00AC6C0B" w:rsidRPr="002D7845" w:rsidRDefault="00AC6C0B" w:rsidP="00AC6C0B">
      <w:pPr>
        <w:spacing w:line="360" w:lineRule="auto"/>
        <w:ind w:firstLineChars="200" w:firstLine="640"/>
        <w:rPr>
          <w:rFonts w:ascii="Times New Roman" w:eastAsia="楷体_GB2312" w:hAnsi="Times New Roman" w:cs="Times New Roman"/>
          <w:sz w:val="32"/>
          <w:szCs w:val="32"/>
        </w:rPr>
      </w:pPr>
      <w:r w:rsidRPr="002D7845">
        <w:rPr>
          <w:rFonts w:ascii="Times New Roman" w:eastAsia="楷体_GB2312" w:hAnsi="Times New Roman" w:cs="Times New Roman" w:hint="eastAsia"/>
          <w:sz w:val="32"/>
          <w:szCs w:val="32"/>
        </w:rPr>
        <w:t>（一）任务来源</w:t>
      </w:r>
    </w:p>
    <w:p w14:paraId="3917EBDD" w14:textId="7B073A91" w:rsidR="00AC6C0B" w:rsidRPr="00C01CE6" w:rsidRDefault="000B7F16" w:rsidP="00C54A4F">
      <w:pPr>
        <w:spacing w:line="360" w:lineRule="auto"/>
        <w:ind w:firstLineChars="200" w:firstLine="640"/>
        <w:jc w:val="left"/>
        <w:rPr>
          <w:rFonts w:ascii="仿宋_GB2312" w:eastAsia="仿宋_GB2312" w:hAnsi="仿宋_GB2312"/>
          <w:kern w:val="1"/>
          <w:sz w:val="32"/>
          <w:szCs w:val="32"/>
        </w:rPr>
      </w:pPr>
      <w:r w:rsidRPr="000B7F16">
        <w:rPr>
          <w:rFonts w:ascii="仿宋_GB2312" w:eastAsia="仿宋_GB2312" w:hAnsi="Times New Roman" w:cs="Times New Roman" w:hint="eastAsia"/>
          <w:noProof/>
          <w:kern w:val="0"/>
          <w:sz w:val="32"/>
          <w:szCs w:val="32"/>
        </w:rPr>
        <w:t>202</w:t>
      </w:r>
      <w:r w:rsidR="00152166">
        <w:rPr>
          <w:rFonts w:ascii="仿宋_GB2312" w:eastAsia="仿宋_GB2312" w:hAnsi="Times New Roman" w:cs="Times New Roman" w:hint="eastAsia"/>
          <w:noProof/>
          <w:kern w:val="0"/>
          <w:sz w:val="32"/>
          <w:szCs w:val="32"/>
        </w:rPr>
        <w:t>6</w:t>
      </w:r>
      <w:r w:rsidR="00AC6C0B" w:rsidRPr="000B7F16">
        <w:rPr>
          <w:rFonts w:ascii="仿宋_GB2312" w:eastAsia="仿宋_GB2312" w:hAnsi="Times New Roman" w:cs="Times New Roman" w:hint="eastAsia"/>
          <w:noProof/>
          <w:kern w:val="0"/>
          <w:sz w:val="32"/>
          <w:szCs w:val="32"/>
        </w:rPr>
        <w:t>年</w:t>
      </w:r>
      <w:r w:rsidR="00152166">
        <w:rPr>
          <w:rFonts w:ascii="仿宋_GB2312" w:eastAsia="仿宋_GB2312" w:hAnsi="Times New Roman" w:cs="Times New Roman" w:hint="eastAsia"/>
          <w:noProof/>
          <w:kern w:val="0"/>
          <w:sz w:val="32"/>
          <w:szCs w:val="32"/>
        </w:rPr>
        <w:t>6</w:t>
      </w:r>
      <w:r w:rsidR="00AC6C0B" w:rsidRPr="000B7F16">
        <w:rPr>
          <w:rFonts w:ascii="仿宋_GB2312" w:eastAsia="仿宋_GB2312" w:hAnsi="Times New Roman" w:cs="Times New Roman" w:hint="eastAsia"/>
          <w:noProof/>
          <w:kern w:val="0"/>
          <w:sz w:val="32"/>
          <w:szCs w:val="32"/>
        </w:rPr>
        <w:t>月</w:t>
      </w:r>
      <w:r w:rsidR="00152166">
        <w:rPr>
          <w:rFonts w:ascii="仿宋_GB2312" w:eastAsia="仿宋_GB2312" w:hAnsi="Times New Roman" w:cs="Times New Roman" w:hint="eastAsia"/>
          <w:noProof/>
          <w:kern w:val="0"/>
          <w:sz w:val="32"/>
          <w:szCs w:val="32"/>
        </w:rPr>
        <w:t>18</w:t>
      </w:r>
      <w:r w:rsidR="00455B8A">
        <w:rPr>
          <w:rFonts w:ascii="仿宋_GB2312" w:eastAsia="仿宋_GB2312" w:hAnsi="Times New Roman" w:cs="Times New Roman" w:hint="eastAsia"/>
          <w:noProof/>
          <w:kern w:val="0"/>
          <w:sz w:val="32"/>
          <w:szCs w:val="32"/>
        </w:rPr>
        <w:t>日</w:t>
      </w:r>
      <w:r w:rsidR="00AC6C0B" w:rsidRPr="000B7F16">
        <w:rPr>
          <w:rFonts w:ascii="仿宋_GB2312" w:eastAsia="仿宋_GB2312" w:hAnsi="Times New Roman" w:cs="Times New Roman" w:hint="eastAsia"/>
          <w:noProof/>
          <w:kern w:val="0"/>
          <w:sz w:val="32"/>
          <w:szCs w:val="32"/>
        </w:rPr>
        <w:t>，由</w:t>
      </w:r>
      <w:r w:rsidR="00152166" w:rsidRPr="00152166">
        <w:rPr>
          <w:rFonts w:ascii="Times New Roman" w:eastAsia="仿宋_GB2312" w:hAnsi="Times New Roman" w:cs="Times New Roman" w:hint="eastAsia"/>
          <w:noProof/>
          <w:kern w:val="0"/>
          <w:sz w:val="32"/>
          <w:szCs w:val="32"/>
        </w:rPr>
        <w:t>青海大学</w:t>
      </w:r>
      <w:r w:rsidR="00AC6C0B" w:rsidRPr="000B7F16">
        <w:rPr>
          <w:rFonts w:ascii="仿宋_GB2312" w:eastAsia="仿宋_GB2312" w:hAnsi="Times New Roman" w:cs="Times New Roman" w:hint="eastAsia"/>
          <w:noProof/>
          <w:kern w:val="0"/>
          <w:sz w:val="32"/>
          <w:szCs w:val="32"/>
        </w:rPr>
        <w:t>申请青海省</w:t>
      </w:r>
      <w:r w:rsidR="00C01CE6">
        <w:rPr>
          <w:rFonts w:ascii="仿宋_GB2312" w:eastAsia="仿宋_GB2312" w:hAnsi="Times New Roman" w:cs="Times New Roman" w:hint="eastAsia"/>
          <w:noProof/>
          <w:kern w:val="0"/>
          <w:sz w:val="32"/>
          <w:szCs w:val="32"/>
        </w:rPr>
        <w:t>团体</w:t>
      </w:r>
      <w:r w:rsidR="00AC6C0B" w:rsidRPr="000B7F16">
        <w:rPr>
          <w:rFonts w:ascii="仿宋_GB2312" w:eastAsia="仿宋_GB2312" w:hAnsi="Times New Roman" w:cs="Times New Roman" w:hint="eastAsia"/>
          <w:noProof/>
          <w:kern w:val="0"/>
          <w:sz w:val="32"/>
          <w:szCs w:val="32"/>
        </w:rPr>
        <w:t>标准，</w:t>
      </w:r>
      <w:r w:rsidR="00C01CE6">
        <w:rPr>
          <w:rFonts w:ascii="仿宋_GB2312" w:eastAsia="仿宋_GB2312" w:hint="eastAsia"/>
          <w:sz w:val="32"/>
          <w:szCs w:val="32"/>
        </w:rPr>
        <w:t>青海省农学会批准</w:t>
      </w:r>
      <w:r w:rsidR="00C01CE6" w:rsidRPr="004A6C84">
        <w:rPr>
          <w:rFonts w:ascii="仿宋_GB2312" w:eastAsia="仿宋_GB2312" w:hint="eastAsia"/>
          <w:sz w:val="32"/>
          <w:szCs w:val="32"/>
        </w:rPr>
        <w:t>立项</w:t>
      </w:r>
      <w:r w:rsidR="00C01CE6">
        <w:rPr>
          <w:rFonts w:ascii="仿宋_GB2312" w:eastAsia="仿宋_GB2312" w:hAnsi="仿宋_GB2312"/>
          <w:kern w:val="1"/>
          <w:sz w:val="32"/>
          <w:szCs w:val="32"/>
        </w:rPr>
        <w:t>。根据青海省</w:t>
      </w:r>
      <w:r w:rsidR="00C01CE6">
        <w:rPr>
          <w:rFonts w:ascii="仿宋_GB2312" w:eastAsia="仿宋_GB2312" w:hAnsi="仿宋_GB2312" w:hint="eastAsia"/>
          <w:kern w:val="1"/>
          <w:sz w:val="32"/>
          <w:szCs w:val="32"/>
        </w:rPr>
        <w:t>农学会</w:t>
      </w:r>
      <w:r w:rsidR="00B30484">
        <w:rPr>
          <w:rFonts w:ascii="仿宋_GB2312" w:eastAsia="仿宋_GB2312" w:hAnsi="仿宋_GB2312" w:hint="eastAsia"/>
          <w:kern w:val="1"/>
          <w:sz w:val="32"/>
          <w:szCs w:val="32"/>
        </w:rPr>
        <w:t>和</w:t>
      </w:r>
      <w:r w:rsidR="00C01CE6">
        <w:rPr>
          <w:rFonts w:ascii="仿宋_GB2312" w:eastAsia="仿宋_GB2312" w:hAnsi="仿宋_GB2312" w:hint="eastAsia"/>
          <w:kern w:val="1"/>
          <w:sz w:val="32"/>
          <w:szCs w:val="32"/>
        </w:rPr>
        <w:t>青海省标准化协会联合</w:t>
      </w:r>
      <w:r w:rsidR="00C01CE6">
        <w:rPr>
          <w:rFonts w:ascii="仿宋_GB2312" w:eastAsia="仿宋_GB2312" w:hAnsi="仿宋_GB2312"/>
          <w:kern w:val="1"/>
          <w:sz w:val="32"/>
          <w:szCs w:val="32"/>
        </w:rPr>
        <w:t>下达的《关于</w:t>
      </w:r>
      <w:r w:rsidR="00C01CE6">
        <w:rPr>
          <w:rFonts w:ascii="仿宋_GB2312" w:eastAsia="仿宋_GB2312" w:hAnsi="仿宋_GB2312" w:hint="eastAsia"/>
          <w:kern w:val="1"/>
          <w:sz w:val="32"/>
          <w:szCs w:val="32"/>
        </w:rPr>
        <w:t>下达202</w:t>
      </w:r>
      <w:r w:rsidR="00152166">
        <w:rPr>
          <w:rFonts w:ascii="仿宋_GB2312" w:eastAsia="仿宋_GB2312" w:hAnsi="仿宋_GB2312" w:hint="eastAsia"/>
          <w:kern w:val="1"/>
          <w:sz w:val="32"/>
          <w:szCs w:val="32"/>
        </w:rPr>
        <w:t>6</w:t>
      </w:r>
      <w:r w:rsidR="00C01CE6">
        <w:rPr>
          <w:rFonts w:ascii="仿宋_GB2312" w:eastAsia="仿宋_GB2312" w:hAnsi="仿宋_GB2312" w:hint="eastAsia"/>
          <w:kern w:val="1"/>
          <w:sz w:val="32"/>
          <w:szCs w:val="32"/>
        </w:rPr>
        <w:t>年团体标准</w:t>
      </w:r>
      <w:r w:rsidR="00C01CE6">
        <w:rPr>
          <w:rFonts w:ascii="仿宋_GB2312" w:eastAsia="仿宋_GB2312" w:hAnsi="仿宋_GB2312"/>
          <w:kern w:val="1"/>
          <w:sz w:val="32"/>
          <w:szCs w:val="32"/>
        </w:rPr>
        <w:t>项目</w:t>
      </w:r>
      <w:r w:rsidR="00C01CE6">
        <w:rPr>
          <w:rFonts w:ascii="仿宋_GB2312" w:eastAsia="仿宋_GB2312" w:hAnsi="仿宋_GB2312" w:hint="eastAsia"/>
          <w:kern w:val="1"/>
          <w:sz w:val="32"/>
          <w:szCs w:val="32"/>
        </w:rPr>
        <w:t>计划</w:t>
      </w:r>
      <w:r w:rsidR="00C01CE6">
        <w:rPr>
          <w:rFonts w:ascii="仿宋_GB2312" w:eastAsia="仿宋_GB2312" w:hAnsi="仿宋_GB2312"/>
          <w:kern w:val="1"/>
          <w:sz w:val="32"/>
          <w:szCs w:val="32"/>
        </w:rPr>
        <w:t>的通知》（青</w:t>
      </w:r>
      <w:r w:rsidR="00C01CE6">
        <w:rPr>
          <w:rFonts w:ascii="仿宋_GB2312" w:eastAsia="仿宋_GB2312" w:hAnsi="仿宋_GB2312" w:hint="eastAsia"/>
          <w:kern w:val="1"/>
          <w:sz w:val="32"/>
          <w:szCs w:val="32"/>
        </w:rPr>
        <w:t>农字</w:t>
      </w:r>
      <w:r w:rsidR="00C01CE6">
        <w:rPr>
          <w:rFonts w:ascii="仿宋_GB2312" w:eastAsia="仿宋_GB2312" w:hAnsi="仿宋_GB2312"/>
          <w:kern w:val="1"/>
          <w:sz w:val="32"/>
          <w:szCs w:val="32"/>
        </w:rPr>
        <w:t>[20</w:t>
      </w:r>
      <w:r w:rsidR="00C01CE6">
        <w:rPr>
          <w:rFonts w:ascii="仿宋_GB2312" w:eastAsia="仿宋_GB2312" w:hAnsi="仿宋_GB2312" w:hint="eastAsia"/>
          <w:kern w:val="1"/>
          <w:sz w:val="32"/>
          <w:szCs w:val="32"/>
        </w:rPr>
        <w:t>2</w:t>
      </w:r>
      <w:r w:rsidR="00152166">
        <w:rPr>
          <w:rFonts w:ascii="仿宋_GB2312" w:eastAsia="仿宋_GB2312" w:hAnsi="仿宋_GB2312" w:hint="eastAsia"/>
          <w:kern w:val="1"/>
          <w:sz w:val="32"/>
          <w:szCs w:val="32"/>
        </w:rPr>
        <w:t>6</w:t>
      </w:r>
      <w:r w:rsidR="00C01CE6">
        <w:rPr>
          <w:rFonts w:ascii="仿宋_GB2312" w:eastAsia="仿宋_GB2312" w:hAnsi="仿宋_GB2312"/>
          <w:kern w:val="1"/>
          <w:sz w:val="32"/>
          <w:szCs w:val="32"/>
        </w:rPr>
        <w:t>]</w:t>
      </w:r>
      <w:r w:rsidR="00C01CE6">
        <w:rPr>
          <w:rFonts w:ascii="仿宋_GB2312" w:eastAsia="仿宋_GB2312" w:hAnsi="仿宋_GB2312" w:hint="eastAsia"/>
          <w:kern w:val="1"/>
          <w:sz w:val="32"/>
          <w:szCs w:val="32"/>
        </w:rPr>
        <w:t xml:space="preserve"> </w:t>
      </w:r>
      <w:r w:rsidR="00152166">
        <w:rPr>
          <w:rFonts w:ascii="仿宋_GB2312" w:eastAsia="仿宋_GB2312" w:hAnsi="仿宋_GB2312" w:hint="eastAsia"/>
          <w:kern w:val="1"/>
          <w:sz w:val="32"/>
          <w:szCs w:val="32"/>
        </w:rPr>
        <w:t>5</w:t>
      </w:r>
      <w:r w:rsidR="00C01CE6">
        <w:rPr>
          <w:rFonts w:ascii="仿宋_GB2312" w:eastAsia="仿宋_GB2312" w:hAnsi="仿宋_GB2312"/>
          <w:kern w:val="1"/>
          <w:sz w:val="32"/>
          <w:szCs w:val="32"/>
        </w:rPr>
        <w:t>号）</w:t>
      </w:r>
      <w:r w:rsidR="00B30484">
        <w:rPr>
          <w:rFonts w:ascii="仿宋_GB2312" w:eastAsia="仿宋_GB2312" w:hAnsi="仿宋_GB2312" w:hint="eastAsia"/>
          <w:kern w:val="1"/>
          <w:sz w:val="32"/>
          <w:szCs w:val="32"/>
        </w:rPr>
        <w:t>和</w:t>
      </w:r>
      <w:r w:rsidR="00B30484">
        <w:rPr>
          <w:rFonts w:ascii="仿宋_GB2312" w:eastAsia="仿宋_GB2312" w:hAnsi="仿宋_GB2312"/>
          <w:kern w:val="1"/>
          <w:sz w:val="32"/>
          <w:szCs w:val="32"/>
        </w:rPr>
        <w:t>（</w:t>
      </w:r>
      <w:r w:rsidR="00B30484">
        <w:rPr>
          <w:rFonts w:ascii="仿宋_GB2312" w:eastAsia="仿宋_GB2312" w:hAnsi="仿宋_GB2312" w:hint="eastAsia"/>
          <w:kern w:val="1"/>
          <w:sz w:val="32"/>
          <w:szCs w:val="32"/>
        </w:rPr>
        <w:t>青标协字</w:t>
      </w:r>
      <w:r w:rsidR="00B30484">
        <w:rPr>
          <w:rFonts w:ascii="仿宋_GB2312" w:eastAsia="仿宋_GB2312" w:hAnsi="仿宋_GB2312"/>
          <w:kern w:val="1"/>
          <w:sz w:val="32"/>
          <w:szCs w:val="32"/>
        </w:rPr>
        <w:t>[20</w:t>
      </w:r>
      <w:r w:rsidR="00B30484">
        <w:rPr>
          <w:rFonts w:ascii="仿宋_GB2312" w:eastAsia="仿宋_GB2312" w:hAnsi="仿宋_GB2312" w:hint="eastAsia"/>
          <w:kern w:val="1"/>
          <w:sz w:val="32"/>
          <w:szCs w:val="32"/>
        </w:rPr>
        <w:t>2</w:t>
      </w:r>
      <w:r w:rsidR="00152166">
        <w:rPr>
          <w:rFonts w:ascii="仿宋_GB2312" w:eastAsia="仿宋_GB2312" w:hAnsi="仿宋_GB2312" w:hint="eastAsia"/>
          <w:kern w:val="1"/>
          <w:sz w:val="32"/>
          <w:szCs w:val="32"/>
        </w:rPr>
        <w:t>6</w:t>
      </w:r>
      <w:r w:rsidR="00B30484">
        <w:rPr>
          <w:rFonts w:ascii="仿宋_GB2312" w:eastAsia="仿宋_GB2312" w:hAnsi="仿宋_GB2312"/>
          <w:kern w:val="1"/>
          <w:sz w:val="32"/>
          <w:szCs w:val="32"/>
        </w:rPr>
        <w:t>]</w:t>
      </w:r>
      <w:r w:rsidR="00B30484">
        <w:rPr>
          <w:rFonts w:ascii="仿宋_GB2312" w:eastAsia="仿宋_GB2312" w:hAnsi="仿宋_GB2312" w:hint="eastAsia"/>
          <w:kern w:val="1"/>
          <w:sz w:val="32"/>
          <w:szCs w:val="32"/>
        </w:rPr>
        <w:t xml:space="preserve"> </w:t>
      </w:r>
      <w:r w:rsidR="00152166">
        <w:rPr>
          <w:rFonts w:ascii="仿宋_GB2312" w:eastAsia="仿宋_GB2312" w:hAnsi="仿宋_GB2312" w:hint="eastAsia"/>
          <w:kern w:val="1"/>
          <w:sz w:val="32"/>
          <w:szCs w:val="32"/>
        </w:rPr>
        <w:t>71</w:t>
      </w:r>
      <w:r w:rsidR="00B30484">
        <w:rPr>
          <w:rFonts w:ascii="仿宋_GB2312" w:eastAsia="仿宋_GB2312" w:hAnsi="仿宋_GB2312"/>
          <w:kern w:val="1"/>
          <w:sz w:val="32"/>
          <w:szCs w:val="32"/>
        </w:rPr>
        <w:t>号）</w:t>
      </w:r>
      <w:r w:rsidR="00C01CE6">
        <w:rPr>
          <w:rFonts w:ascii="仿宋_GB2312" w:eastAsia="仿宋_GB2312" w:hAnsi="仿宋_GB2312"/>
          <w:kern w:val="1"/>
          <w:sz w:val="32"/>
          <w:szCs w:val="32"/>
        </w:rPr>
        <w:t>，批准《</w:t>
      </w:r>
      <w:r w:rsidR="00152166" w:rsidRPr="00152166">
        <w:rPr>
          <w:rFonts w:ascii="仿宋_GB2312" w:eastAsia="仿宋_GB2312" w:hAnsi="仿宋_GB2312" w:hint="eastAsia"/>
          <w:kern w:val="1"/>
          <w:sz w:val="32"/>
          <w:szCs w:val="32"/>
        </w:rPr>
        <w:t>柴达木枸杞精准施肥技术规范</w:t>
      </w:r>
      <w:r w:rsidR="00C01CE6">
        <w:rPr>
          <w:rFonts w:ascii="仿宋_GB2312" w:eastAsia="仿宋_GB2312" w:hAnsi="仿宋_GB2312"/>
          <w:kern w:val="1"/>
          <w:sz w:val="32"/>
          <w:szCs w:val="32"/>
        </w:rPr>
        <w:t>》（</w:t>
      </w:r>
      <w:r w:rsidR="00152166" w:rsidRPr="00152166">
        <w:rPr>
          <w:rFonts w:ascii="仿宋_GB2312" w:eastAsia="仿宋_GB2312" w:hAnsi="仿宋_GB2312"/>
          <w:kern w:val="1"/>
          <w:sz w:val="32"/>
          <w:szCs w:val="32"/>
        </w:rPr>
        <w:t>QHNX99-2026/QAS-JH-2026-0055</w:t>
      </w:r>
      <w:r w:rsidR="00C01CE6">
        <w:rPr>
          <w:rFonts w:ascii="仿宋_GB2312" w:eastAsia="仿宋_GB2312" w:hAnsi="仿宋_GB2312"/>
          <w:kern w:val="1"/>
          <w:sz w:val="32"/>
          <w:szCs w:val="32"/>
        </w:rPr>
        <w:t>）</w:t>
      </w:r>
      <w:r w:rsidR="00C01CE6">
        <w:rPr>
          <w:rFonts w:ascii="仿宋_GB2312" w:eastAsia="仿宋_GB2312" w:hAnsi="仿宋_GB2312" w:hint="eastAsia"/>
          <w:kern w:val="1"/>
          <w:sz w:val="32"/>
          <w:szCs w:val="32"/>
        </w:rPr>
        <w:t>团体</w:t>
      </w:r>
      <w:r w:rsidR="00C01CE6">
        <w:rPr>
          <w:rFonts w:ascii="仿宋_GB2312" w:eastAsia="仿宋_GB2312" w:hAnsi="仿宋_GB2312"/>
          <w:kern w:val="1"/>
          <w:sz w:val="32"/>
          <w:szCs w:val="32"/>
        </w:rPr>
        <w:t>标准的制定。</w:t>
      </w:r>
    </w:p>
    <w:p w14:paraId="65C04417" w14:textId="77777777" w:rsidR="00AC6C0B" w:rsidRPr="002D7845" w:rsidRDefault="00AC6C0B" w:rsidP="00AC6C0B">
      <w:pPr>
        <w:spacing w:line="360" w:lineRule="auto"/>
        <w:ind w:firstLineChars="200" w:firstLine="640"/>
        <w:rPr>
          <w:rFonts w:ascii="Times New Roman" w:eastAsia="楷体_GB2312" w:hAnsi="Times New Roman" w:cs="Times New Roman"/>
          <w:sz w:val="32"/>
          <w:szCs w:val="32"/>
        </w:rPr>
      </w:pPr>
      <w:r w:rsidRPr="002D7845">
        <w:rPr>
          <w:rFonts w:ascii="Times New Roman" w:eastAsia="楷体_GB2312" w:hAnsi="Times New Roman" w:cs="Times New Roman" w:hint="eastAsia"/>
          <w:sz w:val="32"/>
          <w:szCs w:val="32"/>
        </w:rPr>
        <w:t>（二）起草单位、协作单位</w:t>
      </w:r>
    </w:p>
    <w:p w14:paraId="1C011926" w14:textId="7AE1EFE0" w:rsidR="00AC6C0B" w:rsidRDefault="00AC6C0B" w:rsidP="00E67666">
      <w:pPr>
        <w:spacing w:line="360" w:lineRule="auto"/>
        <w:ind w:firstLineChars="200" w:firstLine="640"/>
        <w:rPr>
          <w:rFonts w:ascii="Times New Roman" w:eastAsia="仿宋_GB2312" w:hAnsi="Times New Roman" w:cs="Times New Roman"/>
          <w:noProof/>
          <w:kern w:val="0"/>
          <w:sz w:val="32"/>
          <w:szCs w:val="32"/>
        </w:rPr>
      </w:pPr>
      <w:r w:rsidRPr="002D7845">
        <w:rPr>
          <w:rFonts w:ascii="Times New Roman" w:eastAsia="仿宋_GB2312" w:hAnsi="Times New Roman" w:cs="Times New Roman" w:hint="eastAsia"/>
          <w:noProof/>
          <w:kern w:val="0"/>
          <w:sz w:val="32"/>
          <w:szCs w:val="32"/>
        </w:rPr>
        <w:t>起草单位</w:t>
      </w:r>
      <w:r w:rsidR="00455B8A">
        <w:rPr>
          <w:rFonts w:ascii="Times New Roman" w:eastAsia="仿宋_GB2312" w:hAnsi="Times New Roman" w:cs="Times New Roman" w:hint="eastAsia"/>
          <w:noProof/>
          <w:kern w:val="0"/>
          <w:sz w:val="32"/>
          <w:szCs w:val="32"/>
        </w:rPr>
        <w:t>：</w:t>
      </w:r>
      <w:r w:rsidR="00152166" w:rsidRPr="00152166">
        <w:rPr>
          <w:rFonts w:ascii="Times New Roman" w:eastAsia="仿宋_GB2312" w:hAnsi="Times New Roman" w:cs="Times New Roman" w:hint="eastAsia"/>
          <w:noProof/>
          <w:kern w:val="0"/>
          <w:sz w:val="32"/>
          <w:szCs w:val="32"/>
        </w:rPr>
        <w:t>青海大学</w:t>
      </w:r>
    </w:p>
    <w:p w14:paraId="712E84C5" w14:textId="48BC4DF3" w:rsidR="00C01CE6" w:rsidRDefault="00455B8A" w:rsidP="00AC6C0B">
      <w:pPr>
        <w:spacing w:line="360" w:lineRule="auto"/>
        <w:ind w:firstLineChars="200" w:firstLine="640"/>
        <w:rPr>
          <w:rFonts w:ascii="仿宋_GB2312" w:eastAsia="仿宋_GB2312" w:hAnsi="Times New Roman" w:cs="Times New Roman"/>
          <w:noProof/>
          <w:kern w:val="0"/>
          <w:sz w:val="32"/>
          <w:szCs w:val="32"/>
        </w:rPr>
      </w:pPr>
      <w:r>
        <w:rPr>
          <w:rFonts w:ascii="仿宋_GB2312" w:eastAsia="仿宋_GB2312" w:hint="eastAsia"/>
          <w:sz w:val="32"/>
          <w:szCs w:val="32"/>
        </w:rPr>
        <w:t>协作单位：</w:t>
      </w:r>
      <w:r w:rsidR="00152166" w:rsidRPr="00152166">
        <w:rPr>
          <w:rFonts w:ascii="仿宋_GB2312" w:eastAsia="仿宋_GB2312" w:hAnsi="Times New Roman" w:cs="Times New Roman" w:hint="eastAsia"/>
          <w:noProof/>
          <w:kern w:val="0"/>
          <w:sz w:val="32"/>
          <w:szCs w:val="32"/>
        </w:rPr>
        <w:t>西北农林科技大学、青海诺木洪农林产业有限公司</w:t>
      </w:r>
    </w:p>
    <w:p w14:paraId="20A85BBA" w14:textId="77777777" w:rsidR="00AC6C0B" w:rsidRPr="002D7845" w:rsidRDefault="00AC6C0B" w:rsidP="00AC6C0B">
      <w:pPr>
        <w:spacing w:line="360" w:lineRule="auto"/>
        <w:ind w:firstLineChars="200" w:firstLine="640"/>
        <w:rPr>
          <w:rFonts w:ascii="Times New Roman" w:eastAsia="楷体_GB2312" w:hAnsi="Times New Roman" w:cs="Times New Roman"/>
          <w:sz w:val="32"/>
          <w:szCs w:val="32"/>
        </w:rPr>
      </w:pPr>
      <w:r w:rsidRPr="002D7845">
        <w:rPr>
          <w:rFonts w:ascii="Times New Roman" w:eastAsia="楷体_GB2312" w:hAnsi="Times New Roman" w:cs="Times New Roman" w:hint="eastAsia"/>
          <w:sz w:val="32"/>
          <w:szCs w:val="32"/>
        </w:rPr>
        <w:t>（三）主要起草人</w:t>
      </w:r>
    </w:p>
    <w:tbl>
      <w:tblPr>
        <w:tblW w:w="53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19"/>
        <w:gridCol w:w="707"/>
        <w:gridCol w:w="1418"/>
        <w:gridCol w:w="4676"/>
        <w:gridCol w:w="1389"/>
      </w:tblGrid>
      <w:tr w:rsidR="00EA1C66" w:rsidRPr="00B30484" w14:paraId="4A7424C4" w14:textId="77777777" w:rsidTr="00152166">
        <w:trPr>
          <w:trHeight w:val="387"/>
          <w:jc w:val="center"/>
        </w:trPr>
        <w:tc>
          <w:tcPr>
            <w:tcW w:w="553" w:type="pct"/>
            <w:vAlign w:val="center"/>
          </w:tcPr>
          <w:p w14:paraId="75D3A03F" w14:textId="77777777" w:rsidR="00AC6C0B" w:rsidRPr="00B30484" w:rsidRDefault="00AC6C0B"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姓名</w:t>
            </w:r>
          </w:p>
        </w:tc>
        <w:tc>
          <w:tcPr>
            <w:tcW w:w="384" w:type="pct"/>
            <w:vAlign w:val="center"/>
          </w:tcPr>
          <w:p w14:paraId="52B77B22" w14:textId="77777777" w:rsidR="00AC6C0B" w:rsidRPr="00B30484" w:rsidRDefault="00AC6C0B"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性别</w:t>
            </w:r>
          </w:p>
        </w:tc>
        <w:tc>
          <w:tcPr>
            <w:tcW w:w="770" w:type="pct"/>
            <w:vAlign w:val="center"/>
          </w:tcPr>
          <w:p w14:paraId="63FBB711" w14:textId="77777777" w:rsidR="00AC6C0B" w:rsidRPr="00B30484" w:rsidRDefault="00AC6C0B"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职务</w:t>
            </w:r>
            <w:r w:rsidRPr="00B30484">
              <w:rPr>
                <w:rFonts w:ascii="Times New Roman" w:eastAsia="仿宋_GB2312" w:hAnsi="Times New Roman" w:cs="Times New Roman"/>
                <w:noProof/>
                <w:kern w:val="0"/>
                <w:sz w:val="24"/>
                <w:szCs w:val="24"/>
              </w:rPr>
              <w:t>/</w:t>
            </w:r>
            <w:r w:rsidRPr="00B30484">
              <w:rPr>
                <w:rFonts w:ascii="Times New Roman" w:eastAsia="仿宋_GB2312" w:hAnsi="Times New Roman" w:cs="Times New Roman" w:hint="eastAsia"/>
                <w:noProof/>
                <w:kern w:val="0"/>
                <w:sz w:val="24"/>
                <w:szCs w:val="24"/>
              </w:rPr>
              <w:t>职称</w:t>
            </w:r>
          </w:p>
        </w:tc>
        <w:tc>
          <w:tcPr>
            <w:tcW w:w="2539" w:type="pct"/>
            <w:vAlign w:val="center"/>
          </w:tcPr>
          <w:p w14:paraId="4AAB00B6" w14:textId="77777777" w:rsidR="00AC6C0B" w:rsidRPr="00B30484" w:rsidRDefault="00AC6C0B"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工作单位</w:t>
            </w:r>
          </w:p>
        </w:tc>
        <w:tc>
          <w:tcPr>
            <w:tcW w:w="754" w:type="pct"/>
            <w:vAlign w:val="center"/>
          </w:tcPr>
          <w:p w14:paraId="1D47116C" w14:textId="77777777" w:rsidR="00AC6C0B" w:rsidRPr="00B30484" w:rsidRDefault="00AC6C0B"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任务分工</w:t>
            </w:r>
          </w:p>
        </w:tc>
      </w:tr>
      <w:tr w:rsidR="00EA1C66" w:rsidRPr="00B30484" w14:paraId="09415C6D" w14:textId="77777777" w:rsidTr="00152166">
        <w:trPr>
          <w:trHeight w:val="387"/>
          <w:jc w:val="center"/>
        </w:trPr>
        <w:tc>
          <w:tcPr>
            <w:tcW w:w="553" w:type="pct"/>
            <w:vAlign w:val="center"/>
          </w:tcPr>
          <w:p w14:paraId="64B34672" w14:textId="77777777" w:rsidR="00C11C1D" w:rsidRPr="00B30484" w:rsidRDefault="00C11C1D"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张洋</w:t>
            </w:r>
          </w:p>
        </w:tc>
        <w:tc>
          <w:tcPr>
            <w:tcW w:w="384" w:type="pct"/>
            <w:vAlign w:val="center"/>
          </w:tcPr>
          <w:p w14:paraId="4CA27C0C" w14:textId="77777777" w:rsidR="00C11C1D" w:rsidRPr="00B30484" w:rsidRDefault="00C11C1D"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男</w:t>
            </w:r>
          </w:p>
        </w:tc>
        <w:tc>
          <w:tcPr>
            <w:tcW w:w="770" w:type="pct"/>
            <w:vAlign w:val="center"/>
          </w:tcPr>
          <w:p w14:paraId="107DC323" w14:textId="77777777" w:rsidR="00C11C1D" w:rsidRPr="00B30484" w:rsidRDefault="00C11C1D" w:rsidP="00C11C1D">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副研究员</w:t>
            </w:r>
          </w:p>
        </w:tc>
        <w:tc>
          <w:tcPr>
            <w:tcW w:w="2539" w:type="pct"/>
            <w:vAlign w:val="center"/>
          </w:tcPr>
          <w:p w14:paraId="43B3C2F9" w14:textId="46AA4B78" w:rsidR="00C11C1D" w:rsidRPr="00B30484" w:rsidRDefault="00EA1C66" w:rsidP="00C11C1D">
            <w:pPr>
              <w:spacing w:line="400" w:lineRule="exact"/>
              <w:jc w:val="center"/>
              <w:rPr>
                <w:sz w:val="24"/>
                <w:szCs w:val="24"/>
              </w:rPr>
            </w:pPr>
            <w:r>
              <w:rPr>
                <w:rFonts w:ascii="Times New Roman" w:eastAsia="仿宋_GB2312" w:hAnsi="Times New Roman" w:cs="Times New Roman" w:hint="eastAsia"/>
                <w:noProof/>
                <w:kern w:val="0"/>
                <w:sz w:val="24"/>
                <w:szCs w:val="24"/>
              </w:rPr>
              <w:t>青海大学</w:t>
            </w:r>
          </w:p>
        </w:tc>
        <w:tc>
          <w:tcPr>
            <w:tcW w:w="754" w:type="pct"/>
            <w:vAlign w:val="center"/>
          </w:tcPr>
          <w:p w14:paraId="624B9934" w14:textId="77777777" w:rsidR="00C11C1D" w:rsidRPr="00B30484" w:rsidRDefault="009A58BA" w:rsidP="00C11C1D">
            <w:pPr>
              <w:spacing w:line="400" w:lineRule="exact"/>
              <w:jc w:val="center"/>
              <w:rPr>
                <w:rFonts w:ascii="仿宋" w:eastAsia="仿宋" w:hAnsi="仿宋" w:cs="Times New Roman"/>
                <w:noProof/>
                <w:kern w:val="0"/>
                <w:sz w:val="24"/>
                <w:szCs w:val="24"/>
              </w:rPr>
            </w:pPr>
            <w:r w:rsidRPr="00B30484">
              <w:rPr>
                <w:rFonts w:ascii="仿宋" w:eastAsia="仿宋" w:hAnsi="仿宋" w:cs="Times New Roman" w:hint="eastAsia"/>
                <w:noProof/>
                <w:kern w:val="0"/>
                <w:sz w:val="24"/>
                <w:szCs w:val="24"/>
              </w:rPr>
              <w:t>总负责</w:t>
            </w:r>
          </w:p>
        </w:tc>
      </w:tr>
      <w:tr w:rsidR="00532338" w:rsidRPr="00B30484" w14:paraId="1D0E8CEA" w14:textId="77777777" w:rsidTr="00152166">
        <w:trPr>
          <w:trHeight w:val="387"/>
          <w:jc w:val="center"/>
        </w:trPr>
        <w:tc>
          <w:tcPr>
            <w:tcW w:w="553" w:type="pct"/>
            <w:vAlign w:val="center"/>
          </w:tcPr>
          <w:p w14:paraId="2B8370BB" w14:textId="3F847AAB" w:rsidR="00532338" w:rsidRPr="00B30484" w:rsidRDefault="00532338" w:rsidP="00532338">
            <w:pPr>
              <w:spacing w:line="400" w:lineRule="exact"/>
              <w:jc w:val="center"/>
              <w:rPr>
                <w:rFonts w:ascii="Times New Roman" w:eastAsia="仿宋_GB2312" w:hAnsi="Times New Roman" w:cs="Times New Roman"/>
                <w:noProof/>
                <w:kern w:val="0"/>
                <w:sz w:val="24"/>
                <w:szCs w:val="24"/>
              </w:rPr>
            </w:pPr>
            <w:r w:rsidRPr="00EA1C66">
              <w:rPr>
                <w:rFonts w:ascii="Times New Roman" w:eastAsia="仿宋_GB2312" w:hAnsi="Times New Roman" w:cs="Times New Roman" w:hint="eastAsia"/>
                <w:noProof/>
                <w:kern w:val="0"/>
                <w:sz w:val="24"/>
                <w:szCs w:val="24"/>
              </w:rPr>
              <w:t>惠静</w:t>
            </w:r>
          </w:p>
        </w:tc>
        <w:tc>
          <w:tcPr>
            <w:tcW w:w="384" w:type="pct"/>
            <w:vAlign w:val="center"/>
          </w:tcPr>
          <w:p w14:paraId="6C887313" w14:textId="5862D5C6" w:rsidR="00532338" w:rsidRPr="00B30484" w:rsidRDefault="00532338" w:rsidP="00532338">
            <w:pPr>
              <w:spacing w:line="400" w:lineRule="exact"/>
              <w:jc w:val="center"/>
              <w:rPr>
                <w:rFonts w:ascii="Times New Roman" w:eastAsia="仿宋_GB2312" w:hAnsi="Times New Roman" w:cs="Times New Roman"/>
                <w:noProof/>
                <w:kern w:val="0"/>
                <w:sz w:val="24"/>
                <w:szCs w:val="24"/>
              </w:rPr>
            </w:pPr>
            <w:r>
              <w:rPr>
                <w:rFonts w:ascii="Times New Roman" w:eastAsia="仿宋_GB2312" w:hAnsi="Times New Roman" w:cs="Times New Roman" w:hint="eastAsia"/>
                <w:noProof/>
                <w:kern w:val="0"/>
                <w:sz w:val="24"/>
                <w:szCs w:val="24"/>
              </w:rPr>
              <w:t>女</w:t>
            </w:r>
          </w:p>
        </w:tc>
        <w:tc>
          <w:tcPr>
            <w:tcW w:w="770" w:type="pct"/>
            <w:vAlign w:val="center"/>
          </w:tcPr>
          <w:p w14:paraId="49B38222" w14:textId="62AFFD18" w:rsidR="00532338" w:rsidRPr="00B30484" w:rsidRDefault="00532338" w:rsidP="00532338">
            <w:pPr>
              <w:spacing w:line="400" w:lineRule="exact"/>
              <w:jc w:val="center"/>
              <w:rPr>
                <w:rFonts w:ascii="Times New Roman" w:eastAsia="仿宋_GB2312" w:hAnsi="Times New Roman" w:cs="Times New Roman"/>
                <w:noProof/>
                <w:kern w:val="0"/>
                <w:sz w:val="24"/>
                <w:szCs w:val="24"/>
              </w:rPr>
            </w:pPr>
            <w:r>
              <w:rPr>
                <w:rFonts w:ascii="Times New Roman" w:eastAsia="仿宋_GB2312" w:hAnsi="Times New Roman" w:cs="Times New Roman" w:hint="eastAsia"/>
                <w:noProof/>
                <w:kern w:val="0"/>
                <w:sz w:val="24"/>
                <w:szCs w:val="24"/>
              </w:rPr>
              <w:t>副教授</w:t>
            </w:r>
          </w:p>
        </w:tc>
        <w:tc>
          <w:tcPr>
            <w:tcW w:w="2539" w:type="pct"/>
            <w:vAlign w:val="center"/>
          </w:tcPr>
          <w:p w14:paraId="0694314A" w14:textId="148D7EB4" w:rsidR="00532338" w:rsidRPr="00B30484" w:rsidRDefault="00532338" w:rsidP="00532338">
            <w:pPr>
              <w:spacing w:line="400" w:lineRule="exact"/>
              <w:jc w:val="center"/>
              <w:rPr>
                <w:sz w:val="24"/>
                <w:szCs w:val="24"/>
              </w:rPr>
            </w:pPr>
            <w:r>
              <w:rPr>
                <w:rFonts w:ascii="Times New Roman" w:eastAsia="仿宋_GB2312" w:hAnsi="Times New Roman" w:cs="Times New Roman" w:hint="eastAsia"/>
                <w:noProof/>
                <w:kern w:val="0"/>
                <w:sz w:val="24"/>
                <w:szCs w:val="24"/>
              </w:rPr>
              <w:t>西北农林科技大学</w:t>
            </w:r>
          </w:p>
        </w:tc>
        <w:tc>
          <w:tcPr>
            <w:tcW w:w="754" w:type="pct"/>
            <w:vAlign w:val="center"/>
          </w:tcPr>
          <w:p w14:paraId="7E339CAD" w14:textId="3A81215F" w:rsidR="00532338" w:rsidRPr="00B30484" w:rsidRDefault="00532338" w:rsidP="00532338">
            <w:pPr>
              <w:spacing w:line="400" w:lineRule="exact"/>
              <w:jc w:val="center"/>
              <w:rPr>
                <w:rFonts w:ascii="仿宋" w:eastAsia="仿宋" w:hAnsi="仿宋" w:cs="Times New Roman"/>
                <w:noProof/>
                <w:kern w:val="0"/>
                <w:sz w:val="24"/>
                <w:szCs w:val="24"/>
              </w:rPr>
            </w:pPr>
            <w:r>
              <w:rPr>
                <w:rFonts w:ascii="仿宋" w:eastAsia="仿宋" w:hAnsi="仿宋" w:cs="Times New Roman" w:hint="eastAsia"/>
                <w:noProof/>
                <w:kern w:val="0"/>
                <w:sz w:val="24"/>
                <w:szCs w:val="24"/>
              </w:rPr>
              <w:t>4、5</w:t>
            </w:r>
            <w:r w:rsidRPr="00B30484">
              <w:rPr>
                <w:rFonts w:ascii="仿宋" w:eastAsia="仿宋" w:hAnsi="仿宋" w:cs="Times New Roman" w:hint="eastAsia"/>
                <w:noProof/>
                <w:kern w:val="0"/>
                <w:sz w:val="24"/>
                <w:szCs w:val="24"/>
              </w:rPr>
              <w:t>、</w:t>
            </w:r>
            <w:r>
              <w:rPr>
                <w:rFonts w:ascii="仿宋" w:eastAsia="仿宋" w:hAnsi="仿宋" w:cs="Times New Roman" w:hint="eastAsia"/>
                <w:noProof/>
                <w:kern w:val="0"/>
                <w:sz w:val="24"/>
                <w:szCs w:val="24"/>
              </w:rPr>
              <w:t>6</w:t>
            </w:r>
            <w:r w:rsidRPr="00B30484">
              <w:rPr>
                <w:rFonts w:ascii="仿宋" w:eastAsia="仿宋" w:hAnsi="仿宋" w:cs="Times New Roman" w:hint="eastAsia"/>
                <w:noProof/>
                <w:kern w:val="0"/>
                <w:sz w:val="24"/>
                <w:szCs w:val="24"/>
              </w:rPr>
              <w:t>章</w:t>
            </w:r>
          </w:p>
        </w:tc>
      </w:tr>
      <w:tr w:rsidR="00532338" w:rsidRPr="00B30484" w14:paraId="23A03467" w14:textId="77777777" w:rsidTr="00152166">
        <w:trPr>
          <w:trHeight w:val="387"/>
          <w:jc w:val="center"/>
        </w:trPr>
        <w:tc>
          <w:tcPr>
            <w:tcW w:w="553" w:type="pct"/>
            <w:vAlign w:val="center"/>
          </w:tcPr>
          <w:p w14:paraId="5240AE6B" w14:textId="26C93B65" w:rsidR="00532338" w:rsidRPr="00B30484" w:rsidRDefault="00532338" w:rsidP="00532338">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张荣</w:t>
            </w:r>
          </w:p>
        </w:tc>
        <w:tc>
          <w:tcPr>
            <w:tcW w:w="384" w:type="pct"/>
            <w:vAlign w:val="center"/>
          </w:tcPr>
          <w:p w14:paraId="16702EAB" w14:textId="10F84DDD" w:rsidR="00532338" w:rsidRPr="00B30484" w:rsidRDefault="00532338" w:rsidP="00532338">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女</w:t>
            </w:r>
          </w:p>
        </w:tc>
        <w:tc>
          <w:tcPr>
            <w:tcW w:w="770" w:type="pct"/>
            <w:vAlign w:val="center"/>
          </w:tcPr>
          <w:p w14:paraId="68BB09E5" w14:textId="20CFC54B" w:rsidR="00532338" w:rsidRPr="00B30484" w:rsidRDefault="00532338" w:rsidP="00532338">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研究员</w:t>
            </w:r>
          </w:p>
        </w:tc>
        <w:tc>
          <w:tcPr>
            <w:tcW w:w="2539" w:type="pct"/>
            <w:vAlign w:val="center"/>
          </w:tcPr>
          <w:p w14:paraId="6A7783BC" w14:textId="0E1E120A" w:rsidR="00532338" w:rsidRPr="00B30484" w:rsidRDefault="00532338" w:rsidP="00532338">
            <w:pPr>
              <w:spacing w:line="400" w:lineRule="exact"/>
              <w:jc w:val="center"/>
              <w:rPr>
                <w:sz w:val="24"/>
                <w:szCs w:val="24"/>
              </w:rPr>
            </w:pPr>
            <w:r>
              <w:rPr>
                <w:rFonts w:ascii="Times New Roman" w:eastAsia="仿宋_GB2312" w:hAnsi="Times New Roman" w:cs="Times New Roman" w:hint="eastAsia"/>
                <w:noProof/>
                <w:kern w:val="0"/>
                <w:sz w:val="24"/>
                <w:szCs w:val="24"/>
              </w:rPr>
              <w:t>青海大学</w:t>
            </w:r>
          </w:p>
        </w:tc>
        <w:tc>
          <w:tcPr>
            <w:tcW w:w="754" w:type="pct"/>
            <w:vAlign w:val="center"/>
          </w:tcPr>
          <w:p w14:paraId="0605B292" w14:textId="6B88A3DD" w:rsidR="00532338" w:rsidRPr="00B30484" w:rsidRDefault="00532338" w:rsidP="00532338">
            <w:pPr>
              <w:spacing w:line="400" w:lineRule="exact"/>
              <w:jc w:val="center"/>
              <w:rPr>
                <w:rFonts w:ascii="仿宋" w:eastAsia="仿宋" w:hAnsi="仿宋" w:cs="Times New Roman"/>
                <w:noProof/>
                <w:kern w:val="0"/>
                <w:sz w:val="24"/>
                <w:szCs w:val="24"/>
              </w:rPr>
            </w:pPr>
            <w:r w:rsidRPr="00B30484">
              <w:rPr>
                <w:rFonts w:ascii="仿宋" w:eastAsia="仿宋" w:hAnsi="仿宋" w:cs="Times New Roman" w:hint="eastAsia"/>
                <w:noProof/>
                <w:kern w:val="0"/>
                <w:sz w:val="24"/>
                <w:szCs w:val="24"/>
              </w:rPr>
              <w:t>5</w:t>
            </w:r>
            <w:r>
              <w:rPr>
                <w:rFonts w:ascii="仿宋" w:eastAsia="仿宋" w:hAnsi="仿宋" w:cs="Times New Roman" w:hint="eastAsia"/>
                <w:noProof/>
                <w:kern w:val="0"/>
                <w:sz w:val="24"/>
                <w:szCs w:val="24"/>
              </w:rPr>
              <w:t>、6</w:t>
            </w:r>
            <w:r w:rsidRPr="00B30484">
              <w:rPr>
                <w:rFonts w:ascii="仿宋" w:eastAsia="仿宋" w:hAnsi="仿宋" w:cs="Times New Roman" w:hint="eastAsia"/>
                <w:noProof/>
                <w:kern w:val="0"/>
                <w:sz w:val="24"/>
                <w:szCs w:val="24"/>
              </w:rPr>
              <w:t>章</w:t>
            </w:r>
          </w:p>
        </w:tc>
      </w:tr>
      <w:tr w:rsidR="00532338" w:rsidRPr="00B30484" w14:paraId="1BE70E49" w14:textId="77777777" w:rsidTr="00152166">
        <w:trPr>
          <w:trHeight w:val="387"/>
          <w:jc w:val="center"/>
        </w:trPr>
        <w:tc>
          <w:tcPr>
            <w:tcW w:w="553" w:type="pct"/>
            <w:vAlign w:val="center"/>
          </w:tcPr>
          <w:p w14:paraId="54071115" w14:textId="5DD095F3" w:rsidR="00532338" w:rsidRPr="00B30484" w:rsidRDefault="00532338" w:rsidP="00532338">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胥婷婷</w:t>
            </w:r>
          </w:p>
        </w:tc>
        <w:tc>
          <w:tcPr>
            <w:tcW w:w="384" w:type="pct"/>
            <w:vAlign w:val="center"/>
          </w:tcPr>
          <w:p w14:paraId="2E273F47" w14:textId="261584F6" w:rsidR="00532338" w:rsidRPr="00B30484" w:rsidRDefault="00532338" w:rsidP="00532338">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女</w:t>
            </w:r>
          </w:p>
        </w:tc>
        <w:tc>
          <w:tcPr>
            <w:tcW w:w="770" w:type="pct"/>
            <w:vAlign w:val="center"/>
          </w:tcPr>
          <w:p w14:paraId="32B348CE" w14:textId="229AAA9C" w:rsidR="00532338" w:rsidRPr="00B30484" w:rsidRDefault="00532338" w:rsidP="00532338">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助理研究员</w:t>
            </w:r>
          </w:p>
        </w:tc>
        <w:tc>
          <w:tcPr>
            <w:tcW w:w="2539" w:type="pct"/>
            <w:vAlign w:val="center"/>
          </w:tcPr>
          <w:p w14:paraId="22FCE1A7" w14:textId="34EB90AC" w:rsidR="00532338" w:rsidRPr="00B30484" w:rsidRDefault="00532338" w:rsidP="00532338">
            <w:pPr>
              <w:spacing w:line="400" w:lineRule="exact"/>
              <w:jc w:val="center"/>
              <w:rPr>
                <w:sz w:val="24"/>
                <w:szCs w:val="24"/>
              </w:rPr>
            </w:pPr>
            <w:r>
              <w:rPr>
                <w:rFonts w:ascii="Times New Roman" w:eastAsia="仿宋_GB2312" w:hAnsi="Times New Roman" w:cs="Times New Roman" w:hint="eastAsia"/>
                <w:noProof/>
                <w:kern w:val="0"/>
                <w:sz w:val="24"/>
                <w:szCs w:val="24"/>
              </w:rPr>
              <w:t>青海大学</w:t>
            </w:r>
          </w:p>
        </w:tc>
        <w:tc>
          <w:tcPr>
            <w:tcW w:w="754" w:type="pct"/>
            <w:vAlign w:val="center"/>
          </w:tcPr>
          <w:p w14:paraId="5A697CD6" w14:textId="262AF52D" w:rsidR="00532338" w:rsidRPr="00B30484" w:rsidRDefault="00532338" w:rsidP="00532338">
            <w:pPr>
              <w:spacing w:line="400" w:lineRule="exact"/>
              <w:jc w:val="center"/>
              <w:rPr>
                <w:rFonts w:ascii="仿宋" w:eastAsia="仿宋" w:hAnsi="仿宋" w:cs="Times New Roman"/>
                <w:noProof/>
                <w:kern w:val="0"/>
                <w:sz w:val="24"/>
                <w:szCs w:val="24"/>
              </w:rPr>
            </w:pPr>
            <w:r>
              <w:rPr>
                <w:rFonts w:ascii="仿宋" w:eastAsia="仿宋" w:hAnsi="仿宋" w:cs="Times New Roman" w:hint="eastAsia"/>
                <w:noProof/>
                <w:kern w:val="0"/>
                <w:sz w:val="24"/>
                <w:szCs w:val="24"/>
              </w:rPr>
              <w:t>5</w:t>
            </w:r>
            <w:r w:rsidRPr="00B30484">
              <w:rPr>
                <w:rFonts w:ascii="仿宋" w:eastAsia="仿宋" w:hAnsi="仿宋" w:cs="Times New Roman" w:hint="eastAsia"/>
                <w:noProof/>
                <w:kern w:val="0"/>
                <w:sz w:val="24"/>
                <w:szCs w:val="24"/>
              </w:rPr>
              <w:t>、</w:t>
            </w:r>
            <w:r>
              <w:rPr>
                <w:rFonts w:ascii="仿宋" w:eastAsia="仿宋" w:hAnsi="仿宋" w:cs="Times New Roman" w:hint="eastAsia"/>
                <w:noProof/>
                <w:kern w:val="0"/>
                <w:sz w:val="24"/>
                <w:szCs w:val="24"/>
              </w:rPr>
              <w:t>6</w:t>
            </w:r>
            <w:r w:rsidRPr="00B30484">
              <w:rPr>
                <w:rFonts w:ascii="仿宋" w:eastAsia="仿宋" w:hAnsi="仿宋" w:cs="Times New Roman" w:hint="eastAsia"/>
                <w:noProof/>
                <w:kern w:val="0"/>
                <w:sz w:val="24"/>
                <w:szCs w:val="24"/>
              </w:rPr>
              <w:t>章</w:t>
            </w:r>
          </w:p>
        </w:tc>
      </w:tr>
      <w:tr w:rsidR="00532338" w:rsidRPr="00B30484" w14:paraId="1882B499" w14:textId="77777777" w:rsidTr="00152166">
        <w:trPr>
          <w:trHeight w:val="387"/>
          <w:jc w:val="center"/>
        </w:trPr>
        <w:tc>
          <w:tcPr>
            <w:tcW w:w="553" w:type="pct"/>
            <w:vAlign w:val="center"/>
          </w:tcPr>
          <w:p w14:paraId="0A1BD99E" w14:textId="5E4DEE46" w:rsidR="00532338" w:rsidRPr="00B30484" w:rsidRDefault="00532338" w:rsidP="00532338">
            <w:pPr>
              <w:spacing w:line="400" w:lineRule="exact"/>
              <w:jc w:val="center"/>
              <w:rPr>
                <w:rFonts w:ascii="Times New Roman" w:eastAsia="仿宋_GB2312" w:hAnsi="Times New Roman" w:cs="Times New Roman"/>
                <w:noProof/>
                <w:kern w:val="0"/>
                <w:sz w:val="24"/>
                <w:szCs w:val="24"/>
              </w:rPr>
            </w:pPr>
            <w:r>
              <w:rPr>
                <w:rFonts w:ascii="Times New Roman" w:eastAsia="仿宋_GB2312" w:hAnsi="Times New Roman" w:cs="Times New Roman" w:hint="eastAsia"/>
                <w:noProof/>
                <w:kern w:val="0"/>
                <w:sz w:val="24"/>
                <w:szCs w:val="24"/>
              </w:rPr>
              <w:t>高亚军</w:t>
            </w:r>
          </w:p>
        </w:tc>
        <w:tc>
          <w:tcPr>
            <w:tcW w:w="384" w:type="pct"/>
            <w:vAlign w:val="center"/>
          </w:tcPr>
          <w:p w14:paraId="697846BB" w14:textId="6EBAD80E" w:rsidR="00532338" w:rsidRPr="00B30484" w:rsidRDefault="00532338" w:rsidP="00532338">
            <w:pPr>
              <w:spacing w:line="400" w:lineRule="exact"/>
              <w:jc w:val="center"/>
              <w:rPr>
                <w:rFonts w:ascii="Times New Roman" w:eastAsia="仿宋_GB2312" w:hAnsi="Times New Roman" w:cs="Times New Roman"/>
                <w:noProof/>
                <w:kern w:val="0"/>
                <w:sz w:val="24"/>
                <w:szCs w:val="24"/>
              </w:rPr>
            </w:pPr>
            <w:r>
              <w:rPr>
                <w:rFonts w:ascii="Times New Roman" w:eastAsia="仿宋_GB2312" w:hAnsi="Times New Roman" w:cs="Times New Roman" w:hint="eastAsia"/>
                <w:noProof/>
                <w:kern w:val="0"/>
                <w:sz w:val="24"/>
                <w:szCs w:val="24"/>
              </w:rPr>
              <w:t>男</w:t>
            </w:r>
          </w:p>
        </w:tc>
        <w:tc>
          <w:tcPr>
            <w:tcW w:w="770" w:type="pct"/>
            <w:vAlign w:val="center"/>
          </w:tcPr>
          <w:p w14:paraId="463E66F3" w14:textId="10FF8F1E" w:rsidR="00532338" w:rsidRPr="00B30484" w:rsidRDefault="00532338" w:rsidP="00532338">
            <w:pPr>
              <w:spacing w:line="400" w:lineRule="exact"/>
              <w:jc w:val="center"/>
              <w:rPr>
                <w:rFonts w:ascii="Times New Roman" w:eastAsia="仿宋_GB2312" w:hAnsi="Times New Roman" w:cs="Times New Roman"/>
                <w:noProof/>
                <w:kern w:val="0"/>
                <w:sz w:val="24"/>
                <w:szCs w:val="24"/>
              </w:rPr>
            </w:pPr>
            <w:r>
              <w:rPr>
                <w:rFonts w:ascii="Times New Roman" w:eastAsia="仿宋_GB2312" w:hAnsi="Times New Roman" w:cs="Times New Roman" w:hint="eastAsia"/>
                <w:noProof/>
                <w:kern w:val="0"/>
                <w:sz w:val="24"/>
                <w:szCs w:val="24"/>
              </w:rPr>
              <w:t>教授</w:t>
            </w:r>
          </w:p>
        </w:tc>
        <w:tc>
          <w:tcPr>
            <w:tcW w:w="2539" w:type="pct"/>
            <w:vAlign w:val="center"/>
          </w:tcPr>
          <w:p w14:paraId="63004B25" w14:textId="37223975" w:rsidR="00532338" w:rsidRPr="00B30484" w:rsidRDefault="00532338" w:rsidP="00532338">
            <w:pPr>
              <w:spacing w:line="400" w:lineRule="exact"/>
              <w:jc w:val="center"/>
              <w:rPr>
                <w:sz w:val="24"/>
                <w:szCs w:val="24"/>
              </w:rPr>
            </w:pPr>
            <w:r>
              <w:rPr>
                <w:rFonts w:ascii="Times New Roman" w:eastAsia="仿宋_GB2312" w:hAnsi="Times New Roman" w:cs="Times New Roman" w:hint="eastAsia"/>
                <w:noProof/>
                <w:kern w:val="0"/>
                <w:sz w:val="24"/>
                <w:szCs w:val="24"/>
              </w:rPr>
              <w:t>西北农林科技大学</w:t>
            </w:r>
          </w:p>
        </w:tc>
        <w:tc>
          <w:tcPr>
            <w:tcW w:w="754" w:type="pct"/>
            <w:vAlign w:val="center"/>
          </w:tcPr>
          <w:p w14:paraId="1D4FC69A" w14:textId="0CC433D8" w:rsidR="00532338" w:rsidRPr="00B30484" w:rsidRDefault="00532338" w:rsidP="00532338">
            <w:pPr>
              <w:spacing w:line="400" w:lineRule="exact"/>
              <w:jc w:val="center"/>
              <w:rPr>
                <w:rFonts w:ascii="仿宋" w:eastAsia="仿宋" w:hAnsi="仿宋" w:cs="Times New Roman"/>
                <w:noProof/>
                <w:kern w:val="0"/>
                <w:sz w:val="24"/>
                <w:szCs w:val="24"/>
              </w:rPr>
            </w:pPr>
            <w:r>
              <w:rPr>
                <w:rFonts w:ascii="仿宋" w:eastAsia="仿宋" w:hAnsi="仿宋" w:cs="Times New Roman" w:hint="eastAsia"/>
                <w:noProof/>
                <w:kern w:val="0"/>
                <w:sz w:val="24"/>
                <w:szCs w:val="24"/>
              </w:rPr>
              <w:t>5</w:t>
            </w:r>
            <w:r w:rsidRPr="00B30484">
              <w:rPr>
                <w:rFonts w:ascii="仿宋" w:eastAsia="仿宋" w:hAnsi="仿宋" w:cs="Times New Roman" w:hint="eastAsia"/>
                <w:noProof/>
                <w:kern w:val="0"/>
                <w:sz w:val="24"/>
                <w:szCs w:val="24"/>
              </w:rPr>
              <w:t>、</w:t>
            </w:r>
            <w:r>
              <w:rPr>
                <w:rFonts w:ascii="仿宋" w:eastAsia="仿宋" w:hAnsi="仿宋" w:cs="Times New Roman" w:hint="eastAsia"/>
                <w:noProof/>
                <w:kern w:val="0"/>
                <w:sz w:val="24"/>
                <w:szCs w:val="24"/>
              </w:rPr>
              <w:t>6</w:t>
            </w:r>
            <w:r w:rsidRPr="00B30484">
              <w:rPr>
                <w:rFonts w:ascii="仿宋" w:eastAsia="仿宋" w:hAnsi="仿宋" w:cs="Times New Roman" w:hint="eastAsia"/>
                <w:noProof/>
                <w:kern w:val="0"/>
                <w:sz w:val="24"/>
                <w:szCs w:val="24"/>
              </w:rPr>
              <w:t>章</w:t>
            </w:r>
          </w:p>
        </w:tc>
      </w:tr>
      <w:tr w:rsidR="00532338" w:rsidRPr="00B30484" w14:paraId="4B363E2B" w14:textId="77777777" w:rsidTr="00152166">
        <w:trPr>
          <w:trHeight w:val="387"/>
          <w:jc w:val="center"/>
        </w:trPr>
        <w:tc>
          <w:tcPr>
            <w:tcW w:w="553" w:type="pct"/>
            <w:vAlign w:val="center"/>
          </w:tcPr>
          <w:p w14:paraId="69572354" w14:textId="14E5C07D" w:rsidR="00532338" w:rsidRPr="00B30484" w:rsidRDefault="00532338" w:rsidP="00532338">
            <w:pPr>
              <w:spacing w:line="400" w:lineRule="exact"/>
              <w:jc w:val="center"/>
              <w:rPr>
                <w:rFonts w:ascii="Times New Roman" w:eastAsia="仿宋_GB2312" w:hAnsi="Times New Roman" w:cs="Times New Roman"/>
                <w:noProof/>
                <w:kern w:val="0"/>
                <w:sz w:val="24"/>
                <w:szCs w:val="24"/>
              </w:rPr>
            </w:pPr>
            <w:r>
              <w:rPr>
                <w:rFonts w:ascii="Times New Roman" w:eastAsia="仿宋_GB2312" w:hAnsi="Times New Roman" w:cs="Times New Roman" w:hint="eastAsia"/>
                <w:noProof/>
                <w:kern w:val="0"/>
                <w:sz w:val="24"/>
                <w:szCs w:val="24"/>
              </w:rPr>
              <w:t>白露超</w:t>
            </w:r>
          </w:p>
        </w:tc>
        <w:tc>
          <w:tcPr>
            <w:tcW w:w="384" w:type="pct"/>
            <w:vAlign w:val="center"/>
          </w:tcPr>
          <w:p w14:paraId="4EF32DDF" w14:textId="666B3530" w:rsidR="00532338" w:rsidRPr="00B30484" w:rsidRDefault="00532338" w:rsidP="00532338">
            <w:pPr>
              <w:spacing w:line="400" w:lineRule="exact"/>
              <w:jc w:val="center"/>
              <w:rPr>
                <w:rFonts w:ascii="Times New Roman" w:eastAsia="仿宋_GB2312" w:hAnsi="Times New Roman" w:cs="Times New Roman"/>
                <w:noProof/>
                <w:kern w:val="0"/>
                <w:sz w:val="24"/>
                <w:szCs w:val="24"/>
              </w:rPr>
            </w:pPr>
            <w:r>
              <w:rPr>
                <w:rFonts w:ascii="Times New Roman" w:eastAsia="仿宋_GB2312" w:hAnsi="Times New Roman" w:cs="Times New Roman" w:hint="eastAsia"/>
                <w:noProof/>
                <w:kern w:val="0"/>
                <w:sz w:val="24"/>
                <w:szCs w:val="24"/>
              </w:rPr>
              <w:t>女</w:t>
            </w:r>
          </w:p>
        </w:tc>
        <w:tc>
          <w:tcPr>
            <w:tcW w:w="770" w:type="pct"/>
            <w:vAlign w:val="center"/>
          </w:tcPr>
          <w:p w14:paraId="6233B47A" w14:textId="39E466BA" w:rsidR="00532338" w:rsidRPr="00B30484" w:rsidRDefault="00532338" w:rsidP="00532338">
            <w:pPr>
              <w:spacing w:line="400" w:lineRule="exact"/>
              <w:jc w:val="center"/>
              <w:rPr>
                <w:rFonts w:ascii="Times New Roman" w:eastAsia="仿宋_GB2312" w:hAnsi="Times New Roman" w:cs="Times New Roman"/>
                <w:noProof/>
                <w:kern w:val="0"/>
                <w:sz w:val="24"/>
                <w:szCs w:val="24"/>
              </w:rPr>
            </w:pPr>
            <w:r>
              <w:rPr>
                <w:rFonts w:ascii="Times New Roman" w:eastAsia="仿宋_GB2312" w:hAnsi="Times New Roman" w:cs="Times New Roman" w:hint="eastAsia"/>
                <w:noProof/>
                <w:kern w:val="0"/>
                <w:sz w:val="24"/>
                <w:szCs w:val="24"/>
              </w:rPr>
              <w:t>教授</w:t>
            </w:r>
          </w:p>
        </w:tc>
        <w:tc>
          <w:tcPr>
            <w:tcW w:w="2539" w:type="pct"/>
            <w:vAlign w:val="center"/>
          </w:tcPr>
          <w:p w14:paraId="749F9ECF" w14:textId="0A45C3D1" w:rsidR="00532338" w:rsidRPr="00EA1C66" w:rsidRDefault="00532338" w:rsidP="00532338">
            <w:pPr>
              <w:spacing w:line="400" w:lineRule="exact"/>
              <w:jc w:val="center"/>
              <w:rPr>
                <w:rFonts w:ascii="Times New Roman" w:eastAsia="仿宋_GB2312" w:hAnsi="Times New Roman" w:cs="Times New Roman"/>
                <w:noProof/>
                <w:kern w:val="0"/>
                <w:sz w:val="24"/>
                <w:szCs w:val="24"/>
              </w:rPr>
            </w:pPr>
            <w:r w:rsidRPr="00EA1C66">
              <w:rPr>
                <w:rFonts w:ascii="Times New Roman" w:eastAsia="仿宋_GB2312" w:hAnsi="Times New Roman" w:cs="Times New Roman" w:hint="eastAsia"/>
                <w:noProof/>
                <w:kern w:val="0"/>
                <w:sz w:val="24"/>
                <w:szCs w:val="24"/>
              </w:rPr>
              <w:t>青海大学</w:t>
            </w:r>
          </w:p>
        </w:tc>
        <w:tc>
          <w:tcPr>
            <w:tcW w:w="754" w:type="pct"/>
            <w:vAlign w:val="center"/>
          </w:tcPr>
          <w:p w14:paraId="2A9C5A05" w14:textId="77777777" w:rsidR="00532338" w:rsidRPr="00ED27D4" w:rsidRDefault="00532338" w:rsidP="00532338">
            <w:pPr>
              <w:spacing w:line="400" w:lineRule="exact"/>
              <w:jc w:val="center"/>
              <w:rPr>
                <w:rFonts w:ascii="仿宋" w:eastAsia="仿宋" w:hAnsi="仿宋" w:cs="Times New Roman"/>
                <w:noProof/>
                <w:kern w:val="0"/>
                <w:sz w:val="24"/>
                <w:szCs w:val="24"/>
              </w:rPr>
            </w:pPr>
            <w:r w:rsidRPr="00ED27D4">
              <w:rPr>
                <w:rFonts w:ascii="仿宋" w:eastAsia="仿宋" w:hAnsi="仿宋" w:cs="Times New Roman" w:hint="eastAsia"/>
                <w:noProof/>
                <w:kern w:val="0"/>
                <w:sz w:val="24"/>
                <w:szCs w:val="24"/>
              </w:rPr>
              <w:t>6、7章</w:t>
            </w:r>
          </w:p>
        </w:tc>
      </w:tr>
      <w:tr w:rsidR="00532338" w:rsidRPr="00B30484" w14:paraId="4896200D" w14:textId="77777777" w:rsidTr="00152166">
        <w:trPr>
          <w:trHeight w:val="387"/>
          <w:jc w:val="center"/>
        </w:trPr>
        <w:tc>
          <w:tcPr>
            <w:tcW w:w="553" w:type="pct"/>
            <w:vAlign w:val="center"/>
          </w:tcPr>
          <w:p w14:paraId="7AFBD4FA" w14:textId="00A065E3" w:rsidR="00532338" w:rsidRPr="00B30484" w:rsidRDefault="00532338" w:rsidP="00532338">
            <w:pPr>
              <w:spacing w:line="400" w:lineRule="exact"/>
              <w:jc w:val="center"/>
              <w:rPr>
                <w:rFonts w:ascii="Times New Roman" w:eastAsia="仿宋_GB2312" w:hAnsi="Times New Roman" w:cs="Times New Roman"/>
                <w:noProof/>
                <w:kern w:val="0"/>
                <w:sz w:val="24"/>
                <w:szCs w:val="24"/>
              </w:rPr>
            </w:pPr>
            <w:bookmarkStart w:id="6" w:name="_Hlk239930984"/>
            <w:r>
              <w:rPr>
                <w:rFonts w:ascii="Times New Roman" w:eastAsia="仿宋_GB2312" w:hAnsi="Times New Roman" w:cs="Times New Roman" w:hint="eastAsia"/>
                <w:noProof/>
                <w:kern w:val="0"/>
                <w:sz w:val="24"/>
                <w:szCs w:val="24"/>
              </w:rPr>
              <w:t>徐仲阳</w:t>
            </w:r>
            <w:bookmarkEnd w:id="6"/>
          </w:p>
        </w:tc>
        <w:tc>
          <w:tcPr>
            <w:tcW w:w="384" w:type="pct"/>
            <w:vAlign w:val="center"/>
          </w:tcPr>
          <w:p w14:paraId="2A268776" w14:textId="247153F6" w:rsidR="00532338" w:rsidRPr="00B30484" w:rsidRDefault="00532338" w:rsidP="00532338">
            <w:pPr>
              <w:spacing w:line="400" w:lineRule="exact"/>
              <w:jc w:val="center"/>
              <w:rPr>
                <w:rFonts w:ascii="Times New Roman" w:eastAsia="仿宋_GB2312" w:hAnsi="Times New Roman" w:cs="Times New Roman"/>
                <w:noProof/>
                <w:kern w:val="0"/>
                <w:sz w:val="24"/>
                <w:szCs w:val="24"/>
              </w:rPr>
            </w:pPr>
            <w:r>
              <w:rPr>
                <w:rFonts w:ascii="Times New Roman" w:eastAsia="仿宋_GB2312" w:hAnsi="Times New Roman" w:cs="Times New Roman" w:hint="eastAsia"/>
                <w:noProof/>
                <w:kern w:val="0"/>
                <w:sz w:val="24"/>
                <w:szCs w:val="24"/>
              </w:rPr>
              <w:t>男</w:t>
            </w:r>
          </w:p>
        </w:tc>
        <w:tc>
          <w:tcPr>
            <w:tcW w:w="770" w:type="pct"/>
            <w:vAlign w:val="center"/>
          </w:tcPr>
          <w:p w14:paraId="23279176" w14:textId="574513AE" w:rsidR="00532338" w:rsidRPr="00B30484" w:rsidRDefault="00532338" w:rsidP="00532338">
            <w:pPr>
              <w:spacing w:line="400" w:lineRule="exact"/>
              <w:jc w:val="center"/>
              <w:rPr>
                <w:rFonts w:ascii="Times New Roman" w:eastAsia="仿宋_GB2312" w:hAnsi="Times New Roman" w:cs="Times New Roman"/>
                <w:noProof/>
                <w:kern w:val="0"/>
                <w:sz w:val="24"/>
                <w:szCs w:val="24"/>
              </w:rPr>
            </w:pPr>
            <w:r w:rsidRPr="00B30484">
              <w:rPr>
                <w:rFonts w:ascii="Times New Roman" w:eastAsia="仿宋_GB2312" w:hAnsi="Times New Roman" w:cs="Times New Roman" w:hint="eastAsia"/>
                <w:noProof/>
                <w:kern w:val="0"/>
                <w:sz w:val="24"/>
                <w:szCs w:val="24"/>
              </w:rPr>
              <w:t>副研究员</w:t>
            </w:r>
          </w:p>
        </w:tc>
        <w:tc>
          <w:tcPr>
            <w:tcW w:w="2539" w:type="pct"/>
            <w:vAlign w:val="center"/>
          </w:tcPr>
          <w:p w14:paraId="40041C4E" w14:textId="07CCBA16" w:rsidR="00532338" w:rsidRPr="00EA1C66" w:rsidRDefault="00532338" w:rsidP="00532338">
            <w:pPr>
              <w:spacing w:line="400" w:lineRule="exact"/>
              <w:jc w:val="center"/>
              <w:rPr>
                <w:rFonts w:ascii="Times New Roman" w:eastAsia="仿宋_GB2312" w:hAnsi="Times New Roman" w:cs="Times New Roman"/>
                <w:noProof/>
                <w:kern w:val="0"/>
                <w:sz w:val="24"/>
                <w:szCs w:val="24"/>
              </w:rPr>
            </w:pPr>
            <w:r w:rsidRPr="00EA1C66">
              <w:rPr>
                <w:rFonts w:ascii="Times New Roman" w:eastAsia="仿宋_GB2312" w:hAnsi="Times New Roman" w:cs="Times New Roman" w:hint="eastAsia"/>
                <w:noProof/>
                <w:kern w:val="0"/>
                <w:sz w:val="24"/>
                <w:szCs w:val="24"/>
              </w:rPr>
              <w:t>青海大学</w:t>
            </w:r>
          </w:p>
        </w:tc>
        <w:tc>
          <w:tcPr>
            <w:tcW w:w="754" w:type="pct"/>
            <w:vAlign w:val="center"/>
          </w:tcPr>
          <w:p w14:paraId="78BEBE44" w14:textId="23754F7F" w:rsidR="00532338" w:rsidRPr="00B30484" w:rsidRDefault="00532338" w:rsidP="00532338">
            <w:pPr>
              <w:spacing w:line="400" w:lineRule="exact"/>
              <w:jc w:val="center"/>
              <w:rPr>
                <w:rFonts w:ascii="仿宋" w:eastAsia="仿宋" w:hAnsi="仿宋" w:cs="Times New Roman"/>
                <w:noProof/>
                <w:kern w:val="0"/>
                <w:sz w:val="24"/>
                <w:szCs w:val="24"/>
              </w:rPr>
            </w:pPr>
            <w:r w:rsidRPr="00ED27D4">
              <w:rPr>
                <w:rFonts w:ascii="仿宋" w:eastAsia="仿宋" w:hAnsi="仿宋" w:cs="Times New Roman" w:hint="eastAsia"/>
                <w:noProof/>
                <w:kern w:val="0"/>
                <w:sz w:val="24"/>
                <w:szCs w:val="24"/>
              </w:rPr>
              <w:t>6、7章</w:t>
            </w:r>
          </w:p>
        </w:tc>
      </w:tr>
      <w:tr w:rsidR="00532338" w:rsidRPr="00B30484" w14:paraId="4B676DB1" w14:textId="77777777" w:rsidTr="00152166">
        <w:trPr>
          <w:trHeight w:val="387"/>
          <w:jc w:val="center"/>
        </w:trPr>
        <w:tc>
          <w:tcPr>
            <w:tcW w:w="553" w:type="pct"/>
            <w:vAlign w:val="center"/>
          </w:tcPr>
          <w:p w14:paraId="240F8304" w14:textId="62933525" w:rsidR="00532338" w:rsidRPr="004D6728" w:rsidRDefault="00532338" w:rsidP="00532338">
            <w:pPr>
              <w:spacing w:line="400" w:lineRule="exact"/>
              <w:jc w:val="center"/>
              <w:rPr>
                <w:rFonts w:ascii="Times New Roman" w:eastAsia="仿宋_GB2312" w:hAnsi="Times New Roman" w:cs="Times New Roman"/>
                <w:noProof/>
                <w:kern w:val="0"/>
                <w:sz w:val="24"/>
                <w:szCs w:val="24"/>
              </w:rPr>
            </w:pPr>
            <w:r>
              <w:rPr>
                <w:rFonts w:ascii="Times New Roman" w:eastAsia="仿宋_GB2312" w:hAnsi="Times New Roman" w:cs="Times New Roman" w:hint="eastAsia"/>
                <w:noProof/>
                <w:kern w:val="0"/>
                <w:sz w:val="24"/>
                <w:szCs w:val="24"/>
              </w:rPr>
              <w:t>崔明明</w:t>
            </w:r>
          </w:p>
        </w:tc>
        <w:tc>
          <w:tcPr>
            <w:tcW w:w="384" w:type="pct"/>
            <w:vAlign w:val="center"/>
          </w:tcPr>
          <w:p w14:paraId="0221E6DB" w14:textId="446AA84E" w:rsidR="00532338" w:rsidRDefault="00532338" w:rsidP="00532338">
            <w:pPr>
              <w:spacing w:line="400" w:lineRule="exact"/>
              <w:jc w:val="center"/>
              <w:rPr>
                <w:rFonts w:ascii="Times New Roman" w:eastAsia="仿宋_GB2312" w:hAnsi="Times New Roman" w:cs="Times New Roman"/>
                <w:noProof/>
                <w:kern w:val="0"/>
                <w:sz w:val="24"/>
                <w:szCs w:val="24"/>
              </w:rPr>
            </w:pPr>
            <w:r>
              <w:rPr>
                <w:rFonts w:ascii="Times New Roman" w:eastAsia="仿宋_GB2312" w:hAnsi="Times New Roman" w:cs="Times New Roman" w:hint="eastAsia"/>
                <w:noProof/>
                <w:kern w:val="0"/>
                <w:sz w:val="24"/>
                <w:szCs w:val="24"/>
              </w:rPr>
              <w:t>女</w:t>
            </w:r>
          </w:p>
        </w:tc>
        <w:tc>
          <w:tcPr>
            <w:tcW w:w="770" w:type="pct"/>
            <w:vAlign w:val="center"/>
          </w:tcPr>
          <w:p w14:paraId="69A20E16" w14:textId="4AC78656" w:rsidR="00532338" w:rsidRDefault="00532338" w:rsidP="00532338">
            <w:pPr>
              <w:spacing w:line="400" w:lineRule="exact"/>
              <w:jc w:val="center"/>
              <w:rPr>
                <w:rFonts w:ascii="Times New Roman" w:eastAsia="仿宋_GB2312" w:hAnsi="Times New Roman" w:cs="Times New Roman"/>
                <w:noProof/>
                <w:kern w:val="0"/>
                <w:sz w:val="24"/>
                <w:szCs w:val="24"/>
              </w:rPr>
            </w:pPr>
            <w:r>
              <w:rPr>
                <w:rFonts w:ascii="Times New Roman" w:eastAsia="仿宋_GB2312" w:hAnsi="Times New Roman" w:cs="Times New Roman" w:hint="eastAsia"/>
                <w:noProof/>
                <w:kern w:val="0"/>
                <w:sz w:val="24"/>
                <w:szCs w:val="24"/>
              </w:rPr>
              <w:t>助理研究员</w:t>
            </w:r>
          </w:p>
        </w:tc>
        <w:tc>
          <w:tcPr>
            <w:tcW w:w="2539" w:type="pct"/>
            <w:vAlign w:val="center"/>
          </w:tcPr>
          <w:p w14:paraId="09035A7C" w14:textId="63796E73" w:rsidR="00532338" w:rsidRPr="00EA1C66" w:rsidRDefault="00532338" w:rsidP="00532338">
            <w:pPr>
              <w:spacing w:line="400" w:lineRule="exact"/>
              <w:jc w:val="center"/>
              <w:rPr>
                <w:rFonts w:ascii="Times New Roman" w:eastAsia="仿宋_GB2312" w:hAnsi="Times New Roman" w:cs="Times New Roman"/>
                <w:noProof/>
                <w:kern w:val="0"/>
                <w:sz w:val="24"/>
                <w:szCs w:val="24"/>
              </w:rPr>
            </w:pPr>
            <w:r>
              <w:rPr>
                <w:rFonts w:ascii="Times New Roman" w:eastAsia="仿宋_GB2312" w:hAnsi="Times New Roman" w:cs="Times New Roman" w:hint="eastAsia"/>
                <w:noProof/>
                <w:kern w:val="0"/>
                <w:sz w:val="24"/>
                <w:szCs w:val="24"/>
              </w:rPr>
              <w:t>青海大学</w:t>
            </w:r>
          </w:p>
        </w:tc>
        <w:tc>
          <w:tcPr>
            <w:tcW w:w="754" w:type="pct"/>
            <w:vAlign w:val="center"/>
          </w:tcPr>
          <w:p w14:paraId="60B2EE28" w14:textId="35A34205" w:rsidR="00532338" w:rsidRPr="00ED27D4" w:rsidRDefault="00532338" w:rsidP="00532338">
            <w:pPr>
              <w:spacing w:line="400" w:lineRule="exact"/>
              <w:jc w:val="center"/>
              <w:rPr>
                <w:rFonts w:ascii="仿宋" w:eastAsia="仿宋" w:hAnsi="仿宋" w:cs="Times New Roman"/>
                <w:noProof/>
                <w:kern w:val="0"/>
                <w:sz w:val="24"/>
                <w:szCs w:val="24"/>
              </w:rPr>
            </w:pPr>
            <w:r>
              <w:rPr>
                <w:rFonts w:ascii="仿宋" w:eastAsia="仿宋" w:hAnsi="仿宋" w:cs="Times New Roman" w:hint="eastAsia"/>
                <w:noProof/>
                <w:kern w:val="0"/>
                <w:sz w:val="24"/>
                <w:szCs w:val="24"/>
              </w:rPr>
              <w:t>7</w:t>
            </w:r>
            <w:r w:rsidRPr="00ED27D4">
              <w:rPr>
                <w:rFonts w:ascii="仿宋" w:eastAsia="仿宋" w:hAnsi="仿宋" w:cs="Times New Roman" w:hint="eastAsia"/>
                <w:noProof/>
                <w:kern w:val="0"/>
                <w:sz w:val="24"/>
                <w:szCs w:val="24"/>
              </w:rPr>
              <w:t>、</w:t>
            </w:r>
            <w:r>
              <w:rPr>
                <w:rFonts w:ascii="仿宋" w:eastAsia="仿宋" w:hAnsi="仿宋" w:cs="Times New Roman" w:hint="eastAsia"/>
                <w:noProof/>
                <w:kern w:val="0"/>
                <w:sz w:val="24"/>
                <w:szCs w:val="24"/>
              </w:rPr>
              <w:t>8</w:t>
            </w:r>
            <w:r w:rsidRPr="00ED27D4">
              <w:rPr>
                <w:rFonts w:ascii="仿宋" w:eastAsia="仿宋" w:hAnsi="仿宋" w:cs="Times New Roman" w:hint="eastAsia"/>
                <w:noProof/>
                <w:kern w:val="0"/>
                <w:sz w:val="24"/>
                <w:szCs w:val="24"/>
              </w:rPr>
              <w:t>章</w:t>
            </w:r>
          </w:p>
        </w:tc>
      </w:tr>
      <w:tr w:rsidR="00532338" w:rsidRPr="00B30484" w14:paraId="160C92FD" w14:textId="77777777" w:rsidTr="00152166">
        <w:trPr>
          <w:trHeight w:val="387"/>
          <w:jc w:val="center"/>
        </w:trPr>
        <w:tc>
          <w:tcPr>
            <w:tcW w:w="553" w:type="pct"/>
            <w:vAlign w:val="center"/>
          </w:tcPr>
          <w:p w14:paraId="1432D6D2" w14:textId="7B6FB95E" w:rsidR="00532338" w:rsidRDefault="00532338" w:rsidP="00532338">
            <w:pPr>
              <w:spacing w:line="400" w:lineRule="exact"/>
              <w:jc w:val="center"/>
              <w:rPr>
                <w:rFonts w:ascii="Times New Roman" w:eastAsia="仿宋_GB2312" w:hAnsi="Times New Roman" w:cs="Times New Roman"/>
                <w:noProof/>
                <w:kern w:val="0"/>
                <w:sz w:val="24"/>
                <w:szCs w:val="24"/>
              </w:rPr>
            </w:pPr>
            <w:r>
              <w:rPr>
                <w:rFonts w:ascii="Times New Roman" w:eastAsia="仿宋_GB2312" w:hAnsi="Times New Roman" w:cs="Times New Roman" w:hint="eastAsia"/>
                <w:noProof/>
                <w:kern w:val="0"/>
                <w:sz w:val="24"/>
                <w:szCs w:val="24"/>
              </w:rPr>
              <w:t>王永亮</w:t>
            </w:r>
          </w:p>
        </w:tc>
        <w:tc>
          <w:tcPr>
            <w:tcW w:w="384" w:type="pct"/>
            <w:vAlign w:val="center"/>
          </w:tcPr>
          <w:p w14:paraId="7D67F946" w14:textId="0827339A" w:rsidR="00532338" w:rsidRDefault="00532338" w:rsidP="00532338">
            <w:pPr>
              <w:spacing w:line="400" w:lineRule="exact"/>
              <w:jc w:val="center"/>
              <w:rPr>
                <w:rFonts w:ascii="Times New Roman" w:eastAsia="仿宋_GB2312" w:hAnsi="Times New Roman" w:cs="Times New Roman"/>
                <w:noProof/>
                <w:kern w:val="0"/>
                <w:sz w:val="24"/>
                <w:szCs w:val="24"/>
              </w:rPr>
            </w:pPr>
            <w:r>
              <w:rPr>
                <w:rFonts w:ascii="Times New Roman" w:eastAsia="仿宋_GB2312" w:hAnsi="Times New Roman" w:cs="Times New Roman" w:hint="eastAsia"/>
                <w:noProof/>
                <w:kern w:val="0"/>
                <w:sz w:val="24"/>
                <w:szCs w:val="24"/>
              </w:rPr>
              <w:t>男</w:t>
            </w:r>
          </w:p>
        </w:tc>
        <w:tc>
          <w:tcPr>
            <w:tcW w:w="770" w:type="pct"/>
            <w:vAlign w:val="center"/>
          </w:tcPr>
          <w:p w14:paraId="18D2DB1B" w14:textId="62F35683" w:rsidR="00532338" w:rsidRDefault="00532338" w:rsidP="00532338">
            <w:pPr>
              <w:spacing w:line="400" w:lineRule="exact"/>
              <w:jc w:val="center"/>
              <w:rPr>
                <w:rFonts w:ascii="Times New Roman" w:eastAsia="仿宋_GB2312" w:hAnsi="Times New Roman" w:cs="Times New Roman"/>
                <w:noProof/>
                <w:kern w:val="0"/>
                <w:sz w:val="24"/>
                <w:szCs w:val="24"/>
              </w:rPr>
            </w:pPr>
            <w:r>
              <w:rPr>
                <w:rFonts w:ascii="Times New Roman" w:eastAsia="仿宋_GB2312" w:hAnsi="Times New Roman" w:cs="Times New Roman" w:hint="eastAsia"/>
                <w:noProof/>
                <w:kern w:val="0"/>
                <w:sz w:val="24"/>
                <w:szCs w:val="24"/>
              </w:rPr>
              <w:t>副所长</w:t>
            </w:r>
          </w:p>
        </w:tc>
        <w:tc>
          <w:tcPr>
            <w:tcW w:w="2539" w:type="pct"/>
            <w:vAlign w:val="center"/>
          </w:tcPr>
          <w:p w14:paraId="6C2C6B34" w14:textId="2C4AC8F1" w:rsidR="00532338" w:rsidRDefault="00532338" w:rsidP="00532338">
            <w:pPr>
              <w:spacing w:line="400" w:lineRule="exact"/>
              <w:jc w:val="center"/>
              <w:rPr>
                <w:rFonts w:ascii="Times New Roman" w:eastAsia="仿宋_GB2312" w:hAnsi="Times New Roman" w:cs="Times New Roman"/>
                <w:noProof/>
                <w:kern w:val="0"/>
                <w:sz w:val="24"/>
                <w:szCs w:val="24"/>
              </w:rPr>
            </w:pPr>
            <w:bookmarkStart w:id="7" w:name="OLE_LINK1"/>
            <w:r w:rsidRPr="00EA1C66">
              <w:rPr>
                <w:rFonts w:ascii="Times New Roman" w:eastAsia="仿宋_GB2312" w:hAnsi="Times New Roman" w:cs="Times New Roman" w:hint="eastAsia"/>
                <w:noProof/>
                <w:kern w:val="0"/>
                <w:sz w:val="24"/>
                <w:szCs w:val="24"/>
              </w:rPr>
              <w:t>青海诺木洪农林产业有限公司</w:t>
            </w:r>
            <w:bookmarkEnd w:id="7"/>
          </w:p>
        </w:tc>
        <w:tc>
          <w:tcPr>
            <w:tcW w:w="754" w:type="pct"/>
            <w:vAlign w:val="center"/>
          </w:tcPr>
          <w:p w14:paraId="7F19A645" w14:textId="7467B215" w:rsidR="00532338" w:rsidRPr="00ED27D4" w:rsidRDefault="00532338" w:rsidP="00532338">
            <w:pPr>
              <w:spacing w:line="400" w:lineRule="exact"/>
              <w:jc w:val="center"/>
              <w:rPr>
                <w:rFonts w:ascii="仿宋" w:eastAsia="仿宋" w:hAnsi="仿宋" w:cs="Times New Roman"/>
                <w:noProof/>
                <w:kern w:val="0"/>
                <w:sz w:val="24"/>
                <w:szCs w:val="24"/>
              </w:rPr>
            </w:pPr>
            <w:r>
              <w:rPr>
                <w:rFonts w:ascii="仿宋" w:eastAsia="仿宋" w:hAnsi="仿宋" w:cs="Times New Roman" w:hint="eastAsia"/>
                <w:noProof/>
                <w:kern w:val="0"/>
                <w:sz w:val="24"/>
                <w:szCs w:val="24"/>
              </w:rPr>
              <w:t>7</w:t>
            </w:r>
            <w:r w:rsidRPr="00ED27D4">
              <w:rPr>
                <w:rFonts w:ascii="仿宋" w:eastAsia="仿宋" w:hAnsi="仿宋" w:cs="Times New Roman" w:hint="eastAsia"/>
                <w:noProof/>
                <w:kern w:val="0"/>
                <w:sz w:val="24"/>
                <w:szCs w:val="24"/>
              </w:rPr>
              <w:t>、</w:t>
            </w:r>
            <w:r>
              <w:rPr>
                <w:rFonts w:ascii="仿宋" w:eastAsia="仿宋" w:hAnsi="仿宋" w:cs="Times New Roman" w:hint="eastAsia"/>
                <w:noProof/>
                <w:kern w:val="0"/>
                <w:sz w:val="24"/>
                <w:szCs w:val="24"/>
              </w:rPr>
              <w:t>8</w:t>
            </w:r>
            <w:r w:rsidRPr="00ED27D4">
              <w:rPr>
                <w:rFonts w:ascii="仿宋" w:eastAsia="仿宋" w:hAnsi="仿宋" w:cs="Times New Roman" w:hint="eastAsia"/>
                <w:noProof/>
                <w:kern w:val="0"/>
                <w:sz w:val="24"/>
                <w:szCs w:val="24"/>
              </w:rPr>
              <w:t>章</w:t>
            </w:r>
          </w:p>
        </w:tc>
      </w:tr>
      <w:tr w:rsidR="00532338" w:rsidRPr="00B30484" w14:paraId="7C2A90D9" w14:textId="77777777" w:rsidTr="00152166">
        <w:trPr>
          <w:trHeight w:val="387"/>
          <w:jc w:val="center"/>
        </w:trPr>
        <w:tc>
          <w:tcPr>
            <w:tcW w:w="553" w:type="pct"/>
            <w:vAlign w:val="center"/>
          </w:tcPr>
          <w:p w14:paraId="154378B8" w14:textId="0803C60D" w:rsidR="00532338" w:rsidRDefault="00532338" w:rsidP="00532338">
            <w:pPr>
              <w:spacing w:line="400" w:lineRule="exact"/>
              <w:jc w:val="center"/>
              <w:rPr>
                <w:rFonts w:ascii="Times New Roman" w:eastAsia="仿宋_GB2312" w:hAnsi="Times New Roman" w:cs="Times New Roman"/>
                <w:noProof/>
                <w:kern w:val="0"/>
                <w:sz w:val="24"/>
                <w:szCs w:val="24"/>
              </w:rPr>
            </w:pPr>
            <w:bookmarkStart w:id="8" w:name="_Hlk239930993"/>
            <w:r w:rsidRPr="004D6728">
              <w:rPr>
                <w:rFonts w:ascii="Times New Roman" w:eastAsia="仿宋_GB2312" w:hAnsi="Times New Roman" w:cs="Times New Roman" w:hint="eastAsia"/>
                <w:noProof/>
                <w:kern w:val="0"/>
                <w:sz w:val="24"/>
                <w:szCs w:val="24"/>
              </w:rPr>
              <w:t>李燕平</w:t>
            </w:r>
            <w:bookmarkEnd w:id="8"/>
          </w:p>
        </w:tc>
        <w:tc>
          <w:tcPr>
            <w:tcW w:w="384" w:type="pct"/>
            <w:vAlign w:val="center"/>
          </w:tcPr>
          <w:p w14:paraId="587ADA1F" w14:textId="13D1A5E2" w:rsidR="00532338" w:rsidRDefault="00532338" w:rsidP="00532338">
            <w:pPr>
              <w:spacing w:line="400" w:lineRule="exact"/>
              <w:jc w:val="center"/>
              <w:rPr>
                <w:rFonts w:ascii="Times New Roman" w:eastAsia="仿宋_GB2312" w:hAnsi="Times New Roman" w:cs="Times New Roman"/>
                <w:noProof/>
                <w:kern w:val="0"/>
                <w:sz w:val="24"/>
                <w:szCs w:val="24"/>
              </w:rPr>
            </w:pPr>
            <w:r>
              <w:rPr>
                <w:rFonts w:ascii="Times New Roman" w:eastAsia="仿宋_GB2312" w:hAnsi="Times New Roman" w:cs="Times New Roman" w:hint="eastAsia"/>
                <w:noProof/>
                <w:kern w:val="0"/>
                <w:sz w:val="24"/>
                <w:szCs w:val="24"/>
              </w:rPr>
              <w:t>男</w:t>
            </w:r>
          </w:p>
        </w:tc>
        <w:tc>
          <w:tcPr>
            <w:tcW w:w="770" w:type="pct"/>
            <w:vAlign w:val="center"/>
          </w:tcPr>
          <w:p w14:paraId="7C0EC8B3" w14:textId="6CD59BAD" w:rsidR="00532338" w:rsidRDefault="00532338" w:rsidP="00532338">
            <w:pPr>
              <w:spacing w:line="400" w:lineRule="exact"/>
              <w:jc w:val="center"/>
              <w:rPr>
                <w:rFonts w:ascii="Times New Roman" w:eastAsia="仿宋_GB2312" w:hAnsi="Times New Roman" w:cs="Times New Roman"/>
                <w:noProof/>
                <w:kern w:val="0"/>
                <w:sz w:val="24"/>
                <w:szCs w:val="24"/>
              </w:rPr>
            </w:pPr>
            <w:r>
              <w:rPr>
                <w:rFonts w:ascii="Times New Roman" w:eastAsia="仿宋_GB2312" w:hAnsi="Times New Roman" w:cs="Times New Roman" w:hint="eastAsia"/>
                <w:noProof/>
                <w:kern w:val="0"/>
                <w:sz w:val="24"/>
                <w:szCs w:val="24"/>
              </w:rPr>
              <w:t>无</w:t>
            </w:r>
          </w:p>
        </w:tc>
        <w:tc>
          <w:tcPr>
            <w:tcW w:w="2539" w:type="pct"/>
            <w:vAlign w:val="center"/>
          </w:tcPr>
          <w:p w14:paraId="5E367B61" w14:textId="59C22E1D" w:rsidR="00532338" w:rsidRPr="00EA1C66" w:rsidRDefault="00532338" w:rsidP="00532338">
            <w:pPr>
              <w:spacing w:line="400" w:lineRule="exact"/>
              <w:jc w:val="center"/>
              <w:rPr>
                <w:rFonts w:ascii="Times New Roman" w:eastAsia="仿宋_GB2312" w:hAnsi="Times New Roman" w:cs="Times New Roman"/>
                <w:noProof/>
                <w:kern w:val="0"/>
                <w:sz w:val="24"/>
                <w:szCs w:val="24"/>
              </w:rPr>
            </w:pPr>
            <w:r w:rsidRPr="00EA1C66">
              <w:rPr>
                <w:rFonts w:ascii="Times New Roman" w:eastAsia="仿宋_GB2312" w:hAnsi="Times New Roman" w:cs="Times New Roman" w:hint="eastAsia"/>
                <w:noProof/>
                <w:kern w:val="0"/>
                <w:sz w:val="24"/>
                <w:szCs w:val="24"/>
              </w:rPr>
              <w:t>青海诺木洪农林产业有限公司</w:t>
            </w:r>
          </w:p>
        </w:tc>
        <w:tc>
          <w:tcPr>
            <w:tcW w:w="754" w:type="pct"/>
            <w:vAlign w:val="center"/>
          </w:tcPr>
          <w:p w14:paraId="6B2817EB" w14:textId="06E1A4B1" w:rsidR="00532338" w:rsidRPr="00ED27D4" w:rsidRDefault="00532338" w:rsidP="00532338">
            <w:pPr>
              <w:spacing w:line="400" w:lineRule="exact"/>
              <w:jc w:val="center"/>
              <w:rPr>
                <w:rFonts w:ascii="仿宋" w:eastAsia="仿宋" w:hAnsi="仿宋" w:cs="Times New Roman"/>
                <w:noProof/>
                <w:kern w:val="0"/>
                <w:sz w:val="24"/>
                <w:szCs w:val="24"/>
              </w:rPr>
            </w:pPr>
            <w:r>
              <w:rPr>
                <w:rFonts w:ascii="仿宋" w:eastAsia="仿宋" w:hAnsi="仿宋" w:cs="Times New Roman" w:hint="eastAsia"/>
                <w:noProof/>
                <w:kern w:val="0"/>
                <w:sz w:val="24"/>
                <w:szCs w:val="24"/>
              </w:rPr>
              <w:t>7</w:t>
            </w:r>
            <w:r w:rsidRPr="00ED27D4">
              <w:rPr>
                <w:rFonts w:ascii="仿宋" w:eastAsia="仿宋" w:hAnsi="仿宋" w:cs="Times New Roman" w:hint="eastAsia"/>
                <w:noProof/>
                <w:kern w:val="0"/>
                <w:sz w:val="24"/>
                <w:szCs w:val="24"/>
              </w:rPr>
              <w:t>、</w:t>
            </w:r>
            <w:r>
              <w:rPr>
                <w:rFonts w:ascii="仿宋" w:eastAsia="仿宋" w:hAnsi="仿宋" w:cs="Times New Roman" w:hint="eastAsia"/>
                <w:noProof/>
                <w:kern w:val="0"/>
                <w:sz w:val="24"/>
                <w:szCs w:val="24"/>
              </w:rPr>
              <w:t>8</w:t>
            </w:r>
            <w:r w:rsidRPr="00ED27D4">
              <w:rPr>
                <w:rFonts w:ascii="仿宋" w:eastAsia="仿宋" w:hAnsi="仿宋" w:cs="Times New Roman" w:hint="eastAsia"/>
                <w:noProof/>
                <w:kern w:val="0"/>
                <w:sz w:val="24"/>
                <w:szCs w:val="24"/>
              </w:rPr>
              <w:t>章</w:t>
            </w:r>
          </w:p>
        </w:tc>
      </w:tr>
    </w:tbl>
    <w:p w14:paraId="739864C5" w14:textId="77777777" w:rsidR="00AC6C0B" w:rsidRDefault="00AC6C0B" w:rsidP="00AC6C0B">
      <w:pPr>
        <w:ind w:firstLineChars="200" w:firstLine="640"/>
        <w:rPr>
          <w:rFonts w:ascii="Times New Roman" w:eastAsia="黑体" w:hAnsi="Times New Roman" w:cs="Times New Roman"/>
          <w:sz w:val="32"/>
          <w:szCs w:val="32"/>
        </w:rPr>
      </w:pPr>
      <w:r w:rsidRPr="002D7845">
        <w:rPr>
          <w:rFonts w:ascii="Times New Roman" w:eastAsia="黑体" w:hAnsi="Times New Roman" w:cs="Times New Roman" w:hint="eastAsia"/>
          <w:sz w:val="32"/>
          <w:szCs w:val="32"/>
        </w:rPr>
        <w:lastRenderedPageBreak/>
        <w:t>二、制定（修订）标准的必要性和意义</w:t>
      </w:r>
    </w:p>
    <w:p w14:paraId="79F2329F" w14:textId="6472385F" w:rsidR="005A7DE9" w:rsidRPr="00902944" w:rsidRDefault="005A7DE9" w:rsidP="005A7DE9">
      <w:pPr>
        <w:spacing w:line="360" w:lineRule="auto"/>
        <w:ind w:firstLineChars="200" w:firstLine="640"/>
        <w:rPr>
          <w:rFonts w:ascii="Times New Roman" w:eastAsia="仿宋_GB2312" w:hAnsi="Times New Roman" w:cs="Times New Roman"/>
          <w:noProof/>
          <w:kern w:val="0"/>
          <w:sz w:val="32"/>
          <w:szCs w:val="32"/>
        </w:rPr>
      </w:pPr>
      <w:r w:rsidRPr="00902944">
        <w:rPr>
          <w:rFonts w:ascii="Times New Roman" w:eastAsia="仿宋_GB2312" w:hAnsi="Times New Roman" w:cs="Times New Roman" w:hint="eastAsia"/>
          <w:noProof/>
          <w:kern w:val="0"/>
          <w:sz w:val="32"/>
          <w:szCs w:val="32"/>
        </w:rPr>
        <w:t>枸杞种植作为青海省海西州重点扶植的优势产业，其种植规模由</w:t>
      </w:r>
      <w:r w:rsidRPr="00902944">
        <w:rPr>
          <w:rFonts w:ascii="Times New Roman" w:eastAsia="仿宋_GB2312" w:hAnsi="Times New Roman" w:cs="Times New Roman" w:hint="eastAsia"/>
          <w:noProof/>
          <w:kern w:val="0"/>
          <w:sz w:val="32"/>
          <w:szCs w:val="32"/>
        </w:rPr>
        <w:t>2007</w:t>
      </w:r>
      <w:r w:rsidRPr="00902944">
        <w:rPr>
          <w:rFonts w:ascii="Times New Roman" w:eastAsia="仿宋_GB2312" w:hAnsi="Times New Roman" w:cs="Times New Roman" w:hint="eastAsia"/>
          <w:noProof/>
          <w:kern w:val="0"/>
          <w:sz w:val="32"/>
          <w:szCs w:val="32"/>
        </w:rPr>
        <w:t>年的</w:t>
      </w:r>
      <w:r w:rsidRPr="00902944">
        <w:rPr>
          <w:rFonts w:ascii="Times New Roman" w:eastAsia="仿宋_GB2312" w:hAnsi="Times New Roman" w:cs="Times New Roman" w:hint="eastAsia"/>
          <w:noProof/>
          <w:kern w:val="0"/>
          <w:sz w:val="32"/>
          <w:szCs w:val="32"/>
        </w:rPr>
        <w:t>3.27</w:t>
      </w:r>
      <w:r w:rsidRPr="00902944">
        <w:rPr>
          <w:rFonts w:ascii="Times New Roman" w:eastAsia="仿宋_GB2312" w:hAnsi="Times New Roman" w:cs="Times New Roman" w:hint="eastAsia"/>
          <w:noProof/>
          <w:kern w:val="0"/>
          <w:sz w:val="32"/>
          <w:szCs w:val="32"/>
        </w:rPr>
        <w:t>万亩猛增至</w:t>
      </w:r>
      <w:r w:rsidRPr="00902944">
        <w:rPr>
          <w:rFonts w:ascii="Times New Roman" w:eastAsia="仿宋_GB2312" w:hAnsi="Times New Roman" w:cs="Times New Roman" w:hint="eastAsia"/>
          <w:noProof/>
          <w:kern w:val="0"/>
          <w:sz w:val="32"/>
          <w:szCs w:val="32"/>
        </w:rPr>
        <w:t>2024</w:t>
      </w:r>
      <w:r w:rsidRPr="00902944">
        <w:rPr>
          <w:rFonts w:ascii="Times New Roman" w:eastAsia="仿宋_GB2312" w:hAnsi="Times New Roman" w:cs="Times New Roman" w:hint="eastAsia"/>
          <w:noProof/>
          <w:kern w:val="0"/>
          <w:sz w:val="32"/>
          <w:szCs w:val="32"/>
        </w:rPr>
        <w:t>年的</w:t>
      </w:r>
      <w:r w:rsidRPr="00902944">
        <w:rPr>
          <w:rFonts w:ascii="Times New Roman" w:eastAsia="仿宋_GB2312" w:hAnsi="Times New Roman" w:cs="Times New Roman" w:hint="eastAsia"/>
          <w:noProof/>
          <w:kern w:val="0"/>
          <w:sz w:val="32"/>
          <w:szCs w:val="32"/>
        </w:rPr>
        <w:t>50.16</w:t>
      </w:r>
      <w:r w:rsidRPr="00902944">
        <w:rPr>
          <w:rFonts w:ascii="Times New Roman" w:eastAsia="仿宋_GB2312" w:hAnsi="Times New Roman" w:cs="Times New Roman" w:hint="eastAsia"/>
          <w:noProof/>
          <w:kern w:val="0"/>
          <w:sz w:val="32"/>
          <w:szCs w:val="32"/>
        </w:rPr>
        <w:t>万亩，其中采果期面积</w:t>
      </w:r>
      <w:r w:rsidRPr="00902944">
        <w:rPr>
          <w:rFonts w:ascii="Times New Roman" w:eastAsia="仿宋_GB2312" w:hAnsi="Times New Roman" w:cs="Times New Roman" w:hint="eastAsia"/>
          <w:noProof/>
          <w:kern w:val="0"/>
          <w:sz w:val="32"/>
          <w:szCs w:val="32"/>
        </w:rPr>
        <w:t>31.4</w:t>
      </w:r>
      <w:r w:rsidRPr="00902944">
        <w:rPr>
          <w:rFonts w:ascii="Times New Roman" w:eastAsia="仿宋_GB2312" w:hAnsi="Times New Roman" w:cs="Times New Roman" w:hint="eastAsia"/>
          <w:noProof/>
          <w:kern w:val="0"/>
          <w:sz w:val="32"/>
          <w:szCs w:val="32"/>
        </w:rPr>
        <w:t>万亩、盛果期面积</w:t>
      </w:r>
      <w:r w:rsidRPr="00902944">
        <w:rPr>
          <w:rFonts w:ascii="Times New Roman" w:eastAsia="仿宋_GB2312" w:hAnsi="Times New Roman" w:cs="Times New Roman" w:hint="eastAsia"/>
          <w:noProof/>
          <w:kern w:val="0"/>
          <w:sz w:val="32"/>
          <w:szCs w:val="32"/>
        </w:rPr>
        <w:t>30.3</w:t>
      </w:r>
      <w:r w:rsidRPr="00902944">
        <w:rPr>
          <w:rFonts w:ascii="Times New Roman" w:eastAsia="仿宋_GB2312" w:hAnsi="Times New Roman" w:cs="Times New Roman" w:hint="eastAsia"/>
          <w:noProof/>
          <w:kern w:val="0"/>
          <w:sz w:val="32"/>
          <w:szCs w:val="32"/>
        </w:rPr>
        <w:t>万亩，成为中国第二大枸杞种植基地。枸杞产业的迅速崛起带动了地方经济的发展，也成为当地农民群众脱贫致富和带动农村经济全面发展的“主导产业”和“富民产业”。由于柴达木盆地特殊的地理环境，独特的气候条件和土壤资源，生产的枸杞果粒大、色泽好、含糖高、品质优。柴达木枸杞已是农业部认定的地理标志产品。</w:t>
      </w:r>
    </w:p>
    <w:p w14:paraId="5B8CF040" w14:textId="1B32D99B" w:rsidR="005A7DE9" w:rsidRPr="005A7DE9" w:rsidRDefault="005A7DE9" w:rsidP="005A7DE9">
      <w:pPr>
        <w:spacing w:line="360" w:lineRule="auto"/>
        <w:ind w:firstLineChars="200" w:firstLine="640"/>
        <w:rPr>
          <w:rFonts w:ascii="Times New Roman" w:eastAsia="仿宋_GB2312" w:hAnsi="Times New Roman" w:cs="Times New Roman"/>
          <w:noProof/>
          <w:kern w:val="0"/>
          <w:sz w:val="32"/>
          <w:szCs w:val="32"/>
        </w:rPr>
      </w:pPr>
      <w:r w:rsidRPr="00902944">
        <w:rPr>
          <w:rFonts w:ascii="Times New Roman" w:eastAsia="仿宋_GB2312" w:hAnsi="Times New Roman" w:cs="Times New Roman" w:hint="eastAsia"/>
          <w:noProof/>
          <w:kern w:val="0"/>
          <w:sz w:val="32"/>
          <w:szCs w:val="32"/>
        </w:rPr>
        <w:t>随着枸杞产业的发展，枸杞种植中的问题也</w:t>
      </w:r>
      <w:r w:rsidRPr="005A7DE9">
        <w:rPr>
          <w:rFonts w:ascii="Times New Roman" w:eastAsia="仿宋_GB2312" w:hAnsi="Times New Roman" w:cs="Times New Roman" w:hint="eastAsia"/>
          <w:noProof/>
          <w:kern w:val="0"/>
          <w:sz w:val="32"/>
          <w:szCs w:val="32"/>
        </w:rPr>
        <w:t>日显突出。在柴达木地区枸杞园土壤大部分都是砂土或砂壤土，其有机质含量低（</w:t>
      </w:r>
      <w:r w:rsidRPr="005A7DE9">
        <w:rPr>
          <w:rFonts w:ascii="Times New Roman" w:eastAsia="仿宋_GB2312" w:hAnsi="Times New Roman" w:cs="Times New Roman" w:hint="eastAsia"/>
          <w:noProof/>
          <w:kern w:val="0"/>
          <w:sz w:val="32"/>
          <w:szCs w:val="32"/>
        </w:rPr>
        <w:t>10</w:t>
      </w:r>
      <w:r>
        <w:rPr>
          <w:rFonts w:ascii="Times New Roman" w:eastAsia="仿宋_GB2312" w:hAnsi="Times New Roman" w:cs="Times New Roman" w:hint="eastAsia"/>
          <w:noProof/>
          <w:kern w:val="0"/>
          <w:sz w:val="32"/>
          <w:szCs w:val="32"/>
        </w:rPr>
        <w:t xml:space="preserve"> </w:t>
      </w:r>
      <w:r w:rsidR="00554EA2">
        <w:rPr>
          <w:rFonts w:ascii="Times New Roman" w:eastAsia="仿宋_GB2312" w:hAnsi="Times New Roman" w:cs="Times New Roman" w:hint="eastAsia"/>
          <w:noProof/>
          <w:kern w:val="0"/>
          <w:sz w:val="32"/>
          <w:szCs w:val="32"/>
        </w:rPr>
        <w:t>g</w:t>
      </w:r>
      <w:r w:rsidRPr="005A7DE9">
        <w:rPr>
          <w:rFonts w:ascii="Times New Roman" w:eastAsia="仿宋_GB2312" w:hAnsi="Times New Roman" w:cs="Times New Roman" w:hint="eastAsia"/>
          <w:noProof/>
          <w:kern w:val="0"/>
          <w:sz w:val="32"/>
          <w:szCs w:val="32"/>
        </w:rPr>
        <w:t>/kg -25</w:t>
      </w:r>
      <w:r>
        <w:rPr>
          <w:rFonts w:ascii="Times New Roman" w:eastAsia="仿宋_GB2312" w:hAnsi="Times New Roman" w:cs="Times New Roman" w:hint="eastAsia"/>
          <w:noProof/>
          <w:kern w:val="0"/>
          <w:sz w:val="32"/>
          <w:szCs w:val="32"/>
        </w:rPr>
        <w:t xml:space="preserve"> </w:t>
      </w:r>
      <w:r w:rsidR="00554EA2">
        <w:rPr>
          <w:rFonts w:ascii="Times New Roman" w:eastAsia="仿宋_GB2312" w:hAnsi="Times New Roman" w:cs="Times New Roman" w:hint="eastAsia"/>
          <w:noProof/>
          <w:kern w:val="0"/>
          <w:sz w:val="32"/>
          <w:szCs w:val="32"/>
        </w:rPr>
        <w:t>g</w:t>
      </w:r>
      <w:r w:rsidRPr="005A7DE9">
        <w:rPr>
          <w:rFonts w:ascii="Times New Roman" w:eastAsia="仿宋_GB2312" w:hAnsi="Times New Roman" w:cs="Times New Roman" w:hint="eastAsia"/>
          <w:noProof/>
          <w:kern w:val="0"/>
          <w:sz w:val="32"/>
          <w:szCs w:val="32"/>
        </w:rPr>
        <w:t>/kg</w:t>
      </w:r>
      <w:r w:rsidRPr="005A7DE9">
        <w:rPr>
          <w:rFonts w:ascii="Times New Roman" w:eastAsia="仿宋_GB2312" w:hAnsi="Times New Roman" w:cs="Times New Roman" w:hint="eastAsia"/>
          <w:noProof/>
          <w:kern w:val="0"/>
          <w:sz w:val="32"/>
          <w:szCs w:val="32"/>
        </w:rPr>
        <w:t>）</w:t>
      </w:r>
      <w:r w:rsidRPr="005A7DE9">
        <w:rPr>
          <w:rFonts w:ascii="Times New Roman" w:eastAsia="仿宋_GB2312" w:hAnsi="Times New Roman" w:cs="Times New Roman" w:hint="eastAsia"/>
          <w:noProof/>
          <w:kern w:val="0"/>
          <w:sz w:val="32"/>
          <w:szCs w:val="32"/>
        </w:rPr>
        <w:t>,</w:t>
      </w:r>
      <w:r w:rsidRPr="005A7DE9">
        <w:rPr>
          <w:rFonts w:ascii="Times New Roman" w:eastAsia="仿宋_GB2312" w:hAnsi="Times New Roman" w:cs="Times New Roman" w:hint="eastAsia"/>
          <w:noProof/>
          <w:kern w:val="0"/>
          <w:sz w:val="32"/>
          <w:szCs w:val="32"/>
        </w:rPr>
        <w:t>土壤</w:t>
      </w:r>
      <w:r w:rsidRPr="005A7DE9">
        <w:rPr>
          <w:rFonts w:ascii="Times New Roman" w:eastAsia="仿宋_GB2312" w:hAnsi="Times New Roman" w:cs="Times New Roman" w:hint="eastAsia"/>
          <w:noProof/>
          <w:kern w:val="0"/>
          <w:sz w:val="32"/>
          <w:szCs w:val="32"/>
        </w:rPr>
        <w:t xml:space="preserve"> pH</w:t>
      </w:r>
      <w:r w:rsidRPr="005A7DE9">
        <w:rPr>
          <w:rFonts w:ascii="Times New Roman" w:eastAsia="仿宋_GB2312" w:hAnsi="Times New Roman" w:cs="Times New Roman" w:hint="eastAsia"/>
          <w:noProof/>
          <w:kern w:val="0"/>
          <w:sz w:val="32"/>
          <w:szCs w:val="32"/>
        </w:rPr>
        <w:t>值较高（</w:t>
      </w:r>
      <w:r w:rsidR="00554EA2">
        <w:rPr>
          <w:rFonts w:ascii="Times New Roman" w:eastAsia="仿宋_GB2312" w:hAnsi="Times New Roman" w:cs="Times New Roman" w:hint="eastAsia"/>
          <w:noProof/>
          <w:kern w:val="0"/>
          <w:sz w:val="32"/>
          <w:szCs w:val="32"/>
        </w:rPr>
        <w:t>8.6</w:t>
      </w:r>
      <w:r w:rsidRPr="005A7DE9">
        <w:rPr>
          <w:rFonts w:ascii="Times New Roman" w:eastAsia="仿宋_GB2312" w:hAnsi="Times New Roman" w:cs="Times New Roman" w:hint="eastAsia"/>
          <w:noProof/>
          <w:kern w:val="0"/>
          <w:sz w:val="32"/>
          <w:szCs w:val="32"/>
        </w:rPr>
        <w:t>-</w:t>
      </w:r>
      <w:r w:rsidR="00554EA2">
        <w:rPr>
          <w:rFonts w:ascii="Times New Roman" w:eastAsia="仿宋_GB2312" w:hAnsi="Times New Roman" w:cs="Times New Roman" w:hint="eastAsia"/>
          <w:noProof/>
          <w:kern w:val="0"/>
          <w:sz w:val="32"/>
          <w:szCs w:val="32"/>
        </w:rPr>
        <w:t>9.2</w:t>
      </w:r>
      <w:r w:rsidRPr="005A7DE9">
        <w:rPr>
          <w:rFonts w:ascii="Times New Roman" w:eastAsia="仿宋_GB2312" w:hAnsi="Times New Roman" w:cs="Times New Roman" w:hint="eastAsia"/>
          <w:noProof/>
          <w:kern w:val="0"/>
          <w:sz w:val="32"/>
          <w:szCs w:val="32"/>
        </w:rPr>
        <w:t>），石灰性土，含盐量高，养分低，保水保肥性差。</w:t>
      </w:r>
      <w:r w:rsidRPr="005A7DE9">
        <w:rPr>
          <w:rFonts w:ascii="Times New Roman" w:eastAsia="仿宋_GB2312" w:hAnsi="Times New Roman" w:cs="Times New Roman" w:hint="eastAsia"/>
          <w:noProof/>
          <w:kern w:val="0"/>
          <w:sz w:val="32"/>
          <w:szCs w:val="32"/>
        </w:rPr>
        <w:t xml:space="preserve"> </w:t>
      </w:r>
      <w:r w:rsidRPr="005A7DE9">
        <w:rPr>
          <w:rFonts w:ascii="Times New Roman" w:eastAsia="仿宋_GB2312" w:hAnsi="Times New Roman" w:cs="Times New Roman" w:hint="eastAsia"/>
          <w:noProof/>
          <w:kern w:val="0"/>
          <w:sz w:val="32"/>
          <w:szCs w:val="32"/>
        </w:rPr>
        <w:t>种植户为了追求产量，化肥用量越来越高，过量施用化肥现象普遍存在，加之不合理的灌溉，导致大量养分流失、肥料利用率降低，不仅影响经济效益，也增加土壤环境及地下水污染的潜在风险。据</w:t>
      </w:r>
      <w:r>
        <w:rPr>
          <w:rFonts w:ascii="Times New Roman" w:eastAsia="仿宋_GB2312" w:hAnsi="Times New Roman" w:cs="Times New Roman" w:hint="eastAsia"/>
          <w:noProof/>
          <w:kern w:val="0"/>
          <w:sz w:val="32"/>
          <w:szCs w:val="32"/>
        </w:rPr>
        <w:t>项目组前期</w:t>
      </w:r>
      <w:r w:rsidRPr="005A7DE9">
        <w:rPr>
          <w:rFonts w:ascii="Times New Roman" w:eastAsia="仿宋_GB2312" w:hAnsi="Times New Roman" w:cs="Times New Roman" w:hint="eastAsia"/>
          <w:noProof/>
          <w:kern w:val="0"/>
          <w:sz w:val="32"/>
          <w:szCs w:val="32"/>
        </w:rPr>
        <w:t>调查</w:t>
      </w:r>
      <w:r w:rsidRPr="005A7DE9">
        <w:rPr>
          <w:rFonts w:ascii="Times New Roman" w:eastAsia="仿宋_GB2312" w:hAnsi="Times New Roman" w:cs="Times New Roman" w:hint="eastAsia"/>
          <w:noProof/>
          <w:kern w:val="0"/>
          <w:sz w:val="32"/>
          <w:szCs w:val="32"/>
        </w:rPr>
        <w:t>,</w:t>
      </w:r>
      <w:r w:rsidRPr="005A7DE9">
        <w:rPr>
          <w:rFonts w:ascii="Times New Roman" w:eastAsia="仿宋_GB2312" w:hAnsi="Times New Roman" w:cs="Times New Roman" w:hint="eastAsia"/>
          <w:noProof/>
          <w:kern w:val="0"/>
          <w:sz w:val="32"/>
          <w:szCs w:val="32"/>
        </w:rPr>
        <w:t>盛果期枸杞每株每年累计施用化肥多达</w:t>
      </w:r>
      <w:r w:rsidRPr="005A7DE9">
        <w:rPr>
          <w:rFonts w:ascii="Times New Roman" w:eastAsia="仿宋_GB2312" w:hAnsi="Times New Roman" w:cs="Times New Roman" w:hint="eastAsia"/>
          <w:noProof/>
          <w:kern w:val="0"/>
          <w:sz w:val="32"/>
          <w:szCs w:val="32"/>
        </w:rPr>
        <w:t xml:space="preserve">2.0 </w:t>
      </w:r>
      <w:r w:rsidR="00990692">
        <w:rPr>
          <w:rFonts w:ascii="Times New Roman" w:eastAsia="仿宋_GB2312" w:hAnsi="Times New Roman" w:cs="Times New Roman" w:hint="eastAsia"/>
          <w:noProof/>
          <w:kern w:val="0"/>
          <w:sz w:val="32"/>
          <w:szCs w:val="32"/>
        </w:rPr>
        <w:t>kg</w:t>
      </w:r>
      <w:r w:rsidRPr="005A7DE9">
        <w:rPr>
          <w:rFonts w:ascii="Times New Roman" w:eastAsia="仿宋_GB2312" w:hAnsi="Times New Roman" w:cs="Times New Roman" w:hint="eastAsia"/>
          <w:noProof/>
          <w:kern w:val="0"/>
          <w:sz w:val="32"/>
          <w:szCs w:val="32"/>
        </w:rPr>
        <w:t>（尿素、磷酸二铵及硫酸钾），每亩施约</w:t>
      </w:r>
      <w:r w:rsidRPr="005A7DE9">
        <w:rPr>
          <w:rFonts w:ascii="Times New Roman" w:eastAsia="仿宋_GB2312" w:hAnsi="Times New Roman" w:cs="Times New Roman" w:hint="eastAsia"/>
          <w:noProof/>
          <w:kern w:val="0"/>
          <w:sz w:val="32"/>
          <w:szCs w:val="32"/>
        </w:rPr>
        <w:t xml:space="preserve"> 660</w:t>
      </w:r>
      <w:r w:rsidR="00990692">
        <w:rPr>
          <w:rFonts w:ascii="Times New Roman" w:eastAsia="仿宋_GB2312" w:hAnsi="Times New Roman" w:cs="Times New Roman" w:hint="eastAsia"/>
          <w:noProof/>
          <w:kern w:val="0"/>
          <w:sz w:val="32"/>
          <w:szCs w:val="32"/>
        </w:rPr>
        <w:t xml:space="preserve"> kg</w:t>
      </w:r>
      <w:r w:rsidRPr="005A7DE9">
        <w:rPr>
          <w:rFonts w:ascii="Times New Roman" w:eastAsia="仿宋_GB2312" w:hAnsi="Times New Roman" w:cs="Times New Roman" w:hint="eastAsia"/>
          <w:noProof/>
          <w:kern w:val="0"/>
          <w:sz w:val="32"/>
          <w:szCs w:val="32"/>
        </w:rPr>
        <w:t>（</w:t>
      </w:r>
      <w:r w:rsidRPr="005A7DE9">
        <w:rPr>
          <w:rFonts w:ascii="Times New Roman" w:eastAsia="仿宋_GB2312" w:hAnsi="Times New Roman" w:cs="Times New Roman" w:hint="eastAsia"/>
          <w:noProof/>
          <w:kern w:val="0"/>
          <w:sz w:val="32"/>
          <w:szCs w:val="32"/>
        </w:rPr>
        <w:t xml:space="preserve">330 </w:t>
      </w:r>
      <w:r w:rsidRPr="005A7DE9">
        <w:rPr>
          <w:rFonts w:ascii="Times New Roman" w:eastAsia="仿宋_GB2312" w:hAnsi="Times New Roman" w:cs="Times New Roman" w:hint="eastAsia"/>
          <w:noProof/>
          <w:kern w:val="0"/>
          <w:sz w:val="32"/>
          <w:szCs w:val="32"/>
        </w:rPr>
        <w:t>株</w:t>
      </w:r>
      <w:r w:rsidRPr="005A7DE9">
        <w:rPr>
          <w:rFonts w:ascii="Times New Roman" w:eastAsia="仿宋_GB2312" w:hAnsi="Times New Roman" w:cs="Times New Roman" w:hint="eastAsia"/>
          <w:noProof/>
          <w:kern w:val="0"/>
          <w:sz w:val="32"/>
          <w:szCs w:val="32"/>
        </w:rPr>
        <w:t>/</w:t>
      </w:r>
      <w:r w:rsidRPr="005A7DE9">
        <w:rPr>
          <w:rFonts w:ascii="Times New Roman" w:eastAsia="仿宋_GB2312" w:hAnsi="Times New Roman" w:cs="Times New Roman" w:hint="eastAsia"/>
          <w:noProof/>
          <w:kern w:val="0"/>
          <w:sz w:val="32"/>
          <w:szCs w:val="32"/>
        </w:rPr>
        <w:t>亩）是较普遍的，在诺木洪流传着“一斤肥料一斤干果”的说法。同时，柴达木地区也存在较大面积的戈壁滩枸杞园，土壤有机质极度缺乏，养分贫瘠。施用有机肥</w:t>
      </w:r>
      <w:r w:rsidRPr="005A7DE9">
        <w:rPr>
          <w:rFonts w:ascii="Times New Roman" w:eastAsia="仿宋_GB2312" w:hAnsi="Times New Roman" w:cs="Times New Roman" w:hint="eastAsia"/>
          <w:noProof/>
          <w:kern w:val="0"/>
          <w:sz w:val="32"/>
          <w:szCs w:val="32"/>
        </w:rPr>
        <w:lastRenderedPageBreak/>
        <w:t>可以不仅可以增加土壤微生物群落的多样性、提高土壤肥力、增加土壤的有机质含量、减少氮素的流失，还有利于提高枸杞产量和品质。有机肥与无机肥配合施用可满足作物整个生长发育阶段对速效养分的需求，减少了化肥中速效养分的流失，有助于提高化肥的利用率。</w:t>
      </w:r>
    </w:p>
    <w:p w14:paraId="7171E5BF" w14:textId="4D5C829E" w:rsidR="005A7DE9" w:rsidRDefault="00B35BC2" w:rsidP="005A7DE9">
      <w:pPr>
        <w:spacing w:line="360" w:lineRule="auto"/>
        <w:ind w:firstLineChars="200" w:firstLine="640"/>
        <w:rPr>
          <w:rFonts w:ascii="Times New Roman" w:eastAsia="仿宋_GB2312" w:hAnsi="Times New Roman" w:cs="Times New Roman"/>
          <w:noProof/>
          <w:kern w:val="0"/>
          <w:sz w:val="32"/>
          <w:szCs w:val="32"/>
        </w:rPr>
      </w:pPr>
      <w:r w:rsidRPr="00B35BC2">
        <w:rPr>
          <w:rFonts w:ascii="Times New Roman" w:eastAsia="仿宋_GB2312" w:hAnsi="Times New Roman" w:cs="Times New Roman" w:hint="eastAsia"/>
          <w:noProof/>
          <w:kern w:val="0"/>
          <w:sz w:val="32"/>
          <w:szCs w:val="32"/>
        </w:rPr>
        <w:t>践行“绿水青山就是金山银山”理念，正确处理保护生态与枸杞产业发展的关系，建立枸杞产业发展与生态环境承载力相匹配的发展新格局，推动青海省枸杞高质量发展，为国家公园示范省与国家重要生态屏障建设提供重要支撑。</w:t>
      </w:r>
      <w:r w:rsidR="005A7DE9" w:rsidRPr="005A7DE9">
        <w:rPr>
          <w:rFonts w:ascii="Times New Roman" w:eastAsia="仿宋_GB2312" w:hAnsi="Times New Roman" w:cs="Times New Roman" w:hint="eastAsia"/>
          <w:noProof/>
          <w:kern w:val="0"/>
          <w:sz w:val="32"/>
          <w:szCs w:val="32"/>
        </w:rPr>
        <w:t>这是本标准在全省范围内统一实施的政策保障。</w:t>
      </w:r>
      <w:r w:rsidR="005A7DE9">
        <w:rPr>
          <w:rFonts w:ascii="Times New Roman" w:eastAsia="仿宋_GB2312" w:hAnsi="Times New Roman" w:cs="Times New Roman" w:hint="eastAsia"/>
          <w:noProof/>
          <w:kern w:val="0"/>
          <w:sz w:val="32"/>
          <w:szCs w:val="32"/>
        </w:rPr>
        <w:t xml:space="preserve"> </w:t>
      </w:r>
    </w:p>
    <w:p w14:paraId="29229FF1" w14:textId="0D4A60BB" w:rsidR="00D1281D" w:rsidRPr="00CE6275" w:rsidRDefault="003F7A0B" w:rsidP="005A7DE9">
      <w:pPr>
        <w:spacing w:line="360" w:lineRule="auto"/>
        <w:ind w:firstLineChars="200" w:firstLine="640"/>
        <w:rPr>
          <w:rFonts w:ascii="Times New Roman" w:eastAsia="仿宋_GB2312" w:hAnsi="Times New Roman" w:cs="Times New Roman"/>
          <w:noProof/>
          <w:kern w:val="0"/>
          <w:sz w:val="32"/>
          <w:szCs w:val="32"/>
        </w:rPr>
      </w:pPr>
      <w:r w:rsidRPr="000B7F16">
        <w:rPr>
          <w:rFonts w:ascii="仿宋_GB2312" w:eastAsia="仿宋_GB2312" w:hAnsi="Times New Roman" w:cs="Times New Roman" w:hint="eastAsia"/>
          <w:noProof/>
          <w:kern w:val="0"/>
          <w:sz w:val="32"/>
          <w:szCs w:val="32"/>
        </w:rPr>
        <w:t>目前，</w:t>
      </w:r>
      <w:r w:rsidR="005A7DE9" w:rsidRPr="005A7DE9">
        <w:rPr>
          <w:rFonts w:ascii="仿宋_GB2312" w:eastAsia="仿宋_GB2312" w:hAnsi="Times New Roman" w:cs="Times New Roman" w:hint="eastAsia"/>
          <w:noProof/>
          <w:kern w:val="0"/>
          <w:sz w:val="32"/>
          <w:szCs w:val="32"/>
        </w:rPr>
        <w:t>国内与枸杞施肥相关的标准包括两类：一类是关于枸杞栽培技术，其中均包含了枸杞施肥的技术要点，但相对来讲比较宽泛或者不够系统，没有考虑土壤肥力状况或者当地的气候土壤等条件，也没有强调有机肥的作用。另一类是单纯的施肥标准，均是关于枸杞施肥技术的，但一个针对的是宁夏产区，另一个是针对新疆产区，目前尚无针对青海柴达木枸杞施肥技术，特别是高效施肥技术的系统的、专门的标准。</w:t>
      </w:r>
      <w:bookmarkStart w:id="9" w:name="_Hlk235195099"/>
      <w:r w:rsidRPr="000B7F16">
        <w:rPr>
          <w:rFonts w:ascii="仿宋_GB2312" w:eastAsia="仿宋_GB2312" w:hAnsi="Times New Roman" w:cs="Times New Roman" w:hint="eastAsia"/>
          <w:noProof/>
          <w:kern w:val="0"/>
          <w:sz w:val="32"/>
          <w:szCs w:val="32"/>
        </w:rPr>
        <w:t>《</w:t>
      </w:r>
      <w:r w:rsidR="00C80166" w:rsidRPr="00C80166">
        <w:rPr>
          <w:rFonts w:ascii="仿宋_GB2312" w:eastAsia="仿宋_GB2312" w:hAnsi="仿宋_GB2312" w:hint="eastAsia"/>
          <w:kern w:val="1"/>
          <w:sz w:val="32"/>
          <w:szCs w:val="32"/>
        </w:rPr>
        <w:t>柴达木枸杞精准施肥技术规范</w:t>
      </w:r>
      <w:r w:rsidRPr="000B7F16">
        <w:rPr>
          <w:rFonts w:ascii="仿宋_GB2312" w:eastAsia="仿宋_GB2312" w:hAnsi="Times New Roman" w:cs="Times New Roman" w:hint="eastAsia"/>
          <w:noProof/>
          <w:kern w:val="0"/>
          <w:sz w:val="32"/>
          <w:szCs w:val="32"/>
        </w:rPr>
        <w:t>》</w:t>
      </w:r>
      <w:bookmarkEnd w:id="9"/>
      <w:r w:rsidR="00CE6275">
        <w:rPr>
          <w:rFonts w:ascii="仿宋_GB2312" w:eastAsia="仿宋_GB2312" w:hAnsi="Times New Roman" w:cs="Times New Roman" w:hint="eastAsia"/>
          <w:noProof/>
          <w:kern w:val="0"/>
          <w:sz w:val="32"/>
          <w:szCs w:val="32"/>
        </w:rPr>
        <w:t>团体标准</w:t>
      </w:r>
      <w:r w:rsidR="00C80166">
        <w:rPr>
          <w:rFonts w:ascii="仿宋_GB2312" w:eastAsia="仿宋_GB2312" w:hAnsi="Times New Roman" w:cs="Times New Roman" w:hint="eastAsia"/>
          <w:noProof/>
          <w:kern w:val="0"/>
          <w:sz w:val="32"/>
          <w:szCs w:val="32"/>
        </w:rPr>
        <w:t>的</w:t>
      </w:r>
      <w:r w:rsidR="00C80166" w:rsidRPr="00DB6E58">
        <w:rPr>
          <w:rFonts w:ascii="仿宋_GB2312" w:eastAsia="仿宋_GB2312" w:hAnsi="Times New Roman" w:cs="Times New Roman" w:hint="eastAsia"/>
          <w:noProof/>
          <w:color w:val="000000" w:themeColor="text1"/>
          <w:kern w:val="0"/>
          <w:sz w:val="32"/>
          <w:szCs w:val="32"/>
        </w:rPr>
        <w:t>制定</w:t>
      </w:r>
      <w:r w:rsidRPr="00DB6E58">
        <w:rPr>
          <w:rFonts w:ascii="仿宋_GB2312" w:eastAsia="仿宋_GB2312" w:hAnsi="Times New Roman" w:cs="Times New Roman" w:hint="eastAsia"/>
          <w:noProof/>
          <w:color w:val="000000" w:themeColor="text1"/>
          <w:kern w:val="0"/>
          <w:sz w:val="32"/>
          <w:szCs w:val="32"/>
        </w:rPr>
        <w:t>，</w:t>
      </w:r>
      <w:r w:rsidR="00CE6275" w:rsidRPr="00DB6E58">
        <w:rPr>
          <w:rFonts w:ascii="仿宋_GB2312" w:eastAsia="仿宋_GB2312" w:hAnsi="Times New Roman" w:cs="Times New Roman" w:hint="eastAsia"/>
          <w:noProof/>
          <w:color w:val="000000" w:themeColor="text1"/>
          <w:kern w:val="0"/>
          <w:sz w:val="32"/>
          <w:szCs w:val="32"/>
        </w:rPr>
        <w:t>一方面</w:t>
      </w:r>
      <w:r w:rsidR="00C80166" w:rsidRPr="00DB6E58">
        <w:rPr>
          <w:rFonts w:ascii="仿宋_GB2312" w:eastAsia="仿宋_GB2312" w:hAnsi="Times New Roman" w:cs="Times New Roman" w:hint="eastAsia"/>
          <w:noProof/>
          <w:color w:val="000000" w:themeColor="text1"/>
          <w:kern w:val="0"/>
          <w:sz w:val="32"/>
          <w:szCs w:val="32"/>
        </w:rPr>
        <w:t>，该标准在全省范围内具有普遍性，涉及枸杞施肥的关键共性技术，标准的实施主体为枸杞种植户与枸杞生产企业，具有广泛的社会性</w:t>
      </w:r>
      <w:r w:rsidR="00CE6275" w:rsidRPr="00DB6E58">
        <w:rPr>
          <w:rFonts w:ascii="仿宋_GB2312" w:eastAsia="仿宋_GB2312" w:hAnsi="Times New Roman" w:cs="Times New Roman" w:hint="eastAsia"/>
          <w:noProof/>
          <w:color w:val="000000" w:themeColor="text1"/>
          <w:kern w:val="0"/>
          <w:sz w:val="32"/>
          <w:szCs w:val="32"/>
        </w:rPr>
        <w:t>。另一方面，</w:t>
      </w:r>
      <w:r w:rsidR="00C80166" w:rsidRPr="00DB6E58">
        <w:rPr>
          <w:rFonts w:ascii="仿宋_GB2312" w:eastAsia="仿宋_GB2312" w:hAnsi="Times New Roman" w:cs="Times New Roman" w:hint="eastAsia"/>
          <w:noProof/>
          <w:color w:val="000000" w:themeColor="text1"/>
          <w:kern w:val="0"/>
          <w:sz w:val="32"/>
          <w:szCs w:val="32"/>
        </w:rPr>
        <w:t>枸杞精准施肥不仅能降低生产成本，提高经济效益，同时减少了农业面源污染，保</w:t>
      </w:r>
      <w:r w:rsidR="00C80166" w:rsidRPr="00DB6E58">
        <w:rPr>
          <w:rFonts w:ascii="仿宋_GB2312" w:eastAsia="仿宋_GB2312" w:hAnsi="Times New Roman" w:cs="Times New Roman" w:hint="eastAsia"/>
          <w:noProof/>
          <w:color w:val="000000" w:themeColor="text1"/>
          <w:kern w:val="0"/>
          <w:sz w:val="32"/>
          <w:szCs w:val="32"/>
        </w:rPr>
        <w:lastRenderedPageBreak/>
        <w:t>护了青藏高原生态环境</w:t>
      </w:r>
      <w:r w:rsidR="00CE6275" w:rsidRPr="00DB6E58">
        <w:rPr>
          <w:rFonts w:ascii="仿宋_GB2312" w:eastAsia="仿宋_GB2312" w:hAnsi="Times New Roman" w:cs="Times New Roman" w:hint="eastAsia"/>
          <w:noProof/>
          <w:color w:val="000000" w:themeColor="text1"/>
          <w:kern w:val="0"/>
          <w:sz w:val="32"/>
          <w:szCs w:val="32"/>
        </w:rPr>
        <w:t>，达到了节本增效的目的。同时，</w:t>
      </w:r>
      <w:bookmarkStart w:id="10" w:name="OLE_LINK3"/>
      <w:bookmarkStart w:id="11" w:name="OLE_LINK4"/>
      <w:r w:rsidR="00C80166" w:rsidRPr="00DB6E58">
        <w:rPr>
          <w:rFonts w:ascii="仿宋_GB2312" w:eastAsia="仿宋_GB2312" w:hAnsi="Times New Roman" w:cs="Times New Roman" w:hint="eastAsia"/>
          <w:noProof/>
          <w:color w:val="000000" w:themeColor="text1"/>
          <w:kern w:val="0"/>
          <w:sz w:val="32"/>
          <w:szCs w:val="32"/>
        </w:rPr>
        <w:t>可为</w:t>
      </w:r>
      <w:r w:rsidR="00C80166" w:rsidRPr="00DB6E58">
        <w:rPr>
          <w:rFonts w:ascii="仿宋_GB2312" w:eastAsia="仿宋_GB2312" w:hAnsi="仿宋_GB2312" w:hint="eastAsia"/>
          <w:color w:val="000000" w:themeColor="text1"/>
          <w:sz w:val="32"/>
          <w:szCs w:val="32"/>
        </w:rPr>
        <w:t>柴达木枸杞精准施肥技术</w:t>
      </w:r>
      <w:bookmarkEnd w:id="10"/>
      <w:bookmarkEnd w:id="11"/>
      <w:r w:rsidR="00CE6275" w:rsidRPr="00DB6E58">
        <w:rPr>
          <w:rFonts w:ascii="仿宋_GB2312" w:eastAsia="仿宋_GB2312" w:hAnsi="Times New Roman" w:cs="Times New Roman" w:hint="eastAsia"/>
          <w:noProof/>
          <w:color w:val="000000" w:themeColor="text1"/>
          <w:kern w:val="0"/>
          <w:sz w:val="32"/>
          <w:szCs w:val="32"/>
        </w:rPr>
        <w:t>的标准化、规范化生产提供科学可行的技术依据。</w:t>
      </w:r>
    </w:p>
    <w:p w14:paraId="305EBB24" w14:textId="77777777" w:rsidR="00AC6C0B" w:rsidRPr="002D7845" w:rsidRDefault="00AC6C0B" w:rsidP="000B7F16">
      <w:pPr>
        <w:widowControl/>
        <w:shd w:val="clear" w:color="FFFFFF" w:fill="FFFFFF"/>
        <w:spacing w:line="360" w:lineRule="auto"/>
        <w:ind w:firstLineChars="200" w:firstLine="640"/>
        <w:outlineLvl w:val="0"/>
        <w:rPr>
          <w:rFonts w:ascii="Times New Roman" w:eastAsia="黑体" w:hAnsi="Times New Roman" w:cs="Times New Roman"/>
          <w:kern w:val="0"/>
          <w:sz w:val="32"/>
          <w:szCs w:val="32"/>
        </w:rPr>
      </w:pPr>
      <w:r w:rsidRPr="002D7845">
        <w:rPr>
          <w:rFonts w:ascii="Times New Roman" w:eastAsia="黑体" w:hAnsi="Times New Roman" w:cs="Times New Roman" w:hint="eastAsia"/>
          <w:kern w:val="0"/>
          <w:sz w:val="32"/>
          <w:szCs w:val="32"/>
        </w:rPr>
        <w:t>三、主要起草过程</w:t>
      </w:r>
    </w:p>
    <w:p w14:paraId="3D3E1EB5" w14:textId="77777777" w:rsidR="00AC6C0B" w:rsidRPr="002D7845" w:rsidRDefault="00AC6C0B" w:rsidP="000B7F16">
      <w:pPr>
        <w:spacing w:line="360" w:lineRule="auto"/>
        <w:ind w:firstLineChars="200" w:firstLine="640"/>
        <w:rPr>
          <w:rFonts w:ascii="Times New Roman" w:eastAsia="楷体_GB2312" w:hAnsi="Times New Roman" w:cs="Times New Roman"/>
          <w:sz w:val="32"/>
          <w:szCs w:val="32"/>
        </w:rPr>
      </w:pPr>
      <w:r w:rsidRPr="002D7845">
        <w:rPr>
          <w:rFonts w:ascii="Times New Roman" w:eastAsia="楷体_GB2312" w:hAnsi="Times New Roman" w:cs="Times New Roman" w:hint="eastAsia"/>
          <w:sz w:val="32"/>
          <w:szCs w:val="32"/>
        </w:rPr>
        <w:t>（一）前期研究基础</w:t>
      </w:r>
    </w:p>
    <w:p w14:paraId="132CDC4D" w14:textId="04B39E0A" w:rsidR="00F0221B" w:rsidRPr="000B7F16" w:rsidRDefault="00AF02FA" w:rsidP="00F0221B">
      <w:pPr>
        <w:spacing w:line="360" w:lineRule="auto"/>
        <w:ind w:firstLineChars="200" w:firstLine="640"/>
        <w:rPr>
          <w:rFonts w:ascii="仿宋_GB2312" w:eastAsia="仿宋_GB2312" w:hAnsi="Times New Roman" w:cs="Times New Roman"/>
          <w:noProof/>
          <w:kern w:val="0"/>
          <w:sz w:val="32"/>
          <w:szCs w:val="32"/>
        </w:rPr>
      </w:pPr>
      <w:r w:rsidRPr="000B7F16">
        <w:rPr>
          <w:rFonts w:ascii="仿宋_GB2312" w:eastAsia="仿宋_GB2312" w:hAnsi="Times New Roman" w:cs="Times New Roman" w:hint="eastAsia"/>
          <w:noProof/>
          <w:kern w:val="0"/>
          <w:sz w:val="32"/>
          <w:szCs w:val="32"/>
        </w:rPr>
        <w:t>近几年来，</w:t>
      </w:r>
      <w:r w:rsidR="00CE6275" w:rsidRPr="00CE6275">
        <w:rPr>
          <w:rFonts w:ascii="仿宋_GB2312" w:eastAsia="仿宋_GB2312" w:hAnsi="Times New Roman" w:cs="Times New Roman" w:hint="eastAsia"/>
          <w:noProof/>
          <w:kern w:val="0"/>
          <w:sz w:val="32"/>
          <w:szCs w:val="32"/>
        </w:rPr>
        <w:t>项目组成员主要从事</w:t>
      </w:r>
      <w:r w:rsidR="00C80166">
        <w:rPr>
          <w:rFonts w:ascii="仿宋_GB2312" w:eastAsia="仿宋_GB2312" w:hAnsi="Times New Roman" w:cs="Times New Roman" w:hint="eastAsia"/>
          <w:noProof/>
          <w:kern w:val="0"/>
          <w:sz w:val="32"/>
          <w:szCs w:val="32"/>
        </w:rPr>
        <w:t>枸杞高效施肥及化肥减量增效</w:t>
      </w:r>
      <w:r w:rsidR="00CE6275" w:rsidRPr="00CE6275">
        <w:rPr>
          <w:rFonts w:ascii="仿宋_GB2312" w:eastAsia="仿宋_GB2312" w:hAnsi="Times New Roman" w:cs="Times New Roman" w:hint="eastAsia"/>
          <w:noProof/>
          <w:kern w:val="0"/>
          <w:sz w:val="32"/>
          <w:szCs w:val="32"/>
        </w:rPr>
        <w:t>相关</w:t>
      </w:r>
      <w:r w:rsidR="00C80166">
        <w:rPr>
          <w:rFonts w:ascii="仿宋_GB2312" w:eastAsia="仿宋_GB2312" w:hAnsi="Times New Roman" w:cs="Times New Roman" w:hint="eastAsia"/>
          <w:noProof/>
          <w:kern w:val="0"/>
          <w:sz w:val="32"/>
          <w:szCs w:val="32"/>
        </w:rPr>
        <w:t>的研究</w:t>
      </w:r>
      <w:r w:rsidR="00CE6275" w:rsidRPr="00CE6275">
        <w:rPr>
          <w:rFonts w:ascii="仿宋_GB2312" w:eastAsia="仿宋_GB2312" w:hAnsi="Times New Roman" w:cs="Times New Roman" w:hint="eastAsia"/>
          <w:noProof/>
          <w:kern w:val="0"/>
          <w:sz w:val="32"/>
          <w:szCs w:val="32"/>
        </w:rPr>
        <w:t>工作，开展了大量的</w:t>
      </w:r>
      <w:r w:rsidR="00C80166">
        <w:rPr>
          <w:rFonts w:ascii="仿宋_GB2312" w:eastAsia="仿宋_GB2312" w:hAnsi="Times New Roman" w:cs="Times New Roman" w:hint="eastAsia"/>
          <w:noProof/>
          <w:kern w:val="0"/>
          <w:sz w:val="32"/>
          <w:szCs w:val="32"/>
        </w:rPr>
        <w:t>枸杞施肥</w:t>
      </w:r>
      <w:r w:rsidR="00CE6275" w:rsidRPr="00CE6275">
        <w:rPr>
          <w:rFonts w:ascii="仿宋_GB2312" w:eastAsia="仿宋_GB2312" w:hAnsi="Times New Roman" w:cs="Times New Roman" w:hint="eastAsia"/>
          <w:noProof/>
          <w:kern w:val="0"/>
          <w:sz w:val="32"/>
          <w:szCs w:val="32"/>
        </w:rPr>
        <w:t>试验研究与示范，积累了大量的试验数据和相关技术成果</w:t>
      </w:r>
      <w:r w:rsidR="00D543C6">
        <w:rPr>
          <w:rFonts w:ascii="仿宋_GB2312" w:eastAsia="仿宋_GB2312" w:hAnsi="Times New Roman" w:cs="Times New Roman" w:hint="eastAsia"/>
          <w:noProof/>
          <w:kern w:val="0"/>
          <w:sz w:val="32"/>
          <w:szCs w:val="32"/>
        </w:rPr>
        <w:t>。以上工作的开展，</w:t>
      </w:r>
      <w:r w:rsidR="00F0221B" w:rsidRPr="000B7F16">
        <w:rPr>
          <w:rFonts w:ascii="仿宋_GB2312" w:eastAsia="仿宋_GB2312" w:hAnsi="Times New Roman" w:cs="Times New Roman" w:hint="eastAsia"/>
          <w:noProof/>
          <w:kern w:val="0"/>
          <w:sz w:val="32"/>
          <w:szCs w:val="32"/>
        </w:rPr>
        <w:t>为本</w:t>
      </w:r>
      <w:r w:rsidR="00CE6275">
        <w:rPr>
          <w:rFonts w:ascii="仿宋_GB2312" w:eastAsia="仿宋_GB2312" w:hAnsi="Times New Roman" w:cs="Times New Roman" w:hint="eastAsia"/>
          <w:noProof/>
          <w:kern w:val="0"/>
          <w:sz w:val="32"/>
          <w:szCs w:val="32"/>
        </w:rPr>
        <w:t>团体</w:t>
      </w:r>
      <w:r w:rsidR="0048459B">
        <w:rPr>
          <w:rFonts w:ascii="仿宋_GB2312" w:eastAsia="仿宋_GB2312" w:hAnsi="Times New Roman" w:cs="Times New Roman" w:hint="eastAsia"/>
          <w:noProof/>
          <w:kern w:val="0"/>
          <w:sz w:val="32"/>
          <w:szCs w:val="32"/>
        </w:rPr>
        <w:t>标准</w:t>
      </w:r>
      <w:r w:rsidR="00F0221B" w:rsidRPr="000B7F16">
        <w:rPr>
          <w:rFonts w:ascii="仿宋_GB2312" w:eastAsia="仿宋_GB2312" w:hAnsi="Times New Roman" w:cs="Times New Roman" w:hint="eastAsia"/>
          <w:noProof/>
          <w:kern w:val="0"/>
          <w:sz w:val="32"/>
          <w:szCs w:val="32"/>
        </w:rPr>
        <w:t>的制定提供大量、翔实的实验数据和大面积推广应用资料，为制定本</w:t>
      </w:r>
      <w:r w:rsidR="00CE6275">
        <w:rPr>
          <w:rFonts w:ascii="仿宋_GB2312" w:eastAsia="仿宋_GB2312" w:hAnsi="Times New Roman" w:cs="Times New Roman" w:hint="eastAsia"/>
          <w:noProof/>
          <w:kern w:val="0"/>
          <w:sz w:val="32"/>
          <w:szCs w:val="32"/>
        </w:rPr>
        <w:t>团体</w:t>
      </w:r>
      <w:r w:rsidR="00F0221B" w:rsidRPr="000B7F16">
        <w:rPr>
          <w:rFonts w:ascii="仿宋_GB2312" w:eastAsia="仿宋_GB2312" w:hAnsi="Times New Roman" w:cs="Times New Roman" w:hint="eastAsia"/>
          <w:noProof/>
          <w:kern w:val="0"/>
          <w:sz w:val="32"/>
          <w:szCs w:val="32"/>
        </w:rPr>
        <w:t>标准打下了坚实的基础。</w:t>
      </w:r>
    </w:p>
    <w:p w14:paraId="3B0C2195" w14:textId="77777777" w:rsidR="00AC6C0B" w:rsidRPr="002D7845" w:rsidRDefault="00AC6C0B" w:rsidP="00BE7F4F">
      <w:pPr>
        <w:spacing w:line="360" w:lineRule="auto"/>
        <w:ind w:firstLineChars="200" w:firstLine="640"/>
        <w:rPr>
          <w:rFonts w:ascii="Times New Roman" w:eastAsia="楷体_GB2312" w:hAnsi="Times New Roman" w:cs="Times New Roman"/>
          <w:sz w:val="32"/>
          <w:szCs w:val="32"/>
        </w:rPr>
      </w:pPr>
      <w:r w:rsidRPr="002D7845">
        <w:rPr>
          <w:rFonts w:ascii="Times New Roman" w:eastAsia="楷体_GB2312" w:hAnsi="Times New Roman" w:cs="Times New Roman" w:hint="eastAsia"/>
          <w:sz w:val="32"/>
          <w:szCs w:val="32"/>
        </w:rPr>
        <w:t>（二）成立起草小组，开展基础工作</w:t>
      </w:r>
    </w:p>
    <w:p w14:paraId="5B712007" w14:textId="5F260466" w:rsidR="00AC6C0B" w:rsidRPr="000B7F16" w:rsidRDefault="00AC6C0B" w:rsidP="00064592">
      <w:pPr>
        <w:spacing w:line="360" w:lineRule="auto"/>
        <w:ind w:firstLineChars="200" w:firstLine="640"/>
        <w:rPr>
          <w:rFonts w:ascii="仿宋_GB2312" w:eastAsia="仿宋_GB2312" w:hAnsi="Times New Roman" w:cs="Times New Roman"/>
          <w:noProof/>
          <w:kern w:val="0"/>
          <w:sz w:val="32"/>
          <w:szCs w:val="32"/>
        </w:rPr>
      </w:pPr>
      <w:r w:rsidRPr="000B7F16">
        <w:rPr>
          <w:rFonts w:ascii="仿宋_GB2312" w:eastAsia="仿宋_GB2312" w:hAnsi="Times New Roman" w:cs="Times New Roman" w:hint="eastAsia"/>
          <w:noProof/>
          <w:kern w:val="0"/>
          <w:sz w:val="32"/>
          <w:szCs w:val="32"/>
        </w:rPr>
        <w:t>本标准的编制工作从202</w:t>
      </w:r>
      <w:r w:rsidR="00C80166">
        <w:rPr>
          <w:rFonts w:ascii="仿宋_GB2312" w:eastAsia="仿宋_GB2312" w:hAnsi="Times New Roman" w:cs="Times New Roman" w:hint="eastAsia"/>
          <w:noProof/>
          <w:kern w:val="0"/>
          <w:sz w:val="32"/>
          <w:szCs w:val="32"/>
        </w:rPr>
        <w:t>6</w:t>
      </w:r>
      <w:r w:rsidRPr="000B7F16">
        <w:rPr>
          <w:rFonts w:ascii="仿宋_GB2312" w:eastAsia="仿宋_GB2312" w:hAnsi="Times New Roman" w:cs="Times New Roman" w:hint="eastAsia"/>
          <w:noProof/>
          <w:kern w:val="0"/>
          <w:sz w:val="32"/>
          <w:szCs w:val="32"/>
        </w:rPr>
        <w:t>年</w:t>
      </w:r>
      <w:r w:rsidR="00CE6275">
        <w:rPr>
          <w:rFonts w:ascii="仿宋_GB2312" w:eastAsia="仿宋_GB2312" w:hAnsi="Times New Roman" w:cs="Times New Roman" w:hint="eastAsia"/>
          <w:noProof/>
          <w:kern w:val="0"/>
          <w:sz w:val="32"/>
          <w:szCs w:val="32"/>
        </w:rPr>
        <w:t>3</w:t>
      </w:r>
      <w:r w:rsidR="00F0221B" w:rsidRPr="000B7F16">
        <w:rPr>
          <w:rFonts w:ascii="仿宋_GB2312" w:eastAsia="仿宋_GB2312" w:hAnsi="Times New Roman" w:cs="Times New Roman" w:hint="eastAsia"/>
          <w:noProof/>
          <w:kern w:val="0"/>
          <w:sz w:val="32"/>
          <w:szCs w:val="32"/>
        </w:rPr>
        <w:t>月开始，由</w:t>
      </w:r>
      <w:r w:rsidR="00C80166">
        <w:rPr>
          <w:rFonts w:ascii="仿宋_GB2312" w:eastAsia="仿宋_GB2312" w:hAnsi="Times New Roman" w:cs="Times New Roman" w:hint="eastAsia"/>
          <w:noProof/>
          <w:kern w:val="0"/>
          <w:sz w:val="32"/>
          <w:szCs w:val="32"/>
        </w:rPr>
        <w:t>青海大学农林科学院（青海省农林科学院）</w:t>
      </w:r>
      <w:r w:rsidR="00272F5A">
        <w:rPr>
          <w:rFonts w:ascii="仿宋_GB2312" w:eastAsia="仿宋_GB2312" w:hAnsi="Times New Roman" w:cs="Times New Roman" w:hint="eastAsia"/>
          <w:noProof/>
          <w:kern w:val="0"/>
          <w:sz w:val="32"/>
          <w:szCs w:val="32"/>
        </w:rPr>
        <w:t>组织</w:t>
      </w:r>
      <w:r w:rsidR="006A3A6C">
        <w:rPr>
          <w:rFonts w:ascii="仿宋_GB2312" w:eastAsia="仿宋_GB2312" w:hAnsi="Times New Roman" w:cs="Times New Roman" w:hint="eastAsia"/>
          <w:noProof/>
          <w:kern w:val="0"/>
          <w:sz w:val="32"/>
          <w:szCs w:val="32"/>
        </w:rPr>
        <w:t>相关</w:t>
      </w:r>
      <w:r w:rsidRPr="000B7F16">
        <w:rPr>
          <w:rFonts w:ascii="仿宋_GB2312" w:eastAsia="仿宋_GB2312" w:hAnsi="Times New Roman" w:cs="Times New Roman" w:hint="eastAsia"/>
          <w:noProof/>
          <w:kern w:val="0"/>
          <w:sz w:val="32"/>
          <w:szCs w:val="32"/>
        </w:rPr>
        <w:t>专业技术人员</w:t>
      </w:r>
      <w:r w:rsidR="0048459B">
        <w:rPr>
          <w:rFonts w:ascii="仿宋_GB2312" w:eastAsia="仿宋_GB2312" w:hAnsi="Times New Roman" w:cs="Times New Roman" w:hint="eastAsia"/>
          <w:noProof/>
          <w:kern w:val="0"/>
          <w:sz w:val="32"/>
          <w:szCs w:val="32"/>
        </w:rPr>
        <w:t>形成</w:t>
      </w:r>
      <w:r w:rsidR="00CE6275">
        <w:rPr>
          <w:rFonts w:ascii="仿宋_GB2312" w:eastAsia="仿宋_GB2312" w:hAnsi="Times New Roman" w:cs="Times New Roman" w:hint="eastAsia"/>
          <w:noProof/>
          <w:kern w:val="0"/>
          <w:sz w:val="32"/>
          <w:szCs w:val="32"/>
        </w:rPr>
        <w:t>团体</w:t>
      </w:r>
      <w:r w:rsidR="0048459B">
        <w:rPr>
          <w:rFonts w:ascii="仿宋_GB2312" w:eastAsia="仿宋_GB2312" w:hAnsi="Times New Roman" w:cs="Times New Roman" w:hint="eastAsia"/>
          <w:noProof/>
          <w:kern w:val="0"/>
          <w:sz w:val="32"/>
          <w:szCs w:val="32"/>
        </w:rPr>
        <w:t>标准编制小组</w:t>
      </w:r>
      <w:r w:rsidRPr="000B7F16">
        <w:rPr>
          <w:rFonts w:ascii="仿宋_GB2312" w:eastAsia="仿宋_GB2312" w:hAnsi="Times New Roman" w:cs="Times New Roman" w:hint="eastAsia"/>
          <w:noProof/>
          <w:kern w:val="0"/>
          <w:sz w:val="32"/>
          <w:szCs w:val="32"/>
        </w:rPr>
        <w:t>。</w:t>
      </w:r>
      <w:r w:rsidR="00F0221B" w:rsidRPr="000B7F16">
        <w:rPr>
          <w:rFonts w:ascii="仿宋_GB2312" w:eastAsia="仿宋_GB2312" w:hAnsi="Times New Roman" w:cs="Times New Roman" w:hint="eastAsia"/>
          <w:noProof/>
          <w:kern w:val="0"/>
          <w:sz w:val="32"/>
          <w:szCs w:val="32"/>
        </w:rPr>
        <w:t>该</w:t>
      </w:r>
      <w:r w:rsidR="00C80166">
        <w:rPr>
          <w:rFonts w:ascii="仿宋_GB2312" w:eastAsia="仿宋_GB2312" w:hAnsi="Times New Roman" w:cs="Times New Roman" w:hint="eastAsia"/>
          <w:noProof/>
          <w:kern w:val="0"/>
          <w:sz w:val="32"/>
          <w:szCs w:val="32"/>
        </w:rPr>
        <w:t>团体</w:t>
      </w:r>
      <w:r w:rsidR="00F0221B" w:rsidRPr="000B7F16">
        <w:rPr>
          <w:rFonts w:ascii="仿宋_GB2312" w:eastAsia="仿宋_GB2312" w:hAnsi="Times New Roman" w:cs="Times New Roman" w:hint="eastAsia"/>
          <w:noProof/>
          <w:kern w:val="0"/>
          <w:sz w:val="32"/>
          <w:szCs w:val="32"/>
        </w:rPr>
        <w:t>标准立项后，标准制定小组立即着手进行</w:t>
      </w:r>
      <w:r w:rsidR="00C80166">
        <w:rPr>
          <w:rFonts w:ascii="仿宋_GB2312" w:eastAsia="仿宋_GB2312" w:hAnsi="Times New Roman" w:cs="Times New Roman" w:hint="eastAsia"/>
          <w:noProof/>
          <w:kern w:val="0"/>
          <w:sz w:val="32"/>
          <w:szCs w:val="32"/>
        </w:rPr>
        <w:t>枸杞施肥</w:t>
      </w:r>
      <w:r w:rsidR="00F0221B" w:rsidRPr="000B7F16">
        <w:rPr>
          <w:rFonts w:ascii="仿宋_GB2312" w:eastAsia="仿宋_GB2312" w:hAnsi="Times New Roman" w:cs="Times New Roman" w:hint="eastAsia"/>
          <w:noProof/>
          <w:kern w:val="0"/>
          <w:sz w:val="32"/>
          <w:szCs w:val="32"/>
        </w:rPr>
        <w:t>技术方面的调研及国家标准</w:t>
      </w:r>
      <w:r w:rsidR="00D543C6">
        <w:rPr>
          <w:rFonts w:ascii="仿宋_GB2312" w:eastAsia="仿宋_GB2312" w:hAnsi="Times New Roman" w:cs="Times New Roman" w:hint="eastAsia"/>
          <w:noProof/>
          <w:kern w:val="0"/>
          <w:sz w:val="32"/>
          <w:szCs w:val="32"/>
        </w:rPr>
        <w:t>、团体标准、</w:t>
      </w:r>
      <w:r w:rsidR="00F0221B" w:rsidRPr="000B7F16">
        <w:rPr>
          <w:rFonts w:ascii="仿宋_GB2312" w:eastAsia="仿宋_GB2312" w:hAnsi="Times New Roman" w:cs="Times New Roman" w:hint="eastAsia"/>
          <w:noProof/>
          <w:kern w:val="0"/>
          <w:sz w:val="32"/>
          <w:szCs w:val="32"/>
        </w:rPr>
        <w:t>地方标准查新工作，在大量收集、整理和分析</w:t>
      </w:r>
      <w:r w:rsidR="00C80166">
        <w:rPr>
          <w:rFonts w:ascii="仿宋_GB2312" w:eastAsia="仿宋_GB2312" w:hAnsi="仿宋_GB2312" w:hint="eastAsia"/>
          <w:kern w:val="1"/>
          <w:sz w:val="32"/>
          <w:szCs w:val="32"/>
        </w:rPr>
        <w:t>柴达木枸杞精准施肥技术</w:t>
      </w:r>
      <w:r w:rsidR="00F0221B" w:rsidRPr="000B7F16">
        <w:rPr>
          <w:rFonts w:ascii="仿宋_GB2312" w:eastAsia="仿宋_GB2312" w:hAnsi="Times New Roman" w:cs="Times New Roman" w:hint="eastAsia"/>
          <w:noProof/>
          <w:kern w:val="0"/>
          <w:sz w:val="32"/>
          <w:szCs w:val="32"/>
        </w:rPr>
        <w:t>有关的资料，并按制定</w:t>
      </w:r>
      <w:r w:rsidR="00CE6275">
        <w:rPr>
          <w:rFonts w:ascii="仿宋_GB2312" w:eastAsia="仿宋_GB2312" w:hAnsi="Times New Roman" w:cs="Times New Roman" w:hint="eastAsia"/>
          <w:noProof/>
          <w:kern w:val="0"/>
          <w:sz w:val="32"/>
          <w:szCs w:val="32"/>
        </w:rPr>
        <w:t>团体</w:t>
      </w:r>
      <w:r w:rsidR="00F0221B" w:rsidRPr="000B7F16">
        <w:rPr>
          <w:rFonts w:ascii="仿宋_GB2312" w:eastAsia="仿宋_GB2312" w:hAnsi="Times New Roman" w:cs="Times New Roman" w:hint="eastAsia"/>
          <w:noProof/>
          <w:kern w:val="0"/>
          <w:sz w:val="32"/>
          <w:szCs w:val="32"/>
        </w:rPr>
        <w:t>标准的要求进行分类整理、同时进行了</w:t>
      </w:r>
      <w:r w:rsidR="008801DC" w:rsidRPr="000B7F16">
        <w:rPr>
          <w:rFonts w:ascii="仿宋_GB2312" w:eastAsia="仿宋_GB2312" w:hAnsi="Times New Roman" w:cs="Times New Roman" w:hint="eastAsia"/>
          <w:noProof/>
          <w:kern w:val="0"/>
          <w:sz w:val="32"/>
          <w:szCs w:val="32"/>
        </w:rPr>
        <w:t>实地</w:t>
      </w:r>
      <w:r w:rsidR="00F0221B" w:rsidRPr="000B7F16">
        <w:rPr>
          <w:rFonts w:ascii="仿宋_GB2312" w:eastAsia="仿宋_GB2312" w:hAnsi="Times New Roman" w:cs="Times New Roman" w:hint="eastAsia"/>
          <w:noProof/>
          <w:kern w:val="0"/>
          <w:sz w:val="32"/>
          <w:szCs w:val="32"/>
        </w:rPr>
        <w:t>调研，了解</w:t>
      </w:r>
      <w:r w:rsidR="00C80166">
        <w:rPr>
          <w:rFonts w:ascii="仿宋_GB2312" w:eastAsia="仿宋_GB2312" w:hAnsi="仿宋_GB2312" w:hint="eastAsia"/>
          <w:kern w:val="1"/>
          <w:sz w:val="32"/>
          <w:szCs w:val="32"/>
        </w:rPr>
        <w:t>柴达木枸杞精准施肥技术</w:t>
      </w:r>
      <w:r w:rsidR="00CC686D">
        <w:rPr>
          <w:rFonts w:ascii="仿宋_GB2312" w:eastAsia="仿宋_GB2312" w:hAnsi="仿宋_GB2312" w:hint="eastAsia"/>
          <w:kern w:val="0"/>
          <w:sz w:val="32"/>
          <w:szCs w:val="32"/>
        </w:rPr>
        <w:t>规范</w:t>
      </w:r>
      <w:r w:rsidR="00F0221B" w:rsidRPr="000B7F16">
        <w:rPr>
          <w:rFonts w:ascii="仿宋_GB2312" w:eastAsia="仿宋_GB2312" w:hAnsi="Times New Roman" w:cs="Times New Roman" w:hint="eastAsia"/>
          <w:noProof/>
          <w:kern w:val="0"/>
          <w:sz w:val="32"/>
          <w:szCs w:val="32"/>
        </w:rPr>
        <w:t>最新</w:t>
      </w:r>
      <w:r w:rsidR="0098607A" w:rsidRPr="000B7F16">
        <w:rPr>
          <w:rFonts w:ascii="仿宋_GB2312" w:eastAsia="仿宋_GB2312" w:hAnsi="Times New Roman" w:cs="Times New Roman" w:hint="eastAsia"/>
          <w:noProof/>
          <w:kern w:val="0"/>
          <w:sz w:val="32"/>
          <w:szCs w:val="32"/>
        </w:rPr>
        <w:t>的</w:t>
      </w:r>
      <w:r w:rsidR="00F0221B" w:rsidRPr="000B7F16">
        <w:rPr>
          <w:rFonts w:ascii="仿宋_GB2312" w:eastAsia="仿宋_GB2312" w:hAnsi="Times New Roman" w:cs="Times New Roman" w:hint="eastAsia"/>
          <w:noProof/>
          <w:kern w:val="0"/>
          <w:sz w:val="32"/>
          <w:szCs w:val="32"/>
        </w:rPr>
        <w:t>生产实践经验，为科学制定标准奠定了良好的基础</w:t>
      </w:r>
      <w:r w:rsidR="008801DC" w:rsidRPr="000B7F16">
        <w:rPr>
          <w:rFonts w:ascii="仿宋_GB2312" w:eastAsia="仿宋_GB2312" w:hAnsi="Times New Roman" w:cs="Times New Roman" w:hint="eastAsia"/>
          <w:noProof/>
          <w:kern w:val="0"/>
          <w:sz w:val="32"/>
          <w:szCs w:val="32"/>
        </w:rPr>
        <w:t>，使本标准具有广泛地代表性和实用性。</w:t>
      </w:r>
    </w:p>
    <w:p w14:paraId="1DE690A6" w14:textId="77777777" w:rsidR="00AC6C0B" w:rsidRPr="002D7845" w:rsidRDefault="00AC6C0B" w:rsidP="00AC6C0B">
      <w:pPr>
        <w:ind w:firstLineChars="200" w:firstLine="640"/>
        <w:rPr>
          <w:rFonts w:ascii="Times New Roman" w:eastAsia="楷体_GB2312" w:hAnsi="Times New Roman" w:cs="Times New Roman"/>
          <w:sz w:val="32"/>
          <w:szCs w:val="32"/>
        </w:rPr>
      </w:pPr>
      <w:r w:rsidRPr="002D7845">
        <w:rPr>
          <w:rFonts w:ascii="Times New Roman" w:eastAsia="楷体_GB2312" w:hAnsi="Times New Roman" w:cs="Times New Roman" w:hint="eastAsia"/>
          <w:sz w:val="32"/>
          <w:szCs w:val="32"/>
        </w:rPr>
        <w:t>（三）明确编制提纲，确定标准框架</w:t>
      </w:r>
    </w:p>
    <w:p w14:paraId="3147FD8F" w14:textId="14D538E8" w:rsidR="0098607A" w:rsidRPr="00FE22D6" w:rsidRDefault="008801DC" w:rsidP="00064592">
      <w:pPr>
        <w:spacing w:line="360" w:lineRule="auto"/>
        <w:ind w:firstLineChars="200" w:firstLine="640"/>
        <w:rPr>
          <w:rFonts w:ascii="仿宋_GB2312" w:eastAsia="仿宋_GB2312" w:hAnsi="宋体" w:cs="Times New Roman"/>
          <w:noProof/>
          <w:kern w:val="0"/>
          <w:sz w:val="32"/>
          <w:szCs w:val="32"/>
        </w:rPr>
      </w:pPr>
      <w:r w:rsidRPr="00010930">
        <w:rPr>
          <w:rFonts w:ascii="仿宋_GB2312" w:eastAsia="仿宋_GB2312" w:hAnsi="宋体" w:cs="Times New Roman" w:hint="eastAsia"/>
          <w:noProof/>
          <w:color w:val="000000" w:themeColor="text1"/>
          <w:kern w:val="0"/>
          <w:sz w:val="32"/>
          <w:szCs w:val="32"/>
        </w:rPr>
        <w:t>在拟订标准编制工作进度后</w:t>
      </w:r>
      <w:r w:rsidR="000B7F16">
        <w:rPr>
          <w:rFonts w:ascii="仿宋_GB2312" w:eastAsia="仿宋_GB2312" w:hAnsi="宋体" w:cs="Times New Roman" w:hint="eastAsia"/>
          <w:noProof/>
          <w:color w:val="000000" w:themeColor="text1"/>
          <w:kern w:val="0"/>
          <w:sz w:val="32"/>
          <w:szCs w:val="32"/>
        </w:rPr>
        <w:t>，</w:t>
      </w:r>
      <w:r w:rsidR="0098607A">
        <w:rPr>
          <w:rFonts w:ascii="仿宋_GB2312" w:eastAsia="仿宋_GB2312" w:hAnsi="宋体" w:cs="Times New Roman" w:hint="eastAsia"/>
          <w:noProof/>
          <w:color w:val="000000" w:themeColor="text1"/>
          <w:kern w:val="0"/>
          <w:sz w:val="32"/>
          <w:szCs w:val="32"/>
        </w:rPr>
        <w:t>在</w:t>
      </w:r>
      <w:r w:rsidR="00CC686D">
        <w:rPr>
          <w:rFonts w:ascii="仿宋_GB2312" w:eastAsia="仿宋_GB2312" w:hAnsi="宋体" w:cs="Times New Roman" w:hint="eastAsia"/>
          <w:noProof/>
          <w:color w:val="000000" w:themeColor="text1"/>
          <w:kern w:val="0"/>
          <w:sz w:val="32"/>
          <w:szCs w:val="32"/>
        </w:rPr>
        <w:t>前期</w:t>
      </w:r>
      <w:r w:rsidR="0098607A">
        <w:rPr>
          <w:rFonts w:ascii="仿宋_GB2312" w:eastAsia="仿宋_GB2312" w:hAnsi="宋体" w:cs="Times New Roman" w:hint="eastAsia"/>
          <w:noProof/>
          <w:color w:val="000000" w:themeColor="text1"/>
          <w:kern w:val="0"/>
          <w:sz w:val="32"/>
          <w:szCs w:val="32"/>
        </w:rPr>
        <w:t>开展</w:t>
      </w:r>
      <w:r w:rsidR="00794315" w:rsidRPr="00794315">
        <w:rPr>
          <w:rFonts w:ascii="仿宋_GB2312" w:eastAsia="仿宋_GB2312" w:hAnsi="宋体" w:cs="Times New Roman" w:hint="eastAsia"/>
          <w:noProof/>
          <w:color w:val="000000" w:themeColor="text1"/>
          <w:kern w:val="0"/>
          <w:sz w:val="32"/>
          <w:szCs w:val="32"/>
        </w:rPr>
        <w:t>不同地力条件、</w:t>
      </w:r>
      <w:r w:rsidR="00794315" w:rsidRPr="00794315">
        <w:rPr>
          <w:rFonts w:ascii="仿宋_GB2312" w:eastAsia="仿宋_GB2312" w:hAnsi="宋体" w:cs="Times New Roman" w:hint="eastAsia"/>
          <w:noProof/>
          <w:color w:val="000000" w:themeColor="text1"/>
          <w:kern w:val="0"/>
          <w:sz w:val="32"/>
          <w:szCs w:val="32"/>
        </w:rPr>
        <w:lastRenderedPageBreak/>
        <w:t>不同种植模式下</w:t>
      </w:r>
      <w:r w:rsidR="00794315">
        <w:rPr>
          <w:rFonts w:ascii="仿宋_GB2312" w:eastAsia="仿宋_GB2312" w:hAnsi="宋体" w:cs="Times New Roman" w:hint="eastAsia"/>
          <w:noProof/>
          <w:color w:val="000000" w:themeColor="text1"/>
          <w:kern w:val="0"/>
          <w:sz w:val="32"/>
          <w:szCs w:val="32"/>
        </w:rPr>
        <w:t>枸杞精准施肥</w:t>
      </w:r>
      <w:r w:rsidR="00794315" w:rsidRPr="00794315">
        <w:rPr>
          <w:rFonts w:ascii="仿宋_GB2312" w:eastAsia="仿宋_GB2312" w:hAnsi="宋体" w:cs="Times New Roman" w:hint="eastAsia"/>
          <w:noProof/>
          <w:color w:val="000000" w:themeColor="text1"/>
          <w:kern w:val="0"/>
          <w:sz w:val="32"/>
          <w:szCs w:val="32"/>
        </w:rPr>
        <w:t>技术</w:t>
      </w:r>
      <w:r w:rsidR="0098607A">
        <w:rPr>
          <w:rFonts w:ascii="仿宋_GB2312" w:eastAsia="仿宋_GB2312" w:hAnsi="宋体" w:cs="Times New Roman" w:hint="eastAsia"/>
          <w:noProof/>
          <w:color w:val="000000" w:themeColor="text1"/>
          <w:kern w:val="0"/>
          <w:sz w:val="32"/>
          <w:szCs w:val="32"/>
        </w:rPr>
        <w:t>等方面</w:t>
      </w:r>
      <w:r w:rsidR="00DB57F9">
        <w:rPr>
          <w:rFonts w:ascii="仿宋_GB2312" w:eastAsia="仿宋_GB2312" w:hAnsi="宋体" w:cs="Times New Roman" w:hint="eastAsia"/>
          <w:noProof/>
          <w:color w:val="000000" w:themeColor="text1"/>
          <w:kern w:val="0"/>
          <w:sz w:val="32"/>
          <w:szCs w:val="32"/>
        </w:rPr>
        <w:t>研究</w:t>
      </w:r>
      <w:r w:rsidR="00794315">
        <w:rPr>
          <w:rFonts w:ascii="仿宋_GB2312" w:eastAsia="仿宋_GB2312" w:hAnsi="宋体" w:cs="Times New Roman" w:hint="eastAsia"/>
          <w:noProof/>
          <w:color w:val="000000" w:themeColor="text1"/>
          <w:kern w:val="0"/>
          <w:sz w:val="32"/>
          <w:szCs w:val="32"/>
        </w:rPr>
        <w:t>的基础上</w:t>
      </w:r>
      <w:r w:rsidR="0098607A">
        <w:rPr>
          <w:rFonts w:ascii="仿宋_GB2312" w:eastAsia="仿宋_GB2312" w:hAnsi="宋体" w:cs="Times New Roman" w:hint="eastAsia"/>
          <w:noProof/>
          <w:color w:val="000000" w:themeColor="text1"/>
          <w:kern w:val="0"/>
          <w:sz w:val="32"/>
          <w:szCs w:val="32"/>
        </w:rPr>
        <w:t>，</w:t>
      </w:r>
      <w:r w:rsidR="0098607A">
        <w:rPr>
          <w:rFonts w:ascii="仿宋_GB2312" w:eastAsia="仿宋_GB2312" w:hAnsi="宋体" w:cs="Times New Roman" w:hint="eastAsia"/>
          <w:noProof/>
          <w:kern w:val="0"/>
          <w:sz w:val="32"/>
          <w:szCs w:val="32"/>
        </w:rPr>
        <w:t>最终</w:t>
      </w:r>
      <w:r w:rsidR="0098607A" w:rsidRPr="00FE22D6">
        <w:rPr>
          <w:rFonts w:ascii="仿宋_GB2312" w:eastAsia="仿宋_GB2312" w:hAnsi="宋体" w:cs="Times New Roman" w:hint="eastAsia"/>
          <w:noProof/>
          <w:kern w:val="0"/>
          <w:sz w:val="32"/>
          <w:szCs w:val="32"/>
        </w:rPr>
        <w:t>总结出</w:t>
      </w:r>
      <w:r w:rsidR="00794315" w:rsidRPr="00794315">
        <w:rPr>
          <w:rFonts w:ascii="仿宋_GB2312" w:eastAsia="仿宋_GB2312" w:hAnsi="仿宋_GB2312" w:hint="eastAsia"/>
          <w:kern w:val="0"/>
          <w:sz w:val="32"/>
          <w:szCs w:val="32"/>
        </w:rPr>
        <w:t>柴达木枸杞精准施肥技术</w:t>
      </w:r>
      <w:r w:rsidR="0098607A" w:rsidRPr="00FE22D6">
        <w:rPr>
          <w:rFonts w:ascii="仿宋_GB2312" w:eastAsia="仿宋_GB2312" w:hAnsi="宋体" w:cs="Times New Roman" w:hint="eastAsia"/>
          <w:noProof/>
          <w:kern w:val="0"/>
          <w:sz w:val="32"/>
          <w:szCs w:val="32"/>
        </w:rPr>
        <w:t>模式。</w:t>
      </w:r>
      <w:r w:rsidR="0098607A">
        <w:rPr>
          <w:rFonts w:ascii="仿宋_GB2312" w:eastAsia="仿宋_GB2312" w:hAnsi="宋体" w:cs="Times New Roman" w:hint="eastAsia"/>
          <w:noProof/>
          <w:kern w:val="0"/>
          <w:sz w:val="32"/>
          <w:szCs w:val="32"/>
        </w:rPr>
        <w:t>制定</w:t>
      </w:r>
      <w:r w:rsidR="0098607A" w:rsidRPr="00FE22D6">
        <w:rPr>
          <w:rFonts w:ascii="仿宋_GB2312" w:eastAsia="仿宋_GB2312" w:hAnsi="宋体" w:cs="Times New Roman" w:hint="eastAsia"/>
          <w:noProof/>
          <w:kern w:val="0"/>
          <w:sz w:val="32"/>
          <w:szCs w:val="32"/>
        </w:rPr>
        <w:t>小组通过认真研究讨论，提出了</w:t>
      </w:r>
      <w:r w:rsidR="0098607A">
        <w:rPr>
          <w:rFonts w:ascii="仿宋_GB2312" w:eastAsia="仿宋_GB2312" w:hAnsi="宋体" w:cs="Times New Roman" w:hint="eastAsia"/>
          <w:noProof/>
          <w:kern w:val="0"/>
          <w:sz w:val="32"/>
          <w:szCs w:val="32"/>
        </w:rPr>
        <w:t>制定</w:t>
      </w:r>
      <w:r w:rsidR="0098607A" w:rsidRPr="00FE22D6">
        <w:rPr>
          <w:rFonts w:ascii="仿宋_GB2312" w:eastAsia="仿宋_GB2312" w:hAnsi="宋体" w:cs="Times New Roman" w:hint="eastAsia"/>
          <w:noProof/>
          <w:kern w:val="0"/>
          <w:sz w:val="32"/>
          <w:szCs w:val="32"/>
        </w:rPr>
        <w:t>提纲，</w:t>
      </w:r>
      <w:r w:rsidR="0098607A">
        <w:rPr>
          <w:rFonts w:ascii="仿宋_GB2312" w:eastAsia="仿宋_GB2312" w:hAnsi="宋体" w:cs="Times New Roman" w:hint="eastAsia"/>
          <w:noProof/>
          <w:kern w:val="0"/>
          <w:sz w:val="32"/>
          <w:szCs w:val="32"/>
        </w:rPr>
        <w:t>敲定</w:t>
      </w:r>
      <w:r w:rsidR="0098607A" w:rsidRPr="00FE22D6">
        <w:rPr>
          <w:rFonts w:ascii="仿宋_GB2312" w:eastAsia="仿宋_GB2312" w:hAnsi="宋体" w:cs="Times New Roman" w:hint="eastAsia"/>
          <w:noProof/>
          <w:kern w:val="0"/>
          <w:sz w:val="32"/>
          <w:szCs w:val="32"/>
        </w:rPr>
        <w:t>了</w:t>
      </w:r>
      <w:r w:rsidR="0098607A">
        <w:rPr>
          <w:rFonts w:ascii="仿宋_GB2312" w:eastAsia="仿宋_GB2312" w:hAnsi="宋体" w:cs="Times New Roman" w:hint="eastAsia"/>
          <w:noProof/>
          <w:kern w:val="0"/>
          <w:sz w:val="32"/>
          <w:szCs w:val="32"/>
        </w:rPr>
        <w:t>制定规范</w:t>
      </w:r>
      <w:r w:rsidR="0098607A" w:rsidRPr="00FE22D6">
        <w:rPr>
          <w:rFonts w:ascii="仿宋_GB2312" w:eastAsia="仿宋_GB2312" w:hAnsi="宋体" w:cs="Times New Roman" w:hint="eastAsia"/>
          <w:noProof/>
          <w:kern w:val="0"/>
          <w:sz w:val="32"/>
          <w:szCs w:val="32"/>
        </w:rPr>
        <w:t>的框架。</w:t>
      </w:r>
    </w:p>
    <w:p w14:paraId="31D714D7" w14:textId="77777777" w:rsidR="00AC6C0B" w:rsidRPr="002D7845" w:rsidRDefault="00AC6C0B" w:rsidP="00B87B3F">
      <w:pPr>
        <w:ind w:firstLineChars="200" w:firstLine="640"/>
        <w:rPr>
          <w:rFonts w:ascii="Times New Roman" w:eastAsia="仿宋_GB2312" w:hAnsi="Times New Roman" w:cs="Times New Roman"/>
          <w:noProof/>
          <w:kern w:val="0"/>
          <w:sz w:val="32"/>
          <w:szCs w:val="32"/>
        </w:rPr>
      </w:pPr>
      <w:bookmarkStart w:id="12" w:name="OLE_LINK35"/>
      <w:bookmarkStart w:id="13" w:name="OLE_LINK36"/>
      <w:bookmarkStart w:id="14" w:name="OLE_LINK12"/>
      <w:bookmarkStart w:id="15" w:name="OLE_LINK13"/>
      <w:r w:rsidRPr="002D7845">
        <w:rPr>
          <w:rFonts w:ascii="Times New Roman" w:eastAsia="楷体_GB2312" w:hAnsi="Times New Roman" w:cs="Times New Roman" w:hint="eastAsia"/>
          <w:sz w:val="32"/>
          <w:szCs w:val="32"/>
        </w:rPr>
        <w:t>（四）</w:t>
      </w:r>
      <w:bookmarkEnd w:id="12"/>
      <w:bookmarkEnd w:id="13"/>
      <w:r w:rsidRPr="002D7845">
        <w:rPr>
          <w:rFonts w:ascii="Times New Roman" w:eastAsia="楷体_GB2312" w:hAnsi="Times New Roman" w:cs="Times New Roman" w:hint="eastAsia"/>
          <w:sz w:val="32"/>
          <w:szCs w:val="32"/>
        </w:rPr>
        <w:t>起草标准文本，征求意见并形成标准</w:t>
      </w:r>
      <w:r w:rsidR="00CC686D">
        <w:rPr>
          <w:rFonts w:ascii="Times New Roman" w:eastAsia="楷体_GB2312" w:hAnsi="Times New Roman" w:cs="Times New Roman" w:hint="eastAsia"/>
          <w:sz w:val="32"/>
          <w:szCs w:val="32"/>
        </w:rPr>
        <w:t>送审</w:t>
      </w:r>
      <w:r w:rsidRPr="002D7845">
        <w:rPr>
          <w:rFonts w:ascii="Times New Roman" w:eastAsia="楷体_GB2312" w:hAnsi="Times New Roman" w:cs="Times New Roman" w:hint="eastAsia"/>
          <w:sz w:val="32"/>
          <w:szCs w:val="32"/>
        </w:rPr>
        <w:t>稿</w:t>
      </w:r>
    </w:p>
    <w:bookmarkEnd w:id="14"/>
    <w:bookmarkEnd w:id="15"/>
    <w:p w14:paraId="2347574C" w14:textId="41800B1A" w:rsidR="0044286F" w:rsidRDefault="00AC6C0B" w:rsidP="00064592">
      <w:pPr>
        <w:spacing w:line="360" w:lineRule="auto"/>
        <w:ind w:firstLineChars="200" w:firstLine="640"/>
        <w:rPr>
          <w:rFonts w:ascii="仿宋_GB2312" w:eastAsia="仿宋_GB2312" w:hAnsi="Times New Roman" w:cs="Times New Roman"/>
          <w:noProof/>
          <w:kern w:val="0"/>
          <w:sz w:val="32"/>
          <w:szCs w:val="32"/>
        </w:rPr>
      </w:pPr>
      <w:r w:rsidRPr="000B7F16">
        <w:rPr>
          <w:rFonts w:ascii="仿宋_GB2312" w:eastAsia="仿宋_GB2312" w:hAnsi="Times New Roman" w:cs="Times New Roman" w:hint="eastAsia"/>
          <w:noProof/>
          <w:kern w:val="0"/>
          <w:sz w:val="32"/>
          <w:szCs w:val="32"/>
        </w:rPr>
        <w:t>202</w:t>
      </w:r>
      <w:r w:rsidR="00B35BC2">
        <w:rPr>
          <w:rFonts w:ascii="仿宋_GB2312" w:eastAsia="仿宋_GB2312" w:hAnsi="Times New Roman" w:cs="Times New Roman" w:hint="eastAsia"/>
          <w:noProof/>
          <w:kern w:val="0"/>
          <w:sz w:val="32"/>
          <w:szCs w:val="32"/>
        </w:rPr>
        <w:t>6</w:t>
      </w:r>
      <w:r w:rsidRPr="000B7F16">
        <w:rPr>
          <w:rFonts w:ascii="仿宋_GB2312" w:eastAsia="仿宋_GB2312" w:hAnsi="Times New Roman" w:cs="Times New Roman" w:hint="eastAsia"/>
          <w:noProof/>
          <w:kern w:val="0"/>
          <w:sz w:val="32"/>
          <w:szCs w:val="32"/>
        </w:rPr>
        <w:t>年</w:t>
      </w:r>
      <w:r w:rsidR="00B35BC2">
        <w:rPr>
          <w:rFonts w:ascii="仿宋_GB2312" w:eastAsia="仿宋_GB2312" w:hAnsi="Times New Roman" w:cs="Times New Roman" w:hint="eastAsia"/>
          <w:noProof/>
          <w:kern w:val="0"/>
          <w:sz w:val="32"/>
          <w:szCs w:val="32"/>
        </w:rPr>
        <w:t>4</w:t>
      </w:r>
      <w:r w:rsidRPr="000B7F16">
        <w:rPr>
          <w:rFonts w:ascii="仿宋_GB2312" w:eastAsia="仿宋_GB2312" w:hAnsi="Times New Roman" w:cs="Times New Roman" w:hint="eastAsia"/>
          <w:noProof/>
          <w:kern w:val="0"/>
          <w:sz w:val="32"/>
          <w:szCs w:val="32"/>
        </w:rPr>
        <w:t>月</w:t>
      </w:r>
      <w:r w:rsidR="00B35BC2">
        <w:rPr>
          <w:rFonts w:ascii="仿宋_GB2312" w:eastAsia="仿宋_GB2312" w:hAnsi="Times New Roman" w:cs="Times New Roman" w:hint="eastAsia"/>
          <w:noProof/>
          <w:kern w:val="0"/>
          <w:sz w:val="32"/>
          <w:szCs w:val="32"/>
        </w:rPr>
        <w:t>-5月</w:t>
      </w:r>
      <w:r w:rsidRPr="000B7F16">
        <w:rPr>
          <w:rFonts w:ascii="仿宋_GB2312" w:eastAsia="仿宋_GB2312" w:hAnsi="Times New Roman" w:cs="Times New Roman" w:hint="eastAsia"/>
          <w:noProof/>
          <w:kern w:val="0"/>
          <w:sz w:val="32"/>
          <w:szCs w:val="32"/>
        </w:rPr>
        <w:t>，起草人员认真查阅了标准</w:t>
      </w:r>
      <w:r w:rsidR="00B35BC2">
        <w:rPr>
          <w:rFonts w:ascii="仿宋_GB2312" w:eastAsia="仿宋_GB2312" w:hAnsi="Times New Roman" w:cs="Times New Roman" w:hint="eastAsia"/>
          <w:noProof/>
          <w:kern w:val="0"/>
          <w:sz w:val="32"/>
          <w:szCs w:val="32"/>
        </w:rPr>
        <w:t>制定</w:t>
      </w:r>
      <w:r w:rsidRPr="000B7F16">
        <w:rPr>
          <w:rFonts w:ascii="仿宋_GB2312" w:eastAsia="仿宋_GB2312" w:hAnsi="Times New Roman" w:cs="Times New Roman" w:hint="eastAsia"/>
          <w:noProof/>
          <w:kern w:val="0"/>
          <w:sz w:val="32"/>
          <w:szCs w:val="32"/>
        </w:rPr>
        <w:t>的有关文件，对标准的格式、内容、术语表达方式等进行了深入学习，起草了</w:t>
      </w:r>
      <w:r w:rsidR="00087507" w:rsidRPr="00087507">
        <w:rPr>
          <w:rFonts w:ascii="仿宋_GB2312" w:eastAsia="仿宋_GB2312" w:hAnsi="Times New Roman" w:cs="Times New Roman" w:hint="eastAsia"/>
          <w:noProof/>
          <w:kern w:val="0"/>
          <w:sz w:val="32"/>
          <w:szCs w:val="32"/>
        </w:rPr>
        <w:t>《</w:t>
      </w:r>
      <w:r w:rsidR="00B35BC2" w:rsidRPr="00B35BC2">
        <w:rPr>
          <w:rFonts w:ascii="仿宋_GB2312" w:eastAsia="仿宋_GB2312" w:hAnsi="宋体" w:cs="Times New Roman" w:hint="eastAsia"/>
          <w:noProof/>
          <w:color w:val="000000" w:themeColor="text1"/>
          <w:kern w:val="0"/>
          <w:sz w:val="32"/>
          <w:szCs w:val="32"/>
        </w:rPr>
        <w:t>柴达木枸杞精准施肥技术规范</w:t>
      </w:r>
      <w:r w:rsidR="00087507" w:rsidRPr="00CE3FFD">
        <w:rPr>
          <w:rFonts w:ascii="仿宋_GB2312" w:eastAsia="仿宋_GB2312" w:hAnsi="Times New Roman" w:cs="Times New Roman" w:hint="eastAsia"/>
          <w:noProof/>
          <w:kern w:val="0"/>
          <w:sz w:val="32"/>
          <w:szCs w:val="32"/>
        </w:rPr>
        <w:t>》</w:t>
      </w:r>
      <w:r w:rsidR="00BC5219">
        <w:rPr>
          <w:rFonts w:ascii="仿宋_GB2312" w:eastAsia="仿宋_GB2312" w:hAnsi="Times New Roman" w:cs="Times New Roman" w:hint="eastAsia"/>
          <w:noProof/>
          <w:kern w:val="0"/>
          <w:sz w:val="32"/>
          <w:szCs w:val="32"/>
        </w:rPr>
        <w:t>团体</w:t>
      </w:r>
      <w:r w:rsidR="00087507">
        <w:rPr>
          <w:rFonts w:ascii="仿宋_GB2312" w:eastAsia="仿宋_GB2312" w:hAnsi="Times New Roman" w:cs="Times New Roman" w:hint="eastAsia"/>
          <w:noProof/>
          <w:kern w:val="0"/>
          <w:sz w:val="32"/>
          <w:szCs w:val="32"/>
        </w:rPr>
        <w:t>标准</w:t>
      </w:r>
      <w:r w:rsidRPr="000B7F16">
        <w:rPr>
          <w:rFonts w:ascii="仿宋_GB2312" w:eastAsia="仿宋_GB2312" w:hAnsi="Times New Roman" w:cs="Times New Roman" w:hint="eastAsia"/>
          <w:noProof/>
          <w:kern w:val="0"/>
          <w:sz w:val="32"/>
          <w:szCs w:val="32"/>
        </w:rPr>
        <w:t>初稿</w:t>
      </w:r>
      <w:r w:rsidR="00272F5A">
        <w:rPr>
          <w:rFonts w:ascii="仿宋_GB2312" w:eastAsia="仿宋_GB2312" w:hAnsi="Times New Roman" w:cs="Times New Roman" w:hint="eastAsia"/>
          <w:noProof/>
          <w:kern w:val="0"/>
          <w:sz w:val="32"/>
          <w:szCs w:val="32"/>
        </w:rPr>
        <w:t>。</w:t>
      </w:r>
      <w:r w:rsidRPr="000B7F16">
        <w:rPr>
          <w:rFonts w:ascii="仿宋_GB2312" w:eastAsia="仿宋_GB2312" w:hAnsi="Times New Roman" w:cs="Times New Roman" w:hint="eastAsia"/>
          <w:noProof/>
          <w:kern w:val="0"/>
          <w:sz w:val="32"/>
          <w:szCs w:val="32"/>
        </w:rPr>
        <w:t>202</w:t>
      </w:r>
      <w:r w:rsidR="00B35BC2">
        <w:rPr>
          <w:rFonts w:ascii="仿宋_GB2312" w:eastAsia="仿宋_GB2312" w:hAnsi="Times New Roman" w:cs="Times New Roman" w:hint="eastAsia"/>
          <w:noProof/>
          <w:kern w:val="0"/>
          <w:sz w:val="32"/>
          <w:szCs w:val="32"/>
        </w:rPr>
        <w:t>6</w:t>
      </w:r>
      <w:r w:rsidRPr="000B7F16">
        <w:rPr>
          <w:rFonts w:ascii="仿宋_GB2312" w:eastAsia="仿宋_GB2312" w:hAnsi="Times New Roman" w:cs="Times New Roman" w:hint="eastAsia"/>
          <w:noProof/>
          <w:kern w:val="0"/>
          <w:sz w:val="32"/>
          <w:szCs w:val="32"/>
        </w:rPr>
        <w:t>年</w:t>
      </w:r>
      <w:r w:rsidR="00B35BC2">
        <w:rPr>
          <w:rFonts w:ascii="仿宋_GB2312" w:eastAsia="仿宋_GB2312" w:hAnsi="Times New Roman" w:cs="Times New Roman" w:hint="eastAsia"/>
          <w:noProof/>
          <w:kern w:val="0"/>
          <w:sz w:val="32"/>
          <w:szCs w:val="32"/>
        </w:rPr>
        <w:t>6</w:t>
      </w:r>
      <w:r w:rsidRPr="000B7F16">
        <w:rPr>
          <w:rFonts w:ascii="仿宋_GB2312" w:eastAsia="仿宋_GB2312" w:hAnsi="Times New Roman" w:cs="Times New Roman" w:hint="eastAsia"/>
          <w:noProof/>
          <w:kern w:val="0"/>
          <w:sz w:val="32"/>
          <w:szCs w:val="32"/>
        </w:rPr>
        <w:t>月，起草小组成员根据试验研究、验证</w:t>
      </w:r>
      <w:r w:rsidR="0044286F" w:rsidRPr="000B7F16">
        <w:rPr>
          <w:rFonts w:ascii="仿宋_GB2312" w:eastAsia="仿宋_GB2312" w:hAnsi="Times New Roman" w:cs="Times New Roman" w:hint="eastAsia"/>
          <w:noProof/>
          <w:kern w:val="0"/>
          <w:sz w:val="32"/>
          <w:szCs w:val="32"/>
        </w:rPr>
        <w:t>与示范结果</w:t>
      </w:r>
      <w:r w:rsidRPr="000B7F16">
        <w:rPr>
          <w:rFonts w:ascii="仿宋_GB2312" w:eastAsia="仿宋_GB2312" w:hAnsi="Times New Roman" w:cs="Times New Roman" w:hint="eastAsia"/>
          <w:noProof/>
          <w:kern w:val="0"/>
          <w:sz w:val="32"/>
          <w:szCs w:val="32"/>
        </w:rPr>
        <w:t>，</w:t>
      </w:r>
      <w:r w:rsidR="0044286F" w:rsidRPr="000B7F16">
        <w:rPr>
          <w:rFonts w:ascii="仿宋_GB2312" w:eastAsia="仿宋_GB2312" w:hAnsi="Times New Roman" w:cs="Times New Roman" w:hint="eastAsia"/>
          <w:noProof/>
          <w:kern w:val="0"/>
          <w:sz w:val="32"/>
          <w:szCs w:val="32"/>
        </w:rPr>
        <w:t>对标准的草案进行了数次修改，形成了</w:t>
      </w:r>
      <w:r w:rsidR="00087507" w:rsidRPr="00087507">
        <w:rPr>
          <w:rFonts w:ascii="仿宋_GB2312" w:eastAsia="仿宋_GB2312" w:hAnsi="Times New Roman" w:cs="Times New Roman" w:hint="eastAsia"/>
          <w:noProof/>
          <w:kern w:val="0"/>
          <w:sz w:val="32"/>
          <w:szCs w:val="32"/>
        </w:rPr>
        <w:t>《</w:t>
      </w:r>
      <w:r w:rsidR="00B35BC2">
        <w:rPr>
          <w:rFonts w:ascii="仿宋_GB2312" w:eastAsia="仿宋_GB2312" w:hAnsi="仿宋_GB2312" w:hint="eastAsia"/>
          <w:kern w:val="1"/>
          <w:sz w:val="32"/>
          <w:szCs w:val="32"/>
        </w:rPr>
        <w:t>柴达木枸杞精准施肥技术</w:t>
      </w:r>
      <w:r w:rsidR="00B35BC2">
        <w:rPr>
          <w:rFonts w:ascii="仿宋_GB2312" w:eastAsia="仿宋_GB2312" w:hAnsi="仿宋_GB2312" w:hint="eastAsia"/>
          <w:kern w:val="0"/>
          <w:sz w:val="32"/>
          <w:szCs w:val="32"/>
        </w:rPr>
        <w:t>规范</w:t>
      </w:r>
      <w:r w:rsidR="00087507" w:rsidRPr="00CE3FFD">
        <w:rPr>
          <w:rFonts w:ascii="仿宋_GB2312" w:eastAsia="仿宋_GB2312" w:hAnsi="Times New Roman" w:cs="Times New Roman" w:hint="eastAsia"/>
          <w:noProof/>
          <w:kern w:val="0"/>
          <w:sz w:val="32"/>
          <w:szCs w:val="32"/>
        </w:rPr>
        <w:t>》</w:t>
      </w:r>
      <w:r w:rsidR="00BC5219">
        <w:rPr>
          <w:rFonts w:ascii="仿宋_GB2312" w:eastAsia="仿宋_GB2312" w:hAnsi="Times New Roman" w:cs="Times New Roman" w:hint="eastAsia"/>
          <w:noProof/>
          <w:kern w:val="0"/>
          <w:sz w:val="32"/>
          <w:szCs w:val="32"/>
        </w:rPr>
        <w:t>团体</w:t>
      </w:r>
      <w:r w:rsidR="00087507">
        <w:rPr>
          <w:rFonts w:ascii="仿宋_GB2312" w:eastAsia="仿宋_GB2312" w:hAnsi="Times New Roman" w:cs="Times New Roman" w:hint="eastAsia"/>
          <w:noProof/>
          <w:kern w:val="0"/>
          <w:sz w:val="32"/>
          <w:szCs w:val="32"/>
        </w:rPr>
        <w:t>标准</w:t>
      </w:r>
      <w:r w:rsidR="0044286F" w:rsidRPr="000B7F16">
        <w:rPr>
          <w:rFonts w:ascii="仿宋_GB2312" w:eastAsia="仿宋_GB2312" w:hAnsi="Times New Roman" w:cs="Times New Roman" w:hint="eastAsia"/>
          <w:noProof/>
          <w:kern w:val="0"/>
          <w:sz w:val="32"/>
          <w:szCs w:val="32"/>
        </w:rPr>
        <w:t>征求意见稿。202</w:t>
      </w:r>
      <w:r w:rsidR="00B35BC2">
        <w:rPr>
          <w:rFonts w:ascii="仿宋_GB2312" w:eastAsia="仿宋_GB2312" w:hAnsi="Times New Roman" w:cs="Times New Roman" w:hint="eastAsia"/>
          <w:noProof/>
          <w:kern w:val="0"/>
          <w:sz w:val="32"/>
          <w:szCs w:val="32"/>
        </w:rPr>
        <w:t>6</w:t>
      </w:r>
      <w:r w:rsidR="0044286F" w:rsidRPr="000B7F16">
        <w:rPr>
          <w:rFonts w:ascii="仿宋_GB2312" w:eastAsia="仿宋_GB2312" w:hAnsi="Times New Roman" w:cs="Times New Roman" w:hint="eastAsia"/>
          <w:noProof/>
          <w:kern w:val="0"/>
          <w:sz w:val="32"/>
          <w:szCs w:val="32"/>
        </w:rPr>
        <w:t>年</w:t>
      </w:r>
      <w:r w:rsidR="007011DD">
        <w:rPr>
          <w:rFonts w:ascii="仿宋_GB2312" w:eastAsia="仿宋_GB2312" w:hAnsi="Times New Roman" w:cs="Times New Roman" w:hint="eastAsia"/>
          <w:noProof/>
          <w:kern w:val="0"/>
          <w:sz w:val="32"/>
          <w:szCs w:val="32"/>
        </w:rPr>
        <w:t>7</w:t>
      </w:r>
      <w:r w:rsidR="0044286F" w:rsidRPr="000B7F16">
        <w:rPr>
          <w:rFonts w:ascii="仿宋_GB2312" w:eastAsia="仿宋_GB2312" w:hAnsi="Times New Roman" w:cs="Times New Roman" w:hint="eastAsia"/>
          <w:noProof/>
          <w:kern w:val="0"/>
          <w:sz w:val="32"/>
          <w:szCs w:val="32"/>
        </w:rPr>
        <w:t>月完成征求意见工作，广泛征求了我省来自</w:t>
      </w:r>
      <w:r w:rsidR="00272F5A">
        <w:rPr>
          <w:rFonts w:ascii="仿宋_GB2312" w:eastAsia="仿宋_GB2312" w:hAnsi="Times New Roman" w:cs="Times New Roman" w:hint="eastAsia"/>
          <w:noProof/>
          <w:kern w:val="0"/>
          <w:sz w:val="32"/>
          <w:szCs w:val="32"/>
        </w:rPr>
        <w:t>农业</w:t>
      </w:r>
      <w:r w:rsidR="0044286F" w:rsidRPr="000B7F16">
        <w:rPr>
          <w:rFonts w:ascii="仿宋_GB2312" w:eastAsia="仿宋_GB2312" w:hAnsi="Times New Roman" w:cs="Times New Roman" w:hint="eastAsia"/>
          <w:noProof/>
          <w:kern w:val="0"/>
          <w:sz w:val="32"/>
          <w:szCs w:val="32"/>
        </w:rPr>
        <w:t>生产、科研和推广单位</w:t>
      </w:r>
      <w:r w:rsidR="00B35BC2">
        <w:rPr>
          <w:rFonts w:ascii="仿宋_GB2312" w:eastAsia="仿宋_GB2312" w:hAnsi="Times New Roman" w:cs="Times New Roman" w:hint="eastAsia"/>
          <w:noProof/>
          <w:kern w:val="0"/>
          <w:sz w:val="32"/>
          <w:szCs w:val="32"/>
        </w:rPr>
        <w:t>从事枸杞种植和施肥方面</w:t>
      </w:r>
      <w:r w:rsidR="0044286F" w:rsidRPr="000B7F16">
        <w:rPr>
          <w:rFonts w:ascii="仿宋_GB2312" w:eastAsia="仿宋_GB2312" w:hAnsi="Times New Roman" w:cs="Times New Roman" w:hint="eastAsia"/>
          <w:noProof/>
          <w:kern w:val="0"/>
          <w:sz w:val="32"/>
          <w:szCs w:val="32"/>
        </w:rPr>
        <w:t>相关专家的意见</w:t>
      </w:r>
      <w:r w:rsidR="00272F5A">
        <w:rPr>
          <w:rFonts w:ascii="仿宋_GB2312" w:eastAsia="仿宋_GB2312" w:hAnsi="Times New Roman" w:cs="Times New Roman" w:hint="eastAsia"/>
          <w:noProof/>
          <w:kern w:val="0"/>
          <w:sz w:val="32"/>
          <w:szCs w:val="32"/>
        </w:rPr>
        <w:t>。</w:t>
      </w:r>
      <w:r w:rsidR="0044286F" w:rsidRPr="000B7F16">
        <w:rPr>
          <w:rFonts w:ascii="仿宋_GB2312" w:eastAsia="仿宋_GB2312" w:hAnsi="Times New Roman" w:cs="Times New Roman" w:hint="eastAsia"/>
          <w:noProof/>
          <w:kern w:val="0"/>
          <w:sz w:val="32"/>
          <w:szCs w:val="32"/>
        </w:rPr>
        <w:t>在此基础上，对专家的意见进行了梳理汇总，</w:t>
      </w:r>
      <w:r w:rsidR="00272F5A" w:rsidRPr="00DB4D32">
        <w:rPr>
          <w:rFonts w:ascii="仿宋_GB2312" w:eastAsia="仿宋_GB2312" w:hAnsi="Times New Roman" w:cs="Times New Roman" w:hint="eastAsia"/>
          <w:noProof/>
          <w:color w:val="000000" w:themeColor="text1"/>
          <w:kern w:val="0"/>
          <w:sz w:val="32"/>
          <w:szCs w:val="32"/>
        </w:rPr>
        <w:t>形成了</w:t>
      </w:r>
      <w:r w:rsidR="00D543C6" w:rsidRPr="00DB4D32">
        <w:rPr>
          <w:rFonts w:ascii="仿宋_GB2312" w:eastAsia="仿宋_GB2312" w:hAnsi="仿宋_GB2312" w:cs="仿宋_GB2312" w:hint="eastAsia"/>
          <w:color w:val="000000" w:themeColor="text1"/>
          <w:sz w:val="32"/>
          <w:szCs w:val="32"/>
        </w:rPr>
        <w:t>1</w:t>
      </w:r>
      <w:r w:rsidR="00B35BC2" w:rsidRPr="00DB4D32">
        <w:rPr>
          <w:rFonts w:ascii="仿宋_GB2312" w:eastAsia="仿宋_GB2312" w:hAnsi="仿宋_GB2312" w:cs="仿宋_GB2312" w:hint="eastAsia"/>
          <w:color w:val="000000" w:themeColor="text1"/>
          <w:sz w:val="32"/>
          <w:szCs w:val="32"/>
        </w:rPr>
        <w:t>0</w:t>
      </w:r>
      <w:r w:rsidR="00272F5A" w:rsidRPr="00DB4D32">
        <w:rPr>
          <w:rFonts w:ascii="仿宋_GB2312" w:eastAsia="仿宋_GB2312" w:hAnsi="仿宋_GB2312" w:cs="仿宋_GB2312" w:hint="eastAsia"/>
          <w:color w:val="000000" w:themeColor="text1"/>
          <w:sz w:val="32"/>
          <w:szCs w:val="32"/>
        </w:rPr>
        <w:t>条修改意见，</w:t>
      </w:r>
      <w:r w:rsidR="00CE3FFD">
        <w:rPr>
          <w:rFonts w:ascii="仿宋_GB2312" w:eastAsia="仿宋_GB2312" w:hint="eastAsia"/>
          <w:bCs/>
          <w:sz w:val="32"/>
          <w:szCs w:val="32"/>
        </w:rPr>
        <w:t>无重大意见分歧，全部采纳，</w:t>
      </w:r>
      <w:r w:rsidR="0044286F" w:rsidRPr="000B7F16">
        <w:rPr>
          <w:rFonts w:ascii="仿宋_GB2312" w:eastAsia="仿宋_GB2312" w:hAnsi="Times New Roman" w:cs="Times New Roman" w:hint="eastAsia"/>
          <w:noProof/>
          <w:kern w:val="0"/>
          <w:sz w:val="32"/>
          <w:szCs w:val="32"/>
        </w:rPr>
        <w:t>并按照</w:t>
      </w:r>
      <w:r w:rsidR="0048459B">
        <w:rPr>
          <w:rFonts w:ascii="仿宋_GB2312" w:eastAsia="仿宋_GB2312" w:hAnsi="Times New Roman" w:cs="Times New Roman" w:hint="eastAsia"/>
          <w:noProof/>
          <w:kern w:val="0"/>
          <w:sz w:val="32"/>
          <w:szCs w:val="32"/>
        </w:rPr>
        <w:t>专家</w:t>
      </w:r>
      <w:r w:rsidR="0044286F" w:rsidRPr="000B7F16">
        <w:rPr>
          <w:rFonts w:ascii="仿宋_GB2312" w:eastAsia="仿宋_GB2312" w:hAnsi="Times New Roman" w:cs="Times New Roman" w:hint="eastAsia"/>
          <w:noProof/>
          <w:kern w:val="0"/>
          <w:sz w:val="32"/>
          <w:szCs w:val="32"/>
        </w:rPr>
        <w:t>提出的意见</w:t>
      </w:r>
      <w:r w:rsidR="0048459B">
        <w:rPr>
          <w:rFonts w:ascii="仿宋_GB2312" w:eastAsia="仿宋_GB2312" w:hAnsi="Times New Roman" w:cs="Times New Roman" w:hint="eastAsia"/>
          <w:noProof/>
          <w:kern w:val="0"/>
          <w:sz w:val="32"/>
          <w:szCs w:val="32"/>
        </w:rPr>
        <w:t>与建议</w:t>
      </w:r>
      <w:r w:rsidR="0044286F" w:rsidRPr="000B7F16">
        <w:rPr>
          <w:rFonts w:ascii="仿宋_GB2312" w:eastAsia="仿宋_GB2312" w:hAnsi="Times New Roman" w:cs="Times New Roman" w:hint="eastAsia"/>
          <w:noProof/>
          <w:kern w:val="0"/>
          <w:sz w:val="32"/>
          <w:szCs w:val="32"/>
        </w:rPr>
        <w:t>对标准进行了认真修改</w:t>
      </w:r>
      <w:r w:rsidR="0048459B">
        <w:rPr>
          <w:rFonts w:ascii="仿宋_GB2312" w:eastAsia="仿宋_GB2312" w:hAnsi="Times New Roman" w:cs="Times New Roman" w:hint="eastAsia"/>
          <w:noProof/>
          <w:kern w:val="0"/>
          <w:sz w:val="32"/>
          <w:szCs w:val="32"/>
        </w:rPr>
        <w:t>，</w:t>
      </w:r>
      <w:r w:rsidR="0044286F" w:rsidRPr="000B7F16">
        <w:rPr>
          <w:rFonts w:ascii="仿宋_GB2312" w:eastAsia="仿宋_GB2312" w:hAnsi="Times New Roman" w:cs="Times New Roman" w:hint="eastAsia"/>
          <w:noProof/>
          <w:kern w:val="0"/>
          <w:sz w:val="32"/>
          <w:szCs w:val="32"/>
        </w:rPr>
        <w:t>形成了</w:t>
      </w:r>
      <w:r w:rsidR="00CE3FFD" w:rsidRPr="00CE3FFD">
        <w:rPr>
          <w:rFonts w:ascii="仿宋_GB2312" w:eastAsia="仿宋_GB2312" w:hAnsi="Times New Roman" w:cs="Times New Roman" w:hint="eastAsia"/>
          <w:noProof/>
          <w:kern w:val="0"/>
          <w:sz w:val="32"/>
          <w:szCs w:val="32"/>
        </w:rPr>
        <w:t>《</w:t>
      </w:r>
      <w:r w:rsidR="00B35BC2">
        <w:rPr>
          <w:rFonts w:ascii="仿宋_GB2312" w:eastAsia="仿宋_GB2312" w:hAnsi="仿宋_GB2312" w:hint="eastAsia"/>
          <w:kern w:val="1"/>
          <w:sz w:val="32"/>
          <w:szCs w:val="32"/>
        </w:rPr>
        <w:t>柴达木枸杞精准施肥技术</w:t>
      </w:r>
      <w:r w:rsidR="00B35BC2">
        <w:rPr>
          <w:rFonts w:ascii="仿宋_GB2312" w:eastAsia="仿宋_GB2312" w:hAnsi="仿宋_GB2312" w:hint="eastAsia"/>
          <w:kern w:val="0"/>
          <w:sz w:val="32"/>
          <w:szCs w:val="32"/>
        </w:rPr>
        <w:t>规范</w:t>
      </w:r>
      <w:r w:rsidR="00CE3FFD" w:rsidRPr="00CE3FFD">
        <w:rPr>
          <w:rFonts w:ascii="仿宋_GB2312" w:eastAsia="仿宋_GB2312" w:hAnsi="Times New Roman" w:cs="Times New Roman" w:hint="eastAsia"/>
          <w:noProof/>
          <w:kern w:val="0"/>
          <w:sz w:val="32"/>
          <w:szCs w:val="32"/>
        </w:rPr>
        <w:t>》</w:t>
      </w:r>
      <w:r w:rsidR="00D543C6">
        <w:rPr>
          <w:rFonts w:ascii="仿宋_GB2312" w:eastAsia="仿宋_GB2312" w:hAnsi="Times New Roman" w:cs="Times New Roman" w:hint="eastAsia"/>
          <w:noProof/>
          <w:kern w:val="0"/>
          <w:sz w:val="32"/>
          <w:szCs w:val="32"/>
        </w:rPr>
        <w:t>团体</w:t>
      </w:r>
      <w:r w:rsidR="00460391">
        <w:rPr>
          <w:rFonts w:ascii="仿宋_GB2312" w:eastAsia="仿宋_GB2312" w:hAnsi="Times New Roman" w:cs="Times New Roman" w:hint="eastAsia"/>
          <w:noProof/>
          <w:kern w:val="0"/>
          <w:sz w:val="32"/>
          <w:szCs w:val="32"/>
        </w:rPr>
        <w:t>标准</w:t>
      </w:r>
      <w:r w:rsidR="00A84F2B">
        <w:rPr>
          <w:rFonts w:ascii="仿宋_GB2312" w:eastAsia="仿宋_GB2312" w:hAnsi="Times New Roman" w:cs="Times New Roman" w:hint="eastAsia"/>
          <w:noProof/>
          <w:kern w:val="0"/>
          <w:sz w:val="32"/>
          <w:szCs w:val="32"/>
        </w:rPr>
        <w:t>送审</w:t>
      </w:r>
      <w:r w:rsidR="00460391" w:rsidRPr="00460391">
        <w:rPr>
          <w:rFonts w:ascii="仿宋_GB2312" w:eastAsia="仿宋_GB2312" w:hAnsi="Times New Roman" w:cs="Times New Roman" w:hint="eastAsia"/>
          <w:noProof/>
          <w:kern w:val="0"/>
          <w:sz w:val="32"/>
          <w:szCs w:val="32"/>
        </w:rPr>
        <w:t>稿</w:t>
      </w:r>
      <w:r w:rsidR="0044286F" w:rsidRPr="000B7F16">
        <w:rPr>
          <w:rFonts w:ascii="仿宋_GB2312" w:eastAsia="仿宋_GB2312" w:hAnsi="Times New Roman" w:cs="Times New Roman" w:hint="eastAsia"/>
          <w:noProof/>
          <w:kern w:val="0"/>
          <w:sz w:val="32"/>
          <w:szCs w:val="32"/>
        </w:rPr>
        <w:t>。</w:t>
      </w:r>
      <w:r w:rsidR="00CE3FFD" w:rsidRPr="00CE3FFD">
        <w:rPr>
          <w:rFonts w:ascii="仿宋_GB2312" w:eastAsia="仿宋_GB2312" w:hAnsi="Times New Roman" w:cs="Times New Roman" w:hint="eastAsia"/>
          <w:noProof/>
          <w:kern w:val="0"/>
          <w:sz w:val="32"/>
          <w:szCs w:val="32"/>
        </w:rPr>
        <w:t>《</w:t>
      </w:r>
      <w:r w:rsidR="00B35BC2">
        <w:rPr>
          <w:rFonts w:ascii="仿宋_GB2312" w:eastAsia="仿宋_GB2312" w:hAnsi="仿宋_GB2312" w:hint="eastAsia"/>
          <w:kern w:val="1"/>
          <w:sz w:val="32"/>
          <w:szCs w:val="32"/>
        </w:rPr>
        <w:t>柴达木枸杞精准施肥技术</w:t>
      </w:r>
      <w:r w:rsidR="00B35BC2">
        <w:rPr>
          <w:rFonts w:ascii="仿宋_GB2312" w:eastAsia="仿宋_GB2312" w:hAnsi="仿宋_GB2312" w:hint="eastAsia"/>
          <w:kern w:val="0"/>
          <w:sz w:val="32"/>
          <w:szCs w:val="32"/>
        </w:rPr>
        <w:t>规范</w:t>
      </w:r>
      <w:r w:rsidR="00CE3FFD" w:rsidRPr="00CE3FFD">
        <w:rPr>
          <w:rFonts w:ascii="仿宋_GB2312" w:eastAsia="仿宋_GB2312" w:hAnsi="Times New Roman" w:cs="Times New Roman" w:hint="eastAsia"/>
          <w:noProof/>
          <w:kern w:val="0"/>
          <w:sz w:val="32"/>
          <w:szCs w:val="32"/>
        </w:rPr>
        <w:t>》</w:t>
      </w:r>
      <w:r w:rsidR="00D543C6">
        <w:rPr>
          <w:rFonts w:ascii="仿宋_GB2312" w:eastAsia="仿宋_GB2312" w:hAnsi="Times New Roman" w:cs="Times New Roman" w:hint="eastAsia"/>
          <w:noProof/>
          <w:kern w:val="0"/>
          <w:sz w:val="32"/>
          <w:szCs w:val="32"/>
        </w:rPr>
        <w:t>团体</w:t>
      </w:r>
      <w:r w:rsidR="00CE3FFD" w:rsidRPr="00CE3FFD">
        <w:rPr>
          <w:rFonts w:ascii="仿宋_GB2312" w:eastAsia="仿宋_GB2312" w:hAnsi="Times New Roman" w:cs="Times New Roman" w:hint="eastAsia"/>
          <w:noProof/>
          <w:kern w:val="0"/>
          <w:sz w:val="32"/>
          <w:szCs w:val="32"/>
        </w:rPr>
        <w:t>标准</w:t>
      </w:r>
      <w:r w:rsidR="00A84F2B">
        <w:rPr>
          <w:rFonts w:ascii="仿宋_GB2312" w:eastAsia="仿宋_GB2312" w:hAnsi="Times New Roman" w:cs="Times New Roman" w:hint="eastAsia"/>
          <w:noProof/>
          <w:kern w:val="0"/>
          <w:sz w:val="32"/>
          <w:szCs w:val="32"/>
        </w:rPr>
        <w:t>送审稿</w:t>
      </w:r>
      <w:r w:rsidR="00CE3FFD" w:rsidRPr="00CE3FFD">
        <w:rPr>
          <w:rFonts w:ascii="仿宋_GB2312" w:eastAsia="仿宋_GB2312" w:hAnsi="Times New Roman" w:cs="Times New Roman" w:hint="eastAsia"/>
          <w:noProof/>
          <w:kern w:val="0"/>
          <w:sz w:val="32"/>
          <w:szCs w:val="32"/>
        </w:rPr>
        <w:t>专家意见汇总表</w:t>
      </w:r>
      <w:r w:rsidR="00CE3FFD">
        <w:rPr>
          <w:rFonts w:ascii="仿宋_GB2312" w:eastAsia="仿宋_GB2312" w:hAnsi="Times New Roman" w:cs="Times New Roman" w:hint="eastAsia"/>
          <w:noProof/>
          <w:kern w:val="0"/>
          <w:sz w:val="32"/>
          <w:szCs w:val="32"/>
        </w:rPr>
        <w:t>见附件1。</w:t>
      </w:r>
    </w:p>
    <w:p w14:paraId="47585325" w14:textId="77777777" w:rsidR="00902944" w:rsidRDefault="00902944" w:rsidP="00902944">
      <w:pPr>
        <w:spacing w:line="360" w:lineRule="auto"/>
        <w:ind w:firstLineChars="200" w:firstLine="640"/>
        <w:rPr>
          <w:rFonts w:ascii="仿宋_GB2312" w:eastAsia="仿宋_GB2312" w:hAnsi="Times New Roman" w:cs="Times New Roman"/>
          <w:noProof/>
          <w:kern w:val="0"/>
          <w:sz w:val="32"/>
          <w:szCs w:val="32"/>
        </w:rPr>
      </w:pPr>
      <w:r w:rsidRPr="002D7845">
        <w:rPr>
          <w:rFonts w:ascii="Times New Roman" w:eastAsia="楷体_GB2312" w:hAnsi="Times New Roman" w:cs="Times New Roman" w:hint="eastAsia"/>
          <w:sz w:val="32"/>
          <w:szCs w:val="32"/>
        </w:rPr>
        <w:t>（</w:t>
      </w:r>
      <w:r>
        <w:rPr>
          <w:rFonts w:ascii="Times New Roman" w:eastAsia="楷体_GB2312" w:hAnsi="Times New Roman" w:cs="Times New Roman" w:hint="eastAsia"/>
          <w:sz w:val="32"/>
          <w:szCs w:val="32"/>
        </w:rPr>
        <w:t>五</w:t>
      </w:r>
      <w:r w:rsidRPr="002D7845">
        <w:rPr>
          <w:rFonts w:ascii="Times New Roman" w:eastAsia="楷体_GB2312" w:hAnsi="Times New Roman" w:cs="Times New Roman" w:hint="eastAsia"/>
          <w:sz w:val="32"/>
          <w:szCs w:val="32"/>
        </w:rPr>
        <w:t>）</w:t>
      </w:r>
      <w:r>
        <w:rPr>
          <w:rFonts w:ascii="Times New Roman" w:eastAsia="楷体_GB2312" w:hAnsi="Times New Roman" w:cs="Times New Roman" w:hint="eastAsia"/>
          <w:sz w:val="32"/>
          <w:szCs w:val="32"/>
        </w:rPr>
        <w:t>标准审查</w:t>
      </w:r>
    </w:p>
    <w:p w14:paraId="227A7AE6" w14:textId="0EB5053B" w:rsidR="00902944" w:rsidRDefault="00902944" w:rsidP="00902944">
      <w:pPr>
        <w:ind w:firstLineChars="200" w:firstLine="640"/>
        <w:rPr>
          <w:rFonts w:ascii="仿宋_GB2312" w:eastAsia="仿宋_GB2312"/>
          <w:bCs/>
          <w:sz w:val="32"/>
          <w:szCs w:val="32"/>
        </w:rPr>
      </w:pPr>
      <w:r>
        <w:rPr>
          <w:rFonts w:ascii="仿宋_GB2312" w:eastAsia="仿宋_GB2312" w:hint="eastAsia"/>
          <w:bCs/>
          <w:sz w:val="32"/>
          <w:szCs w:val="32"/>
        </w:rPr>
        <w:t>2026年9月10日，青海省农学会按照团体标准审查程序要求，组织召开了《</w:t>
      </w:r>
      <w:r>
        <w:rPr>
          <w:rFonts w:ascii="仿宋_GB2312" w:eastAsia="仿宋_GB2312" w:hAnsi="仿宋_GB2312" w:hint="eastAsia"/>
          <w:kern w:val="1"/>
          <w:sz w:val="32"/>
          <w:szCs w:val="32"/>
        </w:rPr>
        <w:t>柴达木枸杞精准施肥技术</w:t>
      </w:r>
      <w:r>
        <w:rPr>
          <w:rFonts w:ascii="仿宋_GB2312" w:eastAsia="仿宋_GB2312" w:hAnsi="仿宋_GB2312" w:hint="eastAsia"/>
          <w:kern w:val="0"/>
          <w:sz w:val="32"/>
          <w:szCs w:val="32"/>
        </w:rPr>
        <w:t>规范</w:t>
      </w:r>
      <w:r>
        <w:rPr>
          <w:rFonts w:ascii="仿宋_GB2312" w:eastAsia="仿宋_GB2312" w:hint="eastAsia"/>
          <w:bCs/>
          <w:sz w:val="32"/>
          <w:szCs w:val="32"/>
        </w:rPr>
        <w:t>》团体标准审查会。会议邀请了青海大学、中国科学院西北高原生物研究所、青海省农业技术推广总站、青海省农林科学院、</w:t>
      </w:r>
      <w:r>
        <w:rPr>
          <w:rFonts w:ascii="仿宋_GB2312" w:eastAsia="仿宋_GB2312" w:hint="eastAsia"/>
          <w:bCs/>
          <w:sz w:val="32"/>
          <w:szCs w:val="32"/>
        </w:rPr>
        <w:lastRenderedPageBreak/>
        <w:t>青海省标准化研究所5位专家形成了专家审查委员会。</w:t>
      </w:r>
      <w:r>
        <w:rPr>
          <w:rFonts w:ascii="仿宋_GB2312" w:eastAsia="仿宋_GB2312" w:hAnsi="仿宋_GB2312" w:cs="仿宋_GB2312" w:hint="eastAsia"/>
          <w:sz w:val="32"/>
          <w:szCs w:val="32"/>
        </w:rPr>
        <w:t>专家在听取汇报、审查材料和质询答疑的基础上，专家审查委员会经表决，同意通过终审,并提出修改意见</w:t>
      </w:r>
      <w:r>
        <w:rPr>
          <w:rFonts w:ascii="仿宋_GB2312" w:eastAsia="仿宋_GB2312" w:hint="eastAsia"/>
          <w:bCs/>
          <w:sz w:val="32"/>
          <w:szCs w:val="32"/>
        </w:rPr>
        <w:t>。</w:t>
      </w:r>
      <w:r w:rsidRPr="000B7F16">
        <w:rPr>
          <w:rFonts w:ascii="仿宋_GB2312" w:eastAsia="仿宋_GB2312" w:hAnsi="Times New Roman" w:cs="Times New Roman" w:hint="eastAsia"/>
          <w:noProof/>
          <w:kern w:val="0"/>
          <w:sz w:val="32"/>
          <w:szCs w:val="32"/>
        </w:rPr>
        <w:t>在此基础上，对</w:t>
      </w:r>
      <w:r>
        <w:rPr>
          <w:rFonts w:ascii="仿宋_GB2312" w:eastAsia="仿宋_GB2312" w:hAnsi="Times New Roman" w:cs="Times New Roman" w:hint="eastAsia"/>
          <w:noProof/>
          <w:kern w:val="0"/>
          <w:sz w:val="32"/>
          <w:szCs w:val="32"/>
        </w:rPr>
        <w:t>5位</w:t>
      </w:r>
      <w:r w:rsidRPr="000B7F16">
        <w:rPr>
          <w:rFonts w:ascii="仿宋_GB2312" w:eastAsia="仿宋_GB2312" w:hAnsi="Times New Roman" w:cs="Times New Roman" w:hint="eastAsia"/>
          <w:noProof/>
          <w:kern w:val="0"/>
          <w:sz w:val="32"/>
          <w:szCs w:val="32"/>
        </w:rPr>
        <w:t>专家的意见进行了梳理汇总，</w:t>
      </w:r>
      <w:r>
        <w:rPr>
          <w:rFonts w:ascii="仿宋_GB2312" w:eastAsia="仿宋_GB2312" w:hAnsi="Times New Roman" w:cs="Times New Roman" w:hint="eastAsia"/>
          <w:noProof/>
          <w:kern w:val="0"/>
          <w:sz w:val="32"/>
          <w:szCs w:val="32"/>
        </w:rPr>
        <w:t>形成了</w:t>
      </w:r>
      <w:r w:rsidR="001B6ADA">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条修改意见</w:t>
      </w:r>
      <w:r>
        <w:rPr>
          <w:rFonts w:ascii="仿宋_GB2312" w:eastAsia="仿宋_GB2312" w:hint="eastAsia"/>
          <w:bCs/>
          <w:sz w:val="32"/>
          <w:szCs w:val="32"/>
        </w:rPr>
        <w:t>，全部采纳，并按照专家的意见和建议完成了修改，《</w:t>
      </w:r>
      <w:r>
        <w:rPr>
          <w:rFonts w:ascii="仿宋_GB2312" w:eastAsia="仿宋_GB2312" w:hAnsi="仿宋_GB2312" w:hint="eastAsia"/>
          <w:kern w:val="1"/>
          <w:sz w:val="32"/>
          <w:szCs w:val="32"/>
        </w:rPr>
        <w:t>柴达木枸杞精准施肥技术</w:t>
      </w:r>
      <w:r>
        <w:rPr>
          <w:rFonts w:ascii="仿宋_GB2312" w:eastAsia="仿宋_GB2312" w:hAnsi="仿宋_GB2312" w:hint="eastAsia"/>
          <w:kern w:val="0"/>
          <w:sz w:val="32"/>
          <w:szCs w:val="32"/>
        </w:rPr>
        <w:t>规范</w:t>
      </w:r>
      <w:r>
        <w:rPr>
          <w:rFonts w:ascii="仿宋_GB2312" w:eastAsia="仿宋_GB2312" w:hint="eastAsia"/>
          <w:bCs/>
          <w:sz w:val="32"/>
          <w:szCs w:val="32"/>
        </w:rPr>
        <w:t>》团体</w:t>
      </w:r>
      <w:r w:rsidRPr="00CE3FFD">
        <w:rPr>
          <w:rFonts w:ascii="仿宋_GB2312" w:eastAsia="仿宋_GB2312" w:hint="eastAsia"/>
          <w:bCs/>
          <w:sz w:val="32"/>
          <w:szCs w:val="32"/>
        </w:rPr>
        <w:t>标准</w:t>
      </w:r>
      <w:r>
        <w:rPr>
          <w:rFonts w:ascii="仿宋_GB2312" w:eastAsia="仿宋_GB2312" w:hint="eastAsia"/>
          <w:bCs/>
          <w:sz w:val="32"/>
          <w:szCs w:val="32"/>
        </w:rPr>
        <w:t>审查会</w:t>
      </w:r>
      <w:r w:rsidRPr="00CE3FFD">
        <w:rPr>
          <w:rFonts w:ascii="仿宋_GB2312" w:eastAsia="仿宋_GB2312" w:hint="eastAsia"/>
          <w:bCs/>
          <w:sz w:val="32"/>
          <w:szCs w:val="32"/>
        </w:rPr>
        <w:t>专家意见汇总处理表</w:t>
      </w:r>
      <w:r>
        <w:rPr>
          <w:rFonts w:ascii="仿宋_GB2312" w:eastAsia="仿宋_GB2312" w:hint="eastAsia"/>
          <w:bCs/>
          <w:sz w:val="32"/>
          <w:szCs w:val="32"/>
        </w:rPr>
        <w:t>见附件2。</w:t>
      </w:r>
    </w:p>
    <w:p w14:paraId="2B8A9CFB" w14:textId="77777777" w:rsidR="00AC6C0B" w:rsidRPr="002D7845" w:rsidRDefault="00AC6C0B" w:rsidP="00DB3016">
      <w:pPr>
        <w:spacing w:beforeLines="50" w:before="156" w:afterLines="50" w:after="156"/>
        <w:ind w:firstLineChars="200" w:firstLine="640"/>
        <w:rPr>
          <w:rFonts w:ascii="Times New Roman" w:eastAsia="黑体" w:hAnsi="Times New Roman" w:cs="Times New Roman"/>
          <w:sz w:val="32"/>
          <w:szCs w:val="32"/>
        </w:rPr>
      </w:pPr>
      <w:r w:rsidRPr="002D7845">
        <w:rPr>
          <w:rFonts w:ascii="Times New Roman" w:eastAsia="黑体" w:hAnsi="Times New Roman" w:cs="Times New Roman" w:hint="eastAsia"/>
          <w:sz w:val="32"/>
          <w:szCs w:val="32"/>
        </w:rPr>
        <w:t>四、制定（修订）标准的原则和依据，与现行法律、法规、标准的关系</w:t>
      </w:r>
      <w:r w:rsidRPr="002D7845">
        <w:rPr>
          <w:rFonts w:ascii="Times New Roman" w:eastAsia="黑体" w:hAnsi="Times New Roman" w:cs="Times New Roman" w:hint="eastAsia"/>
          <w:sz w:val="32"/>
          <w:szCs w:val="32"/>
        </w:rPr>
        <w:t>(</w:t>
      </w:r>
      <w:r w:rsidRPr="002D7845">
        <w:rPr>
          <w:rFonts w:ascii="Times New Roman" w:eastAsia="黑体" w:hAnsi="Times New Roman" w:cs="Times New Roman" w:hint="eastAsia"/>
          <w:sz w:val="32"/>
          <w:szCs w:val="32"/>
        </w:rPr>
        <w:t>必要项</w:t>
      </w:r>
      <w:r w:rsidRPr="002D7845">
        <w:rPr>
          <w:rFonts w:ascii="Times New Roman" w:eastAsia="黑体" w:hAnsi="Times New Roman" w:cs="Times New Roman" w:hint="eastAsia"/>
          <w:sz w:val="32"/>
          <w:szCs w:val="32"/>
        </w:rPr>
        <w:t>)</w:t>
      </w:r>
    </w:p>
    <w:p w14:paraId="7FB512E9" w14:textId="77777777" w:rsidR="00AC6C0B" w:rsidRPr="002D7845" w:rsidRDefault="00AC6C0B" w:rsidP="00AC6C0B">
      <w:pPr>
        <w:ind w:firstLineChars="200" w:firstLine="640"/>
        <w:rPr>
          <w:rFonts w:ascii="Times New Roman" w:eastAsia="楷体_GB2312" w:hAnsi="Times New Roman" w:cs="Times New Roman"/>
          <w:sz w:val="32"/>
          <w:szCs w:val="32"/>
        </w:rPr>
      </w:pPr>
      <w:r w:rsidRPr="002D7845">
        <w:rPr>
          <w:rFonts w:ascii="Times New Roman" w:eastAsia="楷体_GB2312" w:hAnsi="Times New Roman" w:cs="Times New Roman" w:hint="eastAsia"/>
          <w:sz w:val="32"/>
          <w:szCs w:val="32"/>
        </w:rPr>
        <w:t>（一）制定原则</w:t>
      </w:r>
    </w:p>
    <w:p w14:paraId="60A36AA8" w14:textId="77777777" w:rsidR="00AC6C0B" w:rsidRPr="002D7845" w:rsidRDefault="00AC6C0B" w:rsidP="00AC6C0B">
      <w:pPr>
        <w:ind w:firstLineChars="200" w:firstLine="640"/>
        <w:rPr>
          <w:rFonts w:ascii="Times New Roman" w:eastAsia="仿宋_GB2312" w:hAnsi="Times New Roman" w:cs="Times New Roman"/>
          <w:noProof/>
          <w:kern w:val="0"/>
          <w:sz w:val="32"/>
          <w:szCs w:val="32"/>
        </w:rPr>
      </w:pPr>
      <w:r w:rsidRPr="002D7845">
        <w:rPr>
          <w:rFonts w:ascii="Times New Roman" w:eastAsia="仿宋_GB2312" w:hAnsi="Times New Roman" w:cs="Times New Roman" w:hint="eastAsia"/>
          <w:noProof/>
          <w:kern w:val="0"/>
          <w:sz w:val="32"/>
          <w:szCs w:val="32"/>
        </w:rPr>
        <w:t>本标准的整个起草过程严格按照工作计划进行，并遵循“科学性、合理性、先进性、实用性、普遍性”原则。</w:t>
      </w:r>
    </w:p>
    <w:p w14:paraId="783F8C2A" w14:textId="77777777" w:rsidR="00AC6C0B" w:rsidRPr="002D7845" w:rsidRDefault="00AC6C0B" w:rsidP="00AC6C0B">
      <w:pPr>
        <w:ind w:firstLineChars="200" w:firstLine="640"/>
        <w:rPr>
          <w:rFonts w:ascii="Times New Roman" w:eastAsia="楷体_GB2312" w:hAnsi="Times New Roman" w:cs="Times New Roman"/>
          <w:sz w:val="32"/>
          <w:szCs w:val="32"/>
        </w:rPr>
      </w:pPr>
      <w:r w:rsidRPr="002D7845">
        <w:rPr>
          <w:rFonts w:ascii="Times New Roman" w:eastAsia="楷体_GB2312" w:hAnsi="Times New Roman" w:cs="Times New Roman" w:hint="eastAsia"/>
          <w:sz w:val="32"/>
          <w:szCs w:val="32"/>
        </w:rPr>
        <w:t>（二）制定依据</w:t>
      </w:r>
    </w:p>
    <w:p w14:paraId="38F11EFE" w14:textId="77777777" w:rsidR="005D5731" w:rsidRPr="000B7F16" w:rsidRDefault="005D5731" w:rsidP="000B7F16">
      <w:pPr>
        <w:ind w:firstLineChars="200" w:firstLine="640"/>
        <w:rPr>
          <w:rFonts w:ascii="Times New Roman" w:eastAsia="仿宋_GB2312" w:hAnsi="Times New Roman" w:cs="Times New Roman"/>
          <w:noProof/>
          <w:kern w:val="0"/>
          <w:sz w:val="32"/>
          <w:szCs w:val="32"/>
        </w:rPr>
      </w:pPr>
      <w:r w:rsidRPr="000B7F16">
        <w:rPr>
          <w:rFonts w:ascii="Times New Roman" w:eastAsia="仿宋_GB2312" w:hAnsi="Times New Roman" w:cs="Times New Roman" w:hint="eastAsia"/>
          <w:noProof/>
          <w:kern w:val="0"/>
          <w:sz w:val="32"/>
          <w:szCs w:val="32"/>
        </w:rPr>
        <w:t>本标准</w:t>
      </w:r>
      <w:r w:rsidR="00460391" w:rsidRPr="000B7F16">
        <w:rPr>
          <w:rFonts w:ascii="仿宋_GB2312" w:eastAsia="仿宋_GB2312" w:hAnsi="Times New Roman" w:cs="Times New Roman" w:hint="eastAsia"/>
          <w:noProof/>
          <w:kern w:val="0"/>
          <w:sz w:val="32"/>
          <w:szCs w:val="32"/>
        </w:rPr>
        <w:t>严格遵循GB/T 1.1-2020《标准化工作导则</w:t>
      </w:r>
      <w:r w:rsidR="00A84F2B">
        <w:rPr>
          <w:rFonts w:ascii="仿宋_GB2312" w:eastAsia="仿宋_GB2312" w:hAnsi="Times New Roman" w:cs="Times New Roman" w:hint="eastAsia"/>
          <w:noProof/>
          <w:kern w:val="0"/>
          <w:sz w:val="32"/>
          <w:szCs w:val="32"/>
        </w:rPr>
        <w:t xml:space="preserve"> 第1部分：标准化文件的结构和起草规则</w:t>
      </w:r>
      <w:r w:rsidR="00460391" w:rsidRPr="000B7F16">
        <w:rPr>
          <w:rFonts w:ascii="仿宋_GB2312" w:eastAsia="仿宋_GB2312" w:hAnsi="Times New Roman" w:cs="Times New Roman" w:hint="eastAsia"/>
          <w:noProof/>
          <w:kern w:val="0"/>
          <w:sz w:val="32"/>
          <w:szCs w:val="32"/>
        </w:rPr>
        <w:t>》所规定的</w:t>
      </w:r>
      <w:r w:rsidRPr="000B7F16">
        <w:rPr>
          <w:rFonts w:ascii="Times New Roman" w:eastAsia="仿宋_GB2312" w:hAnsi="Times New Roman" w:cs="Times New Roman" w:hint="eastAsia"/>
          <w:noProof/>
          <w:kern w:val="0"/>
          <w:sz w:val="32"/>
          <w:szCs w:val="32"/>
        </w:rPr>
        <w:t>要求和规定编写标准内容</w:t>
      </w:r>
      <w:r w:rsidR="00272F5A">
        <w:rPr>
          <w:rFonts w:ascii="Times New Roman" w:eastAsia="仿宋_GB2312" w:hAnsi="Times New Roman" w:cs="Times New Roman" w:hint="eastAsia"/>
          <w:noProof/>
          <w:kern w:val="0"/>
          <w:sz w:val="32"/>
          <w:szCs w:val="32"/>
        </w:rPr>
        <w:t>。</w:t>
      </w:r>
    </w:p>
    <w:p w14:paraId="153EDA4E" w14:textId="77777777" w:rsidR="00AC6C0B" w:rsidRDefault="00AC6C0B" w:rsidP="00AC6C0B">
      <w:pPr>
        <w:ind w:firstLineChars="200" w:firstLine="640"/>
        <w:rPr>
          <w:rFonts w:ascii="Times New Roman" w:eastAsia="楷体_GB2312" w:hAnsi="Times New Roman" w:cs="Times New Roman"/>
          <w:sz w:val="32"/>
          <w:szCs w:val="32"/>
        </w:rPr>
      </w:pPr>
      <w:r w:rsidRPr="002D7845">
        <w:rPr>
          <w:rFonts w:ascii="Times New Roman" w:eastAsia="楷体_GB2312" w:hAnsi="Times New Roman" w:cs="Times New Roman" w:hint="eastAsia"/>
          <w:sz w:val="32"/>
          <w:szCs w:val="32"/>
        </w:rPr>
        <w:t>（三）与现行法律、法规、标准的关系</w:t>
      </w:r>
    </w:p>
    <w:p w14:paraId="2749A89F" w14:textId="39BC1438" w:rsidR="004E6EDC" w:rsidRDefault="00A84F2B" w:rsidP="006236B0">
      <w:pPr>
        <w:ind w:firstLineChars="200" w:firstLine="640"/>
        <w:rPr>
          <w:rFonts w:ascii="仿宋_GB2312" w:eastAsia="仿宋_GB2312" w:hAnsi="仿宋_GB2312"/>
          <w:kern w:val="0"/>
          <w:sz w:val="32"/>
          <w:szCs w:val="32"/>
        </w:rPr>
      </w:pPr>
      <w:r>
        <w:rPr>
          <w:rFonts w:ascii="Times New Roman" w:eastAsia="仿宋_GB2312" w:hAnsi="Times New Roman" w:cs="Times New Roman" w:hint="eastAsia"/>
          <w:noProof/>
          <w:kern w:val="0"/>
          <w:sz w:val="32"/>
          <w:szCs w:val="32"/>
        </w:rPr>
        <w:t>该团体标准严格按照国家标准的相关规定和青海省农学会的管理办法，根据</w:t>
      </w:r>
      <w:r w:rsidRPr="000B7F16">
        <w:rPr>
          <w:rFonts w:ascii="仿宋_GB2312" w:eastAsia="仿宋_GB2312" w:hAnsi="Times New Roman" w:cs="Times New Roman" w:hint="eastAsia"/>
          <w:noProof/>
          <w:kern w:val="0"/>
          <w:sz w:val="32"/>
          <w:szCs w:val="32"/>
        </w:rPr>
        <w:t>GB/T 1.1-2020</w:t>
      </w:r>
      <w:r>
        <w:rPr>
          <w:rFonts w:ascii="仿宋_GB2312" w:eastAsia="仿宋_GB2312" w:hAnsi="Times New Roman" w:cs="Times New Roman" w:hint="eastAsia"/>
          <w:noProof/>
          <w:kern w:val="0"/>
          <w:sz w:val="32"/>
          <w:szCs w:val="32"/>
        </w:rPr>
        <w:t>标准化工作导则中标准的结构和编写规则、标准中规范性技术要素内容的确定方法进行编写。查询了与</w:t>
      </w:r>
      <w:r w:rsidR="009A6215">
        <w:rPr>
          <w:rFonts w:ascii="仿宋_GB2312" w:eastAsia="仿宋_GB2312" w:hAnsi="Times New Roman" w:cs="Times New Roman" w:hint="eastAsia"/>
          <w:noProof/>
          <w:kern w:val="0"/>
          <w:sz w:val="32"/>
          <w:szCs w:val="32"/>
        </w:rPr>
        <w:t>枸杞施肥</w:t>
      </w:r>
      <w:r>
        <w:rPr>
          <w:rFonts w:ascii="仿宋_GB2312" w:eastAsia="仿宋_GB2312" w:hAnsi="Times New Roman" w:cs="Times New Roman" w:hint="eastAsia"/>
          <w:noProof/>
          <w:kern w:val="0"/>
          <w:sz w:val="32"/>
          <w:szCs w:val="32"/>
        </w:rPr>
        <w:t>技术相关的国家标准、行业标准、地方标准，相关标准有</w:t>
      </w:r>
      <w:bookmarkStart w:id="16" w:name="OLE_LINK41"/>
      <w:bookmarkStart w:id="17" w:name="OLE_LINK42"/>
      <w:r w:rsidR="00B35BC2">
        <w:rPr>
          <w:rFonts w:ascii="仿宋_GB2312" w:eastAsia="仿宋_GB2312" w:hAnsi="Times New Roman" w:cs="Times New Roman" w:hint="eastAsia"/>
          <w:noProof/>
          <w:kern w:val="0"/>
          <w:sz w:val="32"/>
          <w:szCs w:val="32"/>
        </w:rPr>
        <w:t>《</w:t>
      </w:r>
      <w:r w:rsidR="00710530">
        <w:rPr>
          <w:rFonts w:ascii="仿宋_GB2312" w:eastAsia="仿宋_GB2312" w:hAnsi="Times New Roman" w:cs="Times New Roman" w:hint="eastAsia"/>
          <w:noProof/>
          <w:kern w:val="0"/>
          <w:sz w:val="32"/>
          <w:szCs w:val="32"/>
        </w:rPr>
        <w:t>宁杞7号</w:t>
      </w:r>
      <w:r w:rsidR="00F65A43">
        <w:rPr>
          <w:rFonts w:ascii="仿宋_GB2312" w:eastAsia="仿宋_GB2312" w:hAnsi="Times New Roman" w:cs="Times New Roman" w:hint="eastAsia"/>
          <w:noProof/>
          <w:kern w:val="0"/>
          <w:sz w:val="32"/>
          <w:szCs w:val="32"/>
        </w:rPr>
        <w:t xml:space="preserve"> </w:t>
      </w:r>
      <w:r w:rsidR="00710530">
        <w:rPr>
          <w:rFonts w:ascii="仿宋_GB2312" w:eastAsia="仿宋_GB2312" w:hAnsi="Times New Roman" w:cs="Times New Roman" w:hint="eastAsia"/>
          <w:noProof/>
          <w:kern w:val="0"/>
          <w:sz w:val="32"/>
          <w:szCs w:val="32"/>
        </w:rPr>
        <w:t>枸杞栽培技术规</w:t>
      </w:r>
      <w:r w:rsidR="00710530">
        <w:rPr>
          <w:rFonts w:ascii="仿宋_GB2312" w:eastAsia="仿宋_GB2312" w:hAnsi="Times New Roman" w:cs="Times New Roman" w:hint="eastAsia"/>
          <w:noProof/>
          <w:kern w:val="0"/>
          <w:sz w:val="32"/>
          <w:szCs w:val="32"/>
        </w:rPr>
        <w:lastRenderedPageBreak/>
        <w:t>程</w:t>
      </w:r>
      <w:r w:rsidR="00B35BC2">
        <w:rPr>
          <w:rFonts w:ascii="仿宋_GB2312" w:eastAsia="仿宋_GB2312" w:hAnsi="Times New Roman" w:cs="Times New Roman" w:hint="eastAsia"/>
          <w:noProof/>
          <w:kern w:val="0"/>
          <w:sz w:val="32"/>
          <w:szCs w:val="32"/>
        </w:rPr>
        <w:t>》（</w:t>
      </w:r>
      <w:r w:rsidR="00B35BC2" w:rsidRPr="00664092">
        <w:rPr>
          <w:rFonts w:ascii="仿宋_GB2312" w:eastAsia="仿宋_GB2312" w:hAnsi="Times New Roman" w:cs="Times New Roman"/>
          <w:noProof/>
          <w:kern w:val="0"/>
          <w:sz w:val="32"/>
          <w:szCs w:val="32"/>
        </w:rPr>
        <w:t>DB</w:t>
      </w:r>
      <w:r w:rsidR="00CC2D43">
        <w:rPr>
          <w:rFonts w:ascii="仿宋_GB2312" w:eastAsia="仿宋_GB2312" w:hAnsi="Times New Roman" w:cs="Times New Roman" w:hint="eastAsia"/>
          <w:noProof/>
          <w:kern w:val="0"/>
          <w:sz w:val="32"/>
          <w:szCs w:val="32"/>
        </w:rPr>
        <w:t>64</w:t>
      </w:r>
      <w:r w:rsidR="00B35BC2" w:rsidRPr="00664092">
        <w:rPr>
          <w:rFonts w:ascii="仿宋_GB2312" w:eastAsia="仿宋_GB2312" w:hAnsi="Times New Roman" w:cs="Times New Roman"/>
          <w:noProof/>
          <w:kern w:val="0"/>
          <w:sz w:val="32"/>
          <w:szCs w:val="32"/>
        </w:rPr>
        <w:t xml:space="preserve">/T </w:t>
      </w:r>
      <w:r w:rsidR="00CC2D43">
        <w:rPr>
          <w:rFonts w:ascii="仿宋_GB2312" w:eastAsia="仿宋_GB2312" w:hAnsi="Times New Roman" w:cs="Times New Roman" w:hint="eastAsia"/>
          <w:noProof/>
          <w:kern w:val="0"/>
          <w:sz w:val="32"/>
          <w:szCs w:val="32"/>
        </w:rPr>
        <w:t>772</w:t>
      </w:r>
      <w:r w:rsidR="00B35BC2" w:rsidRPr="00664092">
        <w:rPr>
          <w:rFonts w:ascii="仿宋_GB2312" w:eastAsia="仿宋_GB2312" w:hAnsi="Times New Roman" w:cs="Times New Roman"/>
          <w:noProof/>
          <w:kern w:val="0"/>
          <w:sz w:val="32"/>
          <w:szCs w:val="32"/>
        </w:rPr>
        <w:t>-20</w:t>
      </w:r>
      <w:r w:rsidR="00CC2D43">
        <w:rPr>
          <w:rFonts w:ascii="仿宋_GB2312" w:eastAsia="仿宋_GB2312" w:hAnsi="Times New Roman" w:cs="Times New Roman" w:hint="eastAsia"/>
          <w:noProof/>
          <w:kern w:val="0"/>
          <w:sz w:val="32"/>
          <w:szCs w:val="32"/>
        </w:rPr>
        <w:t>18</w:t>
      </w:r>
      <w:r w:rsidR="00B35BC2">
        <w:rPr>
          <w:rFonts w:ascii="仿宋_GB2312" w:eastAsia="仿宋_GB2312" w:hAnsi="Times New Roman" w:cs="Times New Roman" w:hint="eastAsia"/>
          <w:noProof/>
          <w:kern w:val="0"/>
          <w:sz w:val="32"/>
          <w:szCs w:val="32"/>
        </w:rPr>
        <w:t>）、</w:t>
      </w:r>
      <w:r w:rsidR="00710530">
        <w:rPr>
          <w:rFonts w:ascii="仿宋_GB2312" w:eastAsia="仿宋_GB2312" w:hAnsi="Times New Roman" w:cs="Times New Roman" w:hint="eastAsia"/>
          <w:noProof/>
          <w:kern w:val="0"/>
          <w:sz w:val="32"/>
          <w:szCs w:val="32"/>
        </w:rPr>
        <w:t>《宁夏枸杞栽培技术规程》（</w:t>
      </w:r>
      <w:r w:rsidR="00710530" w:rsidRPr="00664092">
        <w:rPr>
          <w:rFonts w:ascii="仿宋_GB2312" w:eastAsia="仿宋_GB2312" w:hAnsi="Times New Roman" w:cs="Times New Roman"/>
          <w:noProof/>
          <w:kern w:val="0"/>
          <w:sz w:val="32"/>
          <w:szCs w:val="32"/>
        </w:rPr>
        <w:t>DB</w:t>
      </w:r>
      <w:r w:rsidR="00710530">
        <w:rPr>
          <w:rFonts w:ascii="仿宋_GB2312" w:eastAsia="仿宋_GB2312" w:hAnsi="Times New Roman" w:cs="Times New Roman" w:hint="eastAsia"/>
          <w:noProof/>
          <w:kern w:val="0"/>
          <w:sz w:val="32"/>
          <w:szCs w:val="32"/>
        </w:rPr>
        <w:t>64</w:t>
      </w:r>
      <w:r w:rsidR="00710530" w:rsidRPr="00664092">
        <w:rPr>
          <w:rFonts w:ascii="仿宋_GB2312" w:eastAsia="仿宋_GB2312" w:hAnsi="Times New Roman" w:cs="Times New Roman"/>
          <w:noProof/>
          <w:kern w:val="0"/>
          <w:sz w:val="32"/>
          <w:szCs w:val="32"/>
        </w:rPr>
        <w:t xml:space="preserve">/T </w:t>
      </w:r>
      <w:r w:rsidR="00710530">
        <w:rPr>
          <w:rFonts w:ascii="仿宋_GB2312" w:eastAsia="仿宋_GB2312" w:hAnsi="Times New Roman" w:cs="Times New Roman" w:hint="eastAsia"/>
          <w:noProof/>
          <w:kern w:val="0"/>
          <w:sz w:val="32"/>
          <w:szCs w:val="32"/>
        </w:rPr>
        <w:t>940</w:t>
      </w:r>
      <w:r w:rsidR="00710530" w:rsidRPr="00664092">
        <w:rPr>
          <w:rFonts w:ascii="仿宋_GB2312" w:eastAsia="仿宋_GB2312" w:hAnsi="Times New Roman" w:cs="Times New Roman"/>
          <w:noProof/>
          <w:kern w:val="0"/>
          <w:sz w:val="32"/>
          <w:szCs w:val="32"/>
        </w:rPr>
        <w:t>-20</w:t>
      </w:r>
      <w:r w:rsidR="00710530">
        <w:rPr>
          <w:rFonts w:ascii="仿宋_GB2312" w:eastAsia="仿宋_GB2312" w:hAnsi="Times New Roman" w:cs="Times New Roman" w:hint="eastAsia"/>
          <w:noProof/>
          <w:kern w:val="0"/>
          <w:sz w:val="32"/>
          <w:szCs w:val="32"/>
        </w:rPr>
        <w:t>13）、《枸杞篱架栽培技术规程》（</w:t>
      </w:r>
      <w:r w:rsidR="00710530" w:rsidRPr="00664092">
        <w:rPr>
          <w:rFonts w:ascii="仿宋_GB2312" w:eastAsia="仿宋_GB2312" w:hAnsi="Times New Roman" w:cs="Times New Roman"/>
          <w:noProof/>
          <w:kern w:val="0"/>
          <w:sz w:val="32"/>
          <w:szCs w:val="32"/>
        </w:rPr>
        <w:t>DB</w:t>
      </w:r>
      <w:r w:rsidR="00710530">
        <w:rPr>
          <w:rFonts w:ascii="仿宋_GB2312" w:eastAsia="仿宋_GB2312" w:hAnsi="Times New Roman" w:cs="Times New Roman" w:hint="eastAsia"/>
          <w:noProof/>
          <w:kern w:val="0"/>
          <w:sz w:val="32"/>
          <w:szCs w:val="32"/>
        </w:rPr>
        <w:t>64</w:t>
      </w:r>
      <w:r w:rsidR="00710530" w:rsidRPr="00664092">
        <w:rPr>
          <w:rFonts w:ascii="仿宋_GB2312" w:eastAsia="仿宋_GB2312" w:hAnsi="Times New Roman" w:cs="Times New Roman"/>
          <w:noProof/>
          <w:kern w:val="0"/>
          <w:sz w:val="32"/>
          <w:szCs w:val="32"/>
        </w:rPr>
        <w:t xml:space="preserve">/T </w:t>
      </w:r>
      <w:r w:rsidR="00710530">
        <w:rPr>
          <w:rFonts w:ascii="仿宋_GB2312" w:eastAsia="仿宋_GB2312" w:hAnsi="Times New Roman" w:cs="Times New Roman" w:hint="eastAsia"/>
          <w:noProof/>
          <w:kern w:val="0"/>
          <w:sz w:val="32"/>
          <w:szCs w:val="32"/>
        </w:rPr>
        <w:t>1212</w:t>
      </w:r>
      <w:r w:rsidR="00710530" w:rsidRPr="00664092">
        <w:rPr>
          <w:rFonts w:ascii="仿宋_GB2312" w:eastAsia="仿宋_GB2312" w:hAnsi="Times New Roman" w:cs="Times New Roman"/>
          <w:noProof/>
          <w:kern w:val="0"/>
          <w:sz w:val="32"/>
          <w:szCs w:val="32"/>
        </w:rPr>
        <w:t>-20</w:t>
      </w:r>
      <w:r w:rsidR="00710530">
        <w:rPr>
          <w:rFonts w:ascii="仿宋_GB2312" w:eastAsia="仿宋_GB2312" w:hAnsi="Times New Roman" w:cs="Times New Roman" w:hint="eastAsia"/>
          <w:noProof/>
          <w:kern w:val="0"/>
          <w:sz w:val="32"/>
          <w:szCs w:val="32"/>
        </w:rPr>
        <w:t>16）、《宁杞10号 枸杞栽培技术规程》（</w:t>
      </w:r>
      <w:r w:rsidR="00710530" w:rsidRPr="00664092">
        <w:rPr>
          <w:rFonts w:ascii="仿宋_GB2312" w:eastAsia="仿宋_GB2312" w:hAnsi="Times New Roman" w:cs="Times New Roman"/>
          <w:noProof/>
          <w:kern w:val="0"/>
          <w:sz w:val="32"/>
          <w:szCs w:val="32"/>
        </w:rPr>
        <w:t>DB</w:t>
      </w:r>
      <w:r w:rsidR="00710530">
        <w:rPr>
          <w:rFonts w:ascii="仿宋_GB2312" w:eastAsia="仿宋_GB2312" w:hAnsi="Times New Roman" w:cs="Times New Roman" w:hint="eastAsia"/>
          <w:noProof/>
          <w:kern w:val="0"/>
          <w:sz w:val="32"/>
          <w:szCs w:val="32"/>
        </w:rPr>
        <w:t>64</w:t>
      </w:r>
      <w:r w:rsidR="00710530" w:rsidRPr="00664092">
        <w:rPr>
          <w:rFonts w:ascii="仿宋_GB2312" w:eastAsia="仿宋_GB2312" w:hAnsi="Times New Roman" w:cs="Times New Roman"/>
          <w:noProof/>
          <w:kern w:val="0"/>
          <w:sz w:val="32"/>
          <w:szCs w:val="32"/>
        </w:rPr>
        <w:t xml:space="preserve">/T </w:t>
      </w:r>
      <w:r w:rsidR="00710530">
        <w:rPr>
          <w:rFonts w:ascii="仿宋_GB2312" w:eastAsia="仿宋_GB2312" w:hAnsi="Times New Roman" w:cs="Times New Roman" w:hint="eastAsia"/>
          <w:noProof/>
          <w:kern w:val="0"/>
          <w:sz w:val="32"/>
          <w:szCs w:val="32"/>
        </w:rPr>
        <w:t>1810</w:t>
      </w:r>
      <w:r w:rsidR="00710530" w:rsidRPr="00664092">
        <w:rPr>
          <w:rFonts w:ascii="仿宋_GB2312" w:eastAsia="仿宋_GB2312" w:hAnsi="Times New Roman" w:cs="Times New Roman"/>
          <w:noProof/>
          <w:kern w:val="0"/>
          <w:sz w:val="32"/>
          <w:szCs w:val="32"/>
        </w:rPr>
        <w:t>-</w:t>
      </w:r>
      <w:r w:rsidR="00710530">
        <w:rPr>
          <w:rFonts w:ascii="仿宋_GB2312" w:eastAsia="仿宋_GB2312" w:hAnsi="Times New Roman" w:cs="Times New Roman" w:hint="eastAsia"/>
          <w:noProof/>
          <w:kern w:val="0"/>
          <w:sz w:val="32"/>
          <w:szCs w:val="32"/>
        </w:rPr>
        <w:t>2021）、《柴达木绿色枸杞生产质量控制规范》（</w:t>
      </w:r>
      <w:r w:rsidR="00710530" w:rsidRPr="00664092">
        <w:rPr>
          <w:rFonts w:ascii="仿宋_GB2312" w:eastAsia="仿宋_GB2312" w:hAnsi="Times New Roman" w:cs="Times New Roman"/>
          <w:noProof/>
          <w:kern w:val="0"/>
          <w:sz w:val="32"/>
          <w:szCs w:val="32"/>
        </w:rPr>
        <w:t>DB</w:t>
      </w:r>
      <w:r w:rsidR="00710530">
        <w:rPr>
          <w:rFonts w:ascii="仿宋_GB2312" w:eastAsia="仿宋_GB2312" w:hAnsi="Times New Roman" w:cs="Times New Roman" w:hint="eastAsia"/>
          <w:noProof/>
          <w:kern w:val="0"/>
          <w:sz w:val="32"/>
          <w:szCs w:val="32"/>
        </w:rPr>
        <w:t>63</w:t>
      </w:r>
      <w:r w:rsidR="00710530" w:rsidRPr="00664092">
        <w:rPr>
          <w:rFonts w:ascii="仿宋_GB2312" w:eastAsia="仿宋_GB2312" w:hAnsi="Times New Roman" w:cs="Times New Roman"/>
          <w:noProof/>
          <w:kern w:val="0"/>
          <w:sz w:val="32"/>
          <w:szCs w:val="32"/>
        </w:rPr>
        <w:t xml:space="preserve">/T </w:t>
      </w:r>
      <w:r w:rsidR="00710530">
        <w:rPr>
          <w:rFonts w:ascii="仿宋_GB2312" w:eastAsia="仿宋_GB2312" w:hAnsi="Times New Roman" w:cs="Times New Roman" w:hint="eastAsia"/>
          <w:noProof/>
          <w:kern w:val="0"/>
          <w:sz w:val="32"/>
          <w:szCs w:val="32"/>
        </w:rPr>
        <w:t>1133</w:t>
      </w:r>
      <w:r w:rsidR="00710530" w:rsidRPr="00664092">
        <w:rPr>
          <w:rFonts w:ascii="仿宋_GB2312" w:eastAsia="仿宋_GB2312" w:hAnsi="Times New Roman" w:cs="Times New Roman"/>
          <w:noProof/>
          <w:kern w:val="0"/>
          <w:sz w:val="32"/>
          <w:szCs w:val="32"/>
        </w:rPr>
        <w:t>-</w:t>
      </w:r>
      <w:r w:rsidR="00710530">
        <w:rPr>
          <w:rFonts w:ascii="仿宋_GB2312" w:eastAsia="仿宋_GB2312" w:hAnsi="Times New Roman" w:cs="Times New Roman" w:hint="eastAsia"/>
          <w:noProof/>
          <w:kern w:val="0"/>
          <w:sz w:val="32"/>
          <w:szCs w:val="32"/>
        </w:rPr>
        <w:t>2023）、</w:t>
      </w:r>
      <w:r w:rsidR="009A6215">
        <w:rPr>
          <w:rFonts w:ascii="仿宋_GB2312" w:eastAsia="仿宋_GB2312" w:hAnsi="Times New Roman" w:cs="Times New Roman" w:hint="eastAsia"/>
          <w:noProof/>
          <w:kern w:val="0"/>
          <w:sz w:val="32"/>
          <w:szCs w:val="32"/>
        </w:rPr>
        <w:t>《枸杞根腐病无公害综合防治技术规范》（</w:t>
      </w:r>
      <w:r w:rsidR="009A6215" w:rsidRPr="00664092">
        <w:rPr>
          <w:rFonts w:ascii="仿宋_GB2312" w:eastAsia="仿宋_GB2312" w:hAnsi="Times New Roman" w:cs="Times New Roman"/>
          <w:noProof/>
          <w:kern w:val="0"/>
          <w:sz w:val="32"/>
          <w:szCs w:val="32"/>
        </w:rPr>
        <w:t>DB</w:t>
      </w:r>
      <w:r w:rsidR="009A6215">
        <w:rPr>
          <w:rFonts w:ascii="仿宋_GB2312" w:eastAsia="仿宋_GB2312" w:hAnsi="Times New Roman" w:cs="Times New Roman" w:hint="eastAsia"/>
          <w:noProof/>
          <w:kern w:val="0"/>
          <w:sz w:val="32"/>
          <w:szCs w:val="32"/>
        </w:rPr>
        <w:t>63</w:t>
      </w:r>
      <w:r w:rsidR="009A6215" w:rsidRPr="00664092">
        <w:rPr>
          <w:rFonts w:ascii="仿宋_GB2312" w:eastAsia="仿宋_GB2312" w:hAnsi="Times New Roman" w:cs="Times New Roman"/>
          <w:noProof/>
          <w:kern w:val="0"/>
          <w:sz w:val="32"/>
          <w:szCs w:val="32"/>
        </w:rPr>
        <w:t xml:space="preserve">/T </w:t>
      </w:r>
      <w:r w:rsidR="009A6215">
        <w:rPr>
          <w:rFonts w:ascii="仿宋_GB2312" w:eastAsia="仿宋_GB2312" w:hAnsi="Times New Roman" w:cs="Times New Roman" w:hint="eastAsia"/>
          <w:noProof/>
          <w:kern w:val="0"/>
          <w:sz w:val="32"/>
          <w:szCs w:val="32"/>
        </w:rPr>
        <w:t>1866</w:t>
      </w:r>
      <w:r w:rsidR="009A6215" w:rsidRPr="00664092">
        <w:rPr>
          <w:rFonts w:ascii="仿宋_GB2312" w:eastAsia="仿宋_GB2312" w:hAnsi="Times New Roman" w:cs="Times New Roman"/>
          <w:noProof/>
          <w:kern w:val="0"/>
          <w:sz w:val="32"/>
          <w:szCs w:val="32"/>
        </w:rPr>
        <w:t>-</w:t>
      </w:r>
      <w:r w:rsidR="009A6215">
        <w:rPr>
          <w:rFonts w:ascii="仿宋_GB2312" w:eastAsia="仿宋_GB2312" w:hAnsi="Times New Roman" w:cs="Times New Roman" w:hint="eastAsia"/>
          <w:noProof/>
          <w:kern w:val="0"/>
          <w:sz w:val="32"/>
          <w:szCs w:val="32"/>
        </w:rPr>
        <w:t>2020）、《枸</w:t>
      </w:r>
      <w:r w:rsidR="009A6215" w:rsidRPr="009A6215">
        <w:rPr>
          <w:rFonts w:ascii="仿宋_GB2312" w:eastAsia="仿宋_GB2312" w:hAnsi="Times New Roman" w:cs="Times New Roman" w:hint="eastAsia"/>
          <w:noProof/>
          <w:kern w:val="0"/>
          <w:sz w:val="32"/>
          <w:szCs w:val="32"/>
        </w:rPr>
        <w:t>枸杞主要虫害监测与综合防控技术规程</w:t>
      </w:r>
      <w:r w:rsidR="009A6215">
        <w:rPr>
          <w:rFonts w:ascii="仿宋_GB2312" w:eastAsia="仿宋_GB2312" w:hAnsi="Times New Roman" w:cs="Times New Roman" w:hint="eastAsia"/>
          <w:noProof/>
          <w:kern w:val="0"/>
          <w:sz w:val="32"/>
          <w:szCs w:val="32"/>
        </w:rPr>
        <w:t>》（</w:t>
      </w:r>
      <w:r w:rsidR="009A6215" w:rsidRPr="00664092">
        <w:rPr>
          <w:rFonts w:ascii="仿宋_GB2312" w:eastAsia="仿宋_GB2312" w:hAnsi="Times New Roman" w:cs="Times New Roman"/>
          <w:noProof/>
          <w:kern w:val="0"/>
          <w:sz w:val="32"/>
          <w:szCs w:val="32"/>
        </w:rPr>
        <w:t>DB</w:t>
      </w:r>
      <w:r w:rsidR="009A6215">
        <w:rPr>
          <w:rFonts w:ascii="仿宋_GB2312" w:eastAsia="仿宋_GB2312" w:hAnsi="Times New Roman" w:cs="Times New Roman" w:hint="eastAsia"/>
          <w:noProof/>
          <w:kern w:val="0"/>
          <w:sz w:val="32"/>
          <w:szCs w:val="32"/>
        </w:rPr>
        <w:t>63</w:t>
      </w:r>
      <w:r w:rsidR="009A6215" w:rsidRPr="00664092">
        <w:rPr>
          <w:rFonts w:ascii="仿宋_GB2312" w:eastAsia="仿宋_GB2312" w:hAnsi="Times New Roman" w:cs="Times New Roman"/>
          <w:noProof/>
          <w:kern w:val="0"/>
          <w:sz w:val="32"/>
          <w:szCs w:val="32"/>
        </w:rPr>
        <w:t xml:space="preserve">/T </w:t>
      </w:r>
      <w:r w:rsidR="009A6215">
        <w:rPr>
          <w:rFonts w:ascii="仿宋_GB2312" w:eastAsia="仿宋_GB2312" w:hAnsi="Times New Roman" w:cs="Times New Roman" w:hint="eastAsia"/>
          <w:noProof/>
          <w:kern w:val="0"/>
          <w:sz w:val="32"/>
          <w:szCs w:val="32"/>
        </w:rPr>
        <w:t>2503</w:t>
      </w:r>
      <w:r w:rsidR="009A6215" w:rsidRPr="00664092">
        <w:rPr>
          <w:rFonts w:ascii="仿宋_GB2312" w:eastAsia="仿宋_GB2312" w:hAnsi="Times New Roman" w:cs="Times New Roman"/>
          <w:noProof/>
          <w:kern w:val="0"/>
          <w:sz w:val="32"/>
          <w:szCs w:val="32"/>
        </w:rPr>
        <w:t>-</w:t>
      </w:r>
      <w:r w:rsidR="009A6215">
        <w:rPr>
          <w:rFonts w:ascii="仿宋_GB2312" w:eastAsia="仿宋_GB2312" w:hAnsi="Times New Roman" w:cs="Times New Roman" w:hint="eastAsia"/>
          <w:noProof/>
          <w:kern w:val="0"/>
          <w:sz w:val="32"/>
          <w:szCs w:val="32"/>
        </w:rPr>
        <w:t>2026）、《</w:t>
      </w:r>
      <w:r w:rsidR="009A6215" w:rsidRPr="00CC2D43">
        <w:rPr>
          <w:rFonts w:ascii="仿宋_GB2312" w:eastAsia="仿宋_GB2312" w:hAnsi="Times New Roman" w:cs="Times New Roman" w:hint="eastAsia"/>
          <w:noProof/>
          <w:kern w:val="0"/>
          <w:sz w:val="32"/>
          <w:szCs w:val="32"/>
        </w:rPr>
        <w:t>有机枸杞栽培技术规范</w:t>
      </w:r>
      <w:r w:rsidR="009A6215">
        <w:rPr>
          <w:rFonts w:ascii="仿宋_GB2312" w:eastAsia="仿宋_GB2312" w:hAnsi="Times New Roman" w:cs="Times New Roman" w:hint="eastAsia"/>
          <w:noProof/>
          <w:kern w:val="0"/>
          <w:sz w:val="32"/>
          <w:szCs w:val="32"/>
        </w:rPr>
        <w:t>》（</w:t>
      </w:r>
      <w:r w:rsidR="009A6215" w:rsidRPr="00CC2D43">
        <w:rPr>
          <w:rFonts w:ascii="仿宋_GB2312" w:eastAsia="仿宋_GB2312" w:hAnsi="Times New Roman" w:cs="Times New Roman" w:hint="eastAsia"/>
          <w:noProof/>
          <w:kern w:val="0"/>
          <w:sz w:val="32"/>
          <w:szCs w:val="32"/>
        </w:rPr>
        <w:t>DB63/T 1424-2015</w:t>
      </w:r>
      <w:r w:rsidR="009A6215">
        <w:rPr>
          <w:rFonts w:ascii="仿宋_GB2312" w:eastAsia="仿宋_GB2312" w:hAnsi="Times New Roman" w:cs="Times New Roman" w:hint="eastAsia"/>
          <w:noProof/>
          <w:kern w:val="0"/>
          <w:sz w:val="32"/>
          <w:szCs w:val="32"/>
        </w:rPr>
        <w:t>）。</w:t>
      </w:r>
      <w:bookmarkEnd w:id="16"/>
      <w:bookmarkEnd w:id="17"/>
      <w:r w:rsidR="004E6EDC">
        <w:rPr>
          <w:rFonts w:ascii="仿宋_GB2312" w:eastAsia="仿宋_GB2312" w:hAnsi="Times New Roman" w:cs="Times New Roman" w:hint="eastAsia"/>
          <w:noProof/>
          <w:kern w:val="0"/>
          <w:sz w:val="32"/>
          <w:szCs w:val="32"/>
        </w:rPr>
        <w:t>本次制定的团体标准主要突出</w:t>
      </w:r>
      <w:r w:rsidR="009A6215" w:rsidRPr="009A6215">
        <w:rPr>
          <w:rFonts w:ascii="仿宋_GB2312" w:eastAsia="仿宋_GB2312" w:hAnsi="仿宋_GB2312" w:hint="eastAsia"/>
          <w:kern w:val="0"/>
          <w:sz w:val="32"/>
          <w:szCs w:val="32"/>
        </w:rPr>
        <w:t>柴达木枸杞精准施肥技术</w:t>
      </w:r>
      <w:r w:rsidR="004E6EDC">
        <w:rPr>
          <w:rFonts w:ascii="仿宋_GB2312" w:eastAsia="仿宋_GB2312" w:hAnsi="仿宋_GB2312" w:hint="eastAsia"/>
          <w:kern w:val="0"/>
          <w:sz w:val="32"/>
          <w:szCs w:val="32"/>
        </w:rPr>
        <w:t>，与现行的标准不重复，与有关法律、法规、规章和请执行标准的关系无任何冲突。</w:t>
      </w:r>
    </w:p>
    <w:p w14:paraId="4FD69DC6" w14:textId="77777777" w:rsidR="00AC6C0B" w:rsidRDefault="00AC6C0B" w:rsidP="004E6EDC">
      <w:pPr>
        <w:ind w:firstLineChars="200" w:firstLine="640"/>
        <w:rPr>
          <w:rFonts w:ascii="Times New Roman" w:eastAsia="黑体" w:hAnsi="Times New Roman" w:cs="Times New Roman"/>
          <w:sz w:val="32"/>
          <w:szCs w:val="32"/>
        </w:rPr>
      </w:pPr>
      <w:r w:rsidRPr="002D7845">
        <w:rPr>
          <w:rFonts w:ascii="Times New Roman" w:eastAsia="黑体" w:hAnsi="Times New Roman" w:cs="Times New Roman" w:hint="eastAsia"/>
          <w:sz w:val="32"/>
          <w:szCs w:val="32"/>
        </w:rPr>
        <w:t>五、主要条款的说明</w:t>
      </w:r>
    </w:p>
    <w:p w14:paraId="39E5DB72" w14:textId="0202B99E" w:rsidR="00F17658" w:rsidRPr="009A6215" w:rsidRDefault="00F17658" w:rsidP="00F17658">
      <w:pPr>
        <w:widowControl/>
        <w:spacing w:line="480" w:lineRule="auto"/>
        <w:rPr>
          <w:rFonts w:ascii="Times New Roman" w:eastAsia="宋体" w:hAnsi="Times New Roman" w:cs="Times New Roman"/>
          <w:b/>
          <w:bCs/>
          <w:sz w:val="32"/>
          <w:szCs w:val="32"/>
        </w:rPr>
      </w:pPr>
      <w:r w:rsidRPr="00532338">
        <w:rPr>
          <w:rFonts w:ascii="Times New Roman" w:eastAsia="宋体" w:hAnsi="Times New Roman" w:cs="Times New Roman" w:hint="eastAsia"/>
          <w:b/>
          <w:bCs/>
          <w:sz w:val="32"/>
          <w:szCs w:val="32"/>
        </w:rPr>
        <w:t>（一）</w:t>
      </w:r>
      <w:r w:rsidRPr="00F17658">
        <w:rPr>
          <w:rFonts w:ascii="Times New Roman" w:eastAsia="宋体" w:hAnsi="Times New Roman" w:cs="Times New Roman" w:hint="eastAsia"/>
          <w:b/>
          <w:bCs/>
          <w:sz w:val="32"/>
          <w:szCs w:val="32"/>
        </w:rPr>
        <w:t>枸杞</w:t>
      </w:r>
      <w:r>
        <w:rPr>
          <w:rFonts w:ascii="Times New Roman" w:eastAsia="宋体" w:hAnsi="Times New Roman" w:cs="Times New Roman" w:hint="eastAsia"/>
          <w:b/>
          <w:bCs/>
          <w:sz w:val="32"/>
          <w:szCs w:val="32"/>
        </w:rPr>
        <w:t>种植区</w:t>
      </w:r>
      <w:r w:rsidRPr="00F17658">
        <w:rPr>
          <w:rFonts w:ascii="Times New Roman" w:eastAsia="宋体" w:hAnsi="Times New Roman" w:cs="Times New Roman" w:hint="eastAsia"/>
          <w:b/>
          <w:bCs/>
          <w:sz w:val="32"/>
          <w:szCs w:val="32"/>
        </w:rPr>
        <w:t>土壤质量</w:t>
      </w:r>
      <w:r w:rsidR="002A52A3">
        <w:rPr>
          <w:rFonts w:ascii="Times New Roman" w:eastAsia="宋体" w:hAnsi="Times New Roman" w:cs="Times New Roman" w:hint="eastAsia"/>
          <w:b/>
          <w:bCs/>
          <w:sz w:val="32"/>
          <w:szCs w:val="32"/>
        </w:rPr>
        <w:t>调查与</w:t>
      </w:r>
      <w:r w:rsidRPr="00F17658">
        <w:rPr>
          <w:rFonts w:ascii="Times New Roman" w:eastAsia="宋体" w:hAnsi="Times New Roman" w:cs="Times New Roman" w:hint="eastAsia"/>
          <w:b/>
          <w:bCs/>
          <w:sz w:val="32"/>
          <w:szCs w:val="32"/>
        </w:rPr>
        <w:t>评价</w:t>
      </w:r>
    </w:p>
    <w:p w14:paraId="1A4C4623" w14:textId="103303EA" w:rsidR="002A52A3" w:rsidRDefault="002A52A3" w:rsidP="002A52A3">
      <w:pPr>
        <w:adjustRightInd w:val="0"/>
        <w:snapToGrid w:val="0"/>
        <w:spacing w:line="360" w:lineRule="auto"/>
        <w:ind w:firstLineChars="200" w:firstLine="640"/>
        <w:rPr>
          <w:rFonts w:ascii="仿宋" w:eastAsia="仿宋" w:hAnsi="仿宋"/>
          <w:color w:val="000000"/>
          <w:sz w:val="32"/>
          <w:szCs w:val="32"/>
        </w:rPr>
      </w:pPr>
      <w:r>
        <w:rPr>
          <w:rFonts w:ascii="仿宋" w:eastAsia="仿宋" w:hAnsi="仿宋" w:hint="eastAsia"/>
          <w:color w:val="000000"/>
          <w:sz w:val="32"/>
          <w:szCs w:val="32"/>
        </w:rPr>
        <w:t>近年来随着枸杞价格的不断升高，海西州都兰县、格尔木市、德令哈市戈壁滩</w:t>
      </w:r>
      <w:r w:rsidRPr="002A52A3">
        <w:rPr>
          <w:rFonts w:ascii="仿宋" w:eastAsia="仿宋" w:hAnsi="仿宋" w:hint="eastAsia"/>
          <w:color w:val="000000"/>
          <w:sz w:val="32"/>
          <w:szCs w:val="32"/>
        </w:rPr>
        <w:t>、砾石滩等</w:t>
      </w:r>
      <w:r w:rsidR="008061A1">
        <w:rPr>
          <w:rFonts w:ascii="仿宋" w:eastAsia="仿宋" w:hAnsi="仿宋" w:hint="eastAsia"/>
          <w:color w:val="000000"/>
          <w:sz w:val="32"/>
          <w:szCs w:val="32"/>
        </w:rPr>
        <w:t>新</w:t>
      </w:r>
      <w:r w:rsidRPr="002A52A3">
        <w:rPr>
          <w:rFonts w:ascii="仿宋" w:eastAsia="仿宋" w:hAnsi="仿宋" w:hint="eastAsia"/>
          <w:color w:val="000000"/>
          <w:sz w:val="32"/>
          <w:szCs w:val="32"/>
        </w:rPr>
        <w:t>开垦荒地上</w:t>
      </w:r>
      <w:r>
        <w:rPr>
          <w:rFonts w:ascii="仿宋" w:eastAsia="仿宋" w:hAnsi="仿宋" w:hint="eastAsia"/>
          <w:color w:val="000000"/>
          <w:sz w:val="32"/>
          <w:szCs w:val="32"/>
        </w:rPr>
        <w:t>种植枸杞面积日益增长</w:t>
      </w:r>
      <w:r w:rsidR="008061A1">
        <w:rPr>
          <w:rFonts w:ascii="仿宋" w:eastAsia="仿宋" w:hAnsi="仿宋" w:hint="eastAsia"/>
          <w:color w:val="000000"/>
          <w:sz w:val="32"/>
          <w:szCs w:val="32"/>
        </w:rPr>
        <w:t>。</w:t>
      </w:r>
      <w:r>
        <w:rPr>
          <w:rFonts w:ascii="仿宋" w:eastAsia="仿宋" w:hAnsi="仿宋" w:hint="eastAsia"/>
          <w:color w:val="000000"/>
          <w:sz w:val="32"/>
          <w:szCs w:val="32"/>
        </w:rPr>
        <w:t>据项目组</w:t>
      </w:r>
      <w:r w:rsidR="008061A1">
        <w:rPr>
          <w:rFonts w:ascii="仿宋" w:eastAsia="仿宋" w:hAnsi="仿宋" w:hint="eastAsia"/>
          <w:color w:val="000000"/>
          <w:sz w:val="32"/>
          <w:szCs w:val="32"/>
        </w:rPr>
        <w:t>前期</w:t>
      </w:r>
      <w:r>
        <w:rPr>
          <w:rFonts w:ascii="仿宋" w:eastAsia="仿宋" w:hAnsi="仿宋" w:hint="eastAsia"/>
          <w:color w:val="000000"/>
          <w:sz w:val="32"/>
          <w:szCs w:val="32"/>
        </w:rPr>
        <w:t>调查</w:t>
      </w:r>
      <w:r w:rsidR="008061A1">
        <w:rPr>
          <w:rFonts w:ascii="仿宋" w:eastAsia="仿宋" w:hAnsi="仿宋" w:hint="eastAsia"/>
          <w:color w:val="000000"/>
          <w:sz w:val="32"/>
          <w:szCs w:val="32"/>
        </w:rPr>
        <w:t>，</w:t>
      </w:r>
      <w:r>
        <w:rPr>
          <w:rFonts w:ascii="仿宋" w:eastAsia="仿宋" w:hAnsi="仿宋" w:hint="eastAsia"/>
          <w:color w:val="000000"/>
          <w:sz w:val="32"/>
          <w:szCs w:val="32"/>
        </w:rPr>
        <w:t>都兰县戈壁滩</w:t>
      </w:r>
      <w:r w:rsidRPr="002A52A3">
        <w:rPr>
          <w:rFonts w:ascii="仿宋" w:eastAsia="仿宋" w:hAnsi="仿宋" w:hint="eastAsia"/>
          <w:color w:val="000000"/>
          <w:sz w:val="32"/>
          <w:szCs w:val="32"/>
        </w:rPr>
        <w:t>、砾石滩等</w:t>
      </w:r>
      <w:r w:rsidR="008061A1">
        <w:rPr>
          <w:rFonts w:ascii="仿宋" w:eastAsia="仿宋" w:hAnsi="仿宋" w:hint="eastAsia"/>
          <w:color w:val="000000"/>
          <w:sz w:val="32"/>
          <w:szCs w:val="32"/>
        </w:rPr>
        <w:t>新</w:t>
      </w:r>
      <w:r>
        <w:rPr>
          <w:rFonts w:ascii="仿宋" w:eastAsia="仿宋" w:hAnsi="仿宋" w:hint="eastAsia"/>
          <w:color w:val="000000"/>
          <w:sz w:val="32"/>
          <w:szCs w:val="32"/>
        </w:rPr>
        <w:t>开</w:t>
      </w:r>
      <w:r w:rsidRPr="002A52A3">
        <w:rPr>
          <w:rFonts w:ascii="仿宋" w:eastAsia="仿宋" w:hAnsi="仿宋" w:hint="eastAsia"/>
          <w:color w:val="000000"/>
          <w:sz w:val="32"/>
          <w:szCs w:val="32"/>
        </w:rPr>
        <w:t>垦荒地</w:t>
      </w:r>
      <w:r w:rsidR="008061A1">
        <w:rPr>
          <w:rFonts w:ascii="仿宋" w:eastAsia="仿宋" w:hAnsi="仿宋" w:hint="eastAsia"/>
          <w:color w:val="000000"/>
          <w:sz w:val="32"/>
          <w:szCs w:val="32"/>
        </w:rPr>
        <w:t>上种植枸杞面积3.5万亩，德令哈市戈壁滩</w:t>
      </w:r>
      <w:r w:rsidR="008061A1" w:rsidRPr="002A52A3">
        <w:rPr>
          <w:rFonts w:ascii="仿宋" w:eastAsia="仿宋" w:hAnsi="仿宋" w:hint="eastAsia"/>
          <w:color w:val="000000"/>
          <w:sz w:val="32"/>
          <w:szCs w:val="32"/>
        </w:rPr>
        <w:t>、砾石滩等</w:t>
      </w:r>
      <w:r w:rsidR="008061A1">
        <w:rPr>
          <w:rFonts w:ascii="仿宋" w:eastAsia="仿宋" w:hAnsi="仿宋" w:hint="eastAsia"/>
          <w:color w:val="000000"/>
          <w:sz w:val="32"/>
          <w:szCs w:val="32"/>
        </w:rPr>
        <w:t>新开</w:t>
      </w:r>
      <w:r w:rsidR="008061A1" w:rsidRPr="002A52A3">
        <w:rPr>
          <w:rFonts w:ascii="仿宋" w:eastAsia="仿宋" w:hAnsi="仿宋" w:hint="eastAsia"/>
          <w:color w:val="000000"/>
          <w:sz w:val="32"/>
          <w:szCs w:val="32"/>
        </w:rPr>
        <w:t>垦荒地</w:t>
      </w:r>
      <w:r w:rsidR="008061A1">
        <w:rPr>
          <w:rFonts w:ascii="仿宋" w:eastAsia="仿宋" w:hAnsi="仿宋" w:hint="eastAsia"/>
          <w:color w:val="000000"/>
          <w:sz w:val="32"/>
          <w:szCs w:val="32"/>
        </w:rPr>
        <w:t>上种植枸杞面积1.5万亩，格尔木市戈壁滩</w:t>
      </w:r>
      <w:r w:rsidR="008061A1" w:rsidRPr="002A52A3">
        <w:rPr>
          <w:rFonts w:ascii="仿宋" w:eastAsia="仿宋" w:hAnsi="仿宋" w:hint="eastAsia"/>
          <w:color w:val="000000"/>
          <w:sz w:val="32"/>
          <w:szCs w:val="32"/>
        </w:rPr>
        <w:t>、砾石滩等</w:t>
      </w:r>
      <w:r w:rsidR="008061A1">
        <w:rPr>
          <w:rFonts w:ascii="仿宋" w:eastAsia="仿宋" w:hAnsi="仿宋" w:hint="eastAsia"/>
          <w:color w:val="000000"/>
          <w:sz w:val="32"/>
          <w:szCs w:val="32"/>
        </w:rPr>
        <w:t>新开</w:t>
      </w:r>
      <w:r w:rsidR="008061A1" w:rsidRPr="002A52A3">
        <w:rPr>
          <w:rFonts w:ascii="仿宋" w:eastAsia="仿宋" w:hAnsi="仿宋" w:hint="eastAsia"/>
          <w:color w:val="000000"/>
          <w:sz w:val="32"/>
          <w:szCs w:val="32"/>
        </w:rPr>
        <w:t>垦荒地</w:t>
      </w:r>
      <w:r w:rsidR="008061A1">
        <w:rPr>
          <w:rFonts w:ascii="仿宋" w:eastAsia="仿宋" w:hAnsi="仿宋" w:hint="eastAsia"/>
          <w:color w:val="000000"/>
          <w:sz w:val="32"/>
          <w:szCs w:val="32"/>
        </w:rPr>
        <w:t>上种植枸杞面积2.3万亩。由于戈壁滩</w:t>
      </w:r>
      <w:r w:rsidR="008061A1" w:rsidRPr="002A52A3">
        <w:rPr>
          <w:rFonts w:ascii="仿宋" w:eastAsia="仿宋" w:hAnsi="仿宋" w:hint="eastAsia"/>
          <w:color w:val="000000"/>
          <w:sz w:val="32"/>
          <w:szCs w:val="32"/>
        </w:rPr>
        <w:t>、砾石滩等</w:t>
      </w:r>
      <w:r w:rsidR="008061A1">
        <w:rPr>
          <w:rFonts w:ascii="仿宋" w:eastAsia="仿宋" w:hAnsi="仿宋" w:hint="eastAsia"/>
          <w:color w:val="000000"/>
          <w:sz w:val="32"/>
          <w:szCs w:val="32"/>
        </w:rPr>
        <w:t>新开</w:t>
      </w:r>
      <w:r w:rsidR="008061A1" w:rsidRPr="002A52A3">
        <w:rPr>
          <w:rFonts w:ascii="仿宋" w:eastAsia="仿宋" w:hAnsi="仿宋" w:hint="eastAsia"/>
          <w:color w:val="000000"/>
          <w:sz w:val="32"/>
          <w:szCs w:val="32"/>
        </w:rPr>
        <w:t>垦荒地</w:t>
      </w:r>
      <w:r w:rsidR="008061A1" w:rsidRPr="008061A1">
        <w:rPr>
          <w:rFonts w:ascii="仿宋" w:eastAsia="仿宋" w:hAnsi="仿宋" w:hint="eastAsia"/>
          <w:color w:val="000000"/>
          <w:sz w:val="32"/>
          <w:szCs w:val="32"/>
        </w:rPr>
        <w:t>土壤基础地力差</w:t>
      </w:r>
      <w:r w:rsidR="008061A1">
        <w:rPr>
          <w:rFonts w:ascii="仿宋" w:eastAsia="仿宋" w:hAnsi="仿宋" w:hint="eastAsia"/>
          <w:color w:val="000000"/>
          <w:sz w:val="32"/>
          <w:szCs w:val="32"/>
        </w:rPr>
        <w:t>，</w:t>
      </w:r>
      <w:r w:rsidR="008061A1" w:rsidRPr="008061A1">
        <w:rPr>
          <w:rFonts w:ascii="仿宋" w:eastAsia="仿宋" w:hAnsi="仿宋" w:hint="eastAsia"/>
          <w:color w:val="000000"/>
          <w:sz w:val="32"/>
          <w:szCs w:val="32"/>
        </w:rPr>
        <w:t>土壤类型为砂质土，土壤漏水漏肥</w:t>
      </w:r>
      <w:r w:rsidR="008061A1">
        <w:rPr>
          <w:rFonts w:ascii="仿宋" w:eastAsia="仿宋" w:hAnsi="仿宋" w:hint="eastAsia"/>
          <w:color w:val="000000"/>
          <w:sz w:val="32"/>
          <w:szCs w:val="32"/>
        </w:rPr>
        <w:t>问题严重</w:t>
      </w:r>
      <w:r w:rsidR="008061A1" w:rsidRPr="008061A1">
        <w:rPr>
          <w:rFonts w:ascii="仿宋" w:eastAsia="仿宋" w:hAnsi="仿宋" w:hint="eastAsia"/>
          <w:color w:val="000000"/>
          <w:sz w:val="32"/>
          <w:szCs w:val="32"/>
        </w:rPr>
        <w:t>。</w:t>
      </w:r>
      <w:r w:rsidR="008061A1">
        <w:rPr>
          <w:rFonts w:ascii="仿宋" w:eastAsia="仿宋" w:hAnsi="仿宋" w:hint="eastAsia"/>
          <w:color w:val="000000"/>
          <w:sz w:val="32"/>
          <w:szCs w:val="32"/>
        </w:rPr>
        <w:t>因此，开展</w:t>
      </w:r>
      <w:r w:rsidR="008061A1" w:rsidRPr="008061A1">
        <w:rPr>
          <w:rFonts w:ascii="仿宋" w:eastAsia="仿宋" w:hAnsi="仿宋" w:hint="eastAsia"/>
          <w:color w:val="000000"/>
          <w:sz w:val="32"/>
          <w:szCs w:val="32"/>
        </w:rPr>
        <w:t>戈壁滩枸杞园</w:t>
      </w:r>
      <w:r w:rsidR="008061A1">
        <w:rPr>
          <w:rFonts w:ascii="仿宋" w:eastAsia="仿宋" w:hAnsi="仿宋" w:hint="eastAsia"/>
          <w:color w:val="000000"/>
          <w:sz w:val="32"/>
          <w:szCs w:val="32"/>
        </w:rPr>
        <w:t>和</w:t>
      </w:r>
      <w:r w:rsidR="008061A1" w:rsidRPr="008061A1">
        <w:rPr>
          <w:rFonts w:ascii="仿宋" w:eastAsia="仿宋" w:hAnsi="仿宋" w:hint="eastAsia"/>
          <w:color w:val="000000"/>
          <w:sz w:val="32"/>
          <w:szCs w:val="32"/>
        </w:rPr>
        <w:t>熟化土枸杞园</w:t>
      </w:r>
      <w:r w:rsidR="008061A1">
        <w:rPr>
          <w:rFonts w:ascii="仿宋" w:eastAsia="仿宋" w:hAnsi="仿宋" w:hint="eastAsia"/>
          <w:color w:val="000000"/>
          <w:sz w:val="32"/>
          <w:szCs w:val="32"/>
        </w:rPr>
        <w:t>精准施肥就显得十分必要。</w:t>
      </w:r>
    </w:p>
    <w:p w14:paraId="391DC37E" w14:textId="34107333" w:rsidR="00902944" w:rsidRPr="00F17658" w:rsidRDefault="00F17658" w:rsidP="00F17658">
      <w:pPr>
        <w:widowControl/>
        <w:spacing w:line="480" w:lineRule="auto"/>
        <w:rPr>
          <w:rFonts w:ascii="仿宋" w:eastAsia="仿宋" w:hAnsi="仿宋" w:cs="Times New Roman"/>
          <w:noProof/>
          <w:kern w:val="0"/>
          <w:sz w:val="32"/>
          <w:szCs w:val="32"/>
        </w:rPr>
      </w:pPr>
      <w:r w:rsidRPr="00F17658">
        <w:rPr>
          <w:rFonts w:ascii="仿宋" w:eastAsia="仿宋" w:hAnsi="仿宋" w:cs="Times New Roman" w:hint="eastAsia"/>
          <w:noProof/>
          <w:kern w:val="0"/>
          <w:sz w:val="32"/>
          <w:szCs w:val="32"/>
        </w:rPr>
        <w:t>1、</w:t>
      </w:r>
      <w:r w:rsidR="00005215">
        <w:rPr>
          <w:rFonts w:ascii="仿宋" w:eastAsia="仿宋" w:hAnsi="仿宋" w:cs="Times New Roman" w:hint="eastAsia"/>
          <w:noProof/>
          <w:kern w:val="0"/>
          <w:sz w:val="32"/>
          <w:szCs w:val="32"/>
        </w:rPr>
        <w:t>调查</w:t>
      </w:r>
      <w:r w:rsidRPr="00F17658">
        <w:rPr>
          <w:rFonts w:ascii="仿宋" w:eastAsia="仿宋" w:hAnsi="仿宋" w:cs="Times New Roman" w:hint="eastAsia"/>
          <w:noProof/>
          <w:kern w:val="0"/>
          <w:sz w:val="32"/>
          <w:szCs w:val="32"/>
        </w:rPr>
        <w:t>概况</w:t>
      </w:r>
    </w:p>
    <w:p w14:paraId="7AAD2317" w14:textId="270CD753" w:rsidR="00F17658" w:rsidRPr="00F17658" w:rsidRDefault="00F17658" w:rsidP="00F17658">
      <w:pPr>
        <w:adjustRightInd w:val="0"/>
        <w:snapToGrid w:val="0"/>
        <w:spacing w:line="360" w:lineRule="auto"/>
        <w:ind w:firstLineChars="200" w:firstLine="640"/>
        <w:rPr>
          <w:rFonts w:ascii="仿宋" w:eastAsia="仿宋" w:hAnsi="仿宋"/>
          <w:color w:val="000000"/>
          <w:sz w:val="32"/>
          <w:szCs w:val="32"/>
        </w:rPr>
      </w:pPr>
      <w:r w:rsidRPr="00F17658">
        <w:rPr>
          <w:rFonts w:ascii="仿宋" w:eastAsia="仿宋" w:hAnsi="仿宋" w:hint="eastAsia"/>
          <w:color w:val="000000"/>
          <w:sz w:val="32"/>
          <w:szCs w:val="32"/>
        </w:rPr>
        <w:lastRenderedPageBreak/>
        <w:t>通过调查、采样和室内分析化验，掌握项目区土壤养分状况，为该地区合理使用化肥，开展有机肥替代化肥行动提供科学依据。</w:t>
      </w:r>
    </w:p>
    <w:p w14:paraId="5F28310D" w14:textId="77777777" w:rsidR="00F17658" w:rsidRPr="00F17658" w:rsidRDefault="00F17658" w:rsidP="00F17658">
      <w:pPr>
        <w:adjustRightInd w:val="0"/>
        <w:snapToGrid w:val="0"/>
        <w:spacing w:line="360" w:lineRule="auto"/>
        <w:ind w:firstLineChars="200" w:firstLine="640"/>
        <w:rPr>
          <w:rFonts w:ascii="仿宋" w:eastAsia="仿宋" w:hAnsi="仿宋"/>
          <w:color w:val="000000"/>
          <w:sz w:val="32"/>
          <w:szCs w:val="32"/>
        </w:rPr>
      </w:pPr>
      <w:r w:rsidRPr="00F17658">
        <w:rPr>
          <w:rFonts w:ascii="仿宋" w:eastAsia="仿宋" w:hAnsi="仿宋" w:hint="eastAsia"/>
          <w:color w:val="000000"/>
          <w:sz w:val="32"/>
          <w:szCs w:val="32"/>
        </w:rPr>
        <w:t>本项目工作范围为都兰县和德令哈市户枸杞专业合作社，按照相关要求，进行土壤质量调查分析评价，主要工作内容：</w:t>
      </w:r>
    </w:p>
    <w:p w14:paraId="7457368B" w14:textId="45D5B9AC" w:rsidR="00F17658" w:rsidRPr="00F17658" w:rsidRDefault="00F17658" w:rsidP="00F17658">
      <w:pPr>
        <w:adjustRightInd w:val="0"/>
        <w:snapToGrid w:val="0"/>
        <w:spacing w:line="360" w:lineRule="auto"/>
        <w:ind w:firstLineChars="200" w:firstLine="640"/>
        <w:rPr>
          <w:rFonts w:ascii="仿宋" w:eastAsia="仿宋" w:hAnsi="仿宋"/>
          <w:color w:val="000000"/>
          <w:sz w:val="32"/>
          <w:szCs w:val="32"/>
        </w:rPr>
      </w:pPr>
      <w:r w:rsidRPr="00F17658">
        <w:rPr>
          <w:rFonts w:ascii="仿宋" w:eastAsia="仿宋" w:hAnsi="仿宋" w:hint="eastAsia"/>
          <w:color w:val="000000"/>
          <w:sz w:val="32"/>
          <w:szCs w:val="32"/>
        </w:rPr>
        <w:t>项目区枸杞生产现状调查；耕作层土壤样品采集；测定项目区区土壤各类指标；分析评价土壤质量，提出土</w:t>
      </w:r>
      <w:r w:rsidRPr="00F17658">
        <w:rPr>
          <w:rFonts w:ascii="仿宋" w:eastAsia="仿宋" w:hAnsi="仿宋"/>
          <w:color w:val="000000"/>
          <w:sz w:val="32"/>
          <w:szCs w:val="32"/>
        </w:rPr>
        <w:t>壤培肥及改良建议</w:t>
      </w:r>
      <w:r w:rsidRPr="00F17658">
        <w:rPr>
          <w:rFonts w:ascii="仿宋" w:eastAsia="仿宋" w:hAnsi="仿宋" w:hint="eastAsia"/>
          <w:color w:val="000000"/>
          <w:sz w:val="32"/>
          <w:szCs w:val="32"/>
        </w:rPr>
        <w:t>。</w:t>
      </w:r>
    </w:p>
    <w:p w14:paraId="4F0AE872" w14:textId="0278930E" w:rsidR="00F17658" w:rsidRPr="00F17658" w:rsidRDefault="00F17658" w:rsidP="00F17658">
      <w:pPr>
        <w:widowControl/>
        <w:spacing w:line="480" w:lineRule="auto"/>
        <w:rPr>
          <w:rFonts w:ascii="仿宋" w:eastAsia="仿宋" w:hAnsi="仿宋" w:cs="Times New Roman"/>
          <w:noProof/>
          <w:kern w:val="0"/>
          <w:sz w:val="32"/>
          <w:szCs w:val="32"/>
        </w:rPr>
      </w:pPr>
      <w:r>
        <w:rPr>
          <w:rFonts w:ascii="仿宋" w:eastAsia="仿宋" w:hAnsi="仿宋" w:cs="Times New Roman" w:hint="eastAsia"/>
          <w:noProof/>
          <w:kern w:val="0"/>
          <w:sz w:val="32"/>
          <w:szCs w:val="32"/>
        </w:rPr>
        <w:t>2</w:t>
      </w:r>
      <w:r w:rsidRPr="00F17658">
        <w:rPr>
          <w:rFonts w:ascii="仿宋" w:eastAsia="仿宋" w:hAnsi="仿宋" w:cs="Times New Roman" w:hint="eastAsia"/>
          <w:noProof/>
          <w:kern w:val="0"/>
          <w:sz w:val="32"/>
          <w:szCs w:val="32"/>
        </w:rPr>
        <w:t>、土壤质量评价因子的选择</w:t>
      </w:r>
    </w:p>
    <w:p w14:paraId="2F3DE643" w14:textId="77777777" w:rsidR="00F17658" w:rsidRPr="00F17658" w:rsidRDefault="00F17658" w:rsidP="00F17658">
      <w:pPr>
        <w:adjustRightInd w:val="0"/>
        <w:snapToGrid w:val="0"/>
        <w:spacing w:line="360" w:lineRule="auto"/>
        <w:ind w:firstLineChars="200" w:firstLine="640"/>
        <w:rPr>
          <w:rFonts w:ascii="仿宋" w:eastAsia="仿宋" w:hAnsi="仿宋"/>
          <w:color w:val="000000"/>
          <w:sz w:val="32"/>
          <w:szCs w:val="32"/>
        </w:rPr>
      </w:pPr>
      <w:r w:rsidRPr="00F17658">
        <w:rPr>
          <w:rFonts w:ascii="仿宋" w:eastAsia="仿宋" w:hAnsi="仿宋" w:hint="eastAsia"/>
          <w:color w:val="000000"/>
          <w:sz w:val="32"/>
          <w:szCs w:val="32"/>
        </w:rPr>
        <w:t>土壤适宜性评价就是对土壤养分高低的评判和鉴定。要进行科学的土壤养分评价，就需要选择合适的评价指标。由于土壤本身的复杂性，土壤的许多物理、化学和生物学性质，以及形成这些性质的一些重要过程均对土壤质量产生显著影响。为此，影响土壤质量评价指标选择的因素很多，如土壤质量定义的复杂性、控制生物地球化学过程的各种物理、化学和生物学因子及其在时空和强度上的变化等。土壤养分优劣是由组成土壤质量诸因素优劣状况决定的，因此，在对土壤质量评价时首先应对各评价因素优劣状况做出划分。但由于土壤是一个十分复杂的动态系统，土壤适宜性评价指标等级的划分并不可能以统一的标准来进行，应因地而异。</w:t>
      </w:r>
    </w:p>
    <w:p w14:paraId="74B77759" w14:textId="77777777" w:rsidR="00F17658" w:rsidRPr="00F17658" w:rsidRDefault="00F17658" w:rsidP="00F17658">
      <w:pPr>
        <w:adjustRightInd w:val="0"/>
        <w:snapToGrid w:val="0"/>
        <w:spacing w:line="360" w:lineRule="auto"/>
        <w:ind w:firstLineChars="200" w:firstLine="640"/>
        <w:rPr>
          <w:rFonts w:ascii="仿宋" w:eastAsia="仿宋" w:hAnsi="仿宋"/>
          <w:color w:val="000000"/>
          <w:sz w:val="32"/>
          <w:szCs w:val="32"/>
        </w:rPr>
      </w:pPr>
      <w:r w:rsidRPr="00F17658">
        <w:rPr>
          <w:rFonts w:ascii="仿宋" w:eastAsia="仿宋" w:hAnsi="仿宋" w:hint="eastAsia"/>
          <w:color w:val="000000"/>
          <w:sz w:val="32"/>
          <w:szCs w:val="32"/>
        </w:rPr>
        <w:t>通过对项目区土壤的调查，土壤养分能显著影响土壤生</w:t>
      </w:r>
      <w:r w:rsidRPr="00F17658">
        <w:rPr>
          <w:rFonts w:ascii="仿宋" w:eastAsia="仿宋" w:hAnsi="仿宋" w:hint="eastAsia"/>
          <w:color w:val="000000"/>
          <w:sz w:val="32"/>
          <w:szCs w:val="32"/>
        </w:rPr>
        <w:lastRenderedPageBreak/>
        <w:t>产力。因此评价指标的选择还应兼顾测定方法的可行性，经济性。在此基础上选择土壤适宜性的评价指标，并且依据现有的成果对各指标值进行合理分级，为土壤适宜性综合评价奠定基础。本次选定了主要指标，对土壤做出土壤适宜性评价，选出的有8个参数指标，即①有机质；②全氮；③全磷；④全钾；⑤碱解氮；⑥速效磷；⑦速效钾；⑧pH。对这些参数项目进行分级赋值，可以得到定量评价值。</w:t>
      </w:r>
    </w:p>
    <w:p w14:paraId="2B79BE47" w14:textId="705D4591" w:rsidR="00F17658" w:rsidRPr="00F17658" w:rsidRDefault="00F17658" w:rsidP="00F17658">
      <w:pPr>
        <w:adjustRightInd w:val="0"/>
        <w:snapToGrid w:val="0"/>
        <w:spacing w:line="360" w:lineRule="auto"/>
        <w:rPr>
          <w:rFonts w:ascii="仿宋" w:eastAsia="仿宋" w:hAnsi="仿宋" w:cs="宋体"/>
          <w:bCs/>
          <w:kern w:val="0"/>
          <w:sz w:val="32"/>
          <w:szCs w:val="32"/>
        </w:rPr>
      </w:pPr>
      <w:r w:rsidRPr="00F17658">
        <w:rPr>
          <w:rFonts w:ascii="仿宋" w:eastAsia="仿宋" w:hAnsi="仿宋" w:cs="宋体" w:hint="eastAsia"/>
          <w:bCs/>
          <w:kern w:val="0"/>
          <w:sz w:val="32"/>
          <w:szCs w:val="32"/>
        </w:rPr>
        <w:t>3、样品采集</w:t>
      </w:r>
    </w:p>
    <w:p w14:paraId="788562A9" w14:textId="4D294ECE" w:rsidR="00F17658" w:rsidRPr="00F17658" w:rsidRDefault="00F17658" w:rsidP="00F17658">
      <w:pPr>
        <w:adjustRightInd w:val="0"/>
        <w:snapToGrid w:val="0"/>
        <w:spacing w:line="360" w:lineRule="auto"/>
        <w:ind w:firstLineChars="200" w:firstLine="640"/>
        <w:rPr>
          <w:rFonts w:ascii="仿宋" w:eastAsia="仿宋" w:hAnsi="仿宋" w:cs="宋体"/>
          <w:bCs/>
          <w:kern w:val="0"/>
          <w:sz w:val="32"/>
          <w:szCs w:val="32"/>
        </w:rPr>
      </w:pPr>
      <w:r w:rsidRPr="00F17658">
        <w:rPr>
          <w:rFonts w:ascii="仿宋" w:eastAsia="仿宋" w:hAnsi="仿宋" w:cs="宋体" w:hint="eastAsia"/>
          <w:bCs/>
          <w:kern w:val="0"/>
          <w:sz w:val="32"/>
          <w:szCs w:val="32"/>
        </w:rPr>
        <w:t>选取具有代表性的枸杞种植基地，采集土样，采样深度为耕层0-30 cm，</w:t>
      </w:r>
      <w:r w:rsidRPr="00F17658">
        <w:rPr>
          <w:rFonts w:ascii="仿宋" w:eastAsia="仿宋" w:hAnsi="仿宋" w:hint="eastAsia"/>
          <w:sz w:val="32"/>
          <w:szCs w:val="32"/>
        </w:rPr>
        <w:t>共采集土地耕层样品19份。</w:t>
      </w:r>
    </w:p>
    <w:p w14:paraId="2C692C76" w14:textId="341143DF" w:rsidR="00F17658" w:rsidRPr="00F17658" w:rsidRDefault="00F17658" w:rsidP="00F17658">
      <w:pPr>
        <w:adjustRightInd w:val="0"/>
        <w:snapToGrid w:val="0"/>
        <w:spacing w:line="360" w:lineRule="auto"/>
        <w:rPr>
          <w:rFonts w:ascii="仿宋" w:eastAsia="仿宋" w:hAnsi="仿宋" w:cs="宋体"/>
          <w:bCs/>
          <w:kern w:val="0"/>
          <w:sz w:val="32"/>
          <w:szCs w:val="32"/>
        </w:rPr>
      </w:pPr>
      <w:r w:rsidRPr="00F17658">
        <w:rPr>
          <w:rFonts w:ascii="仿宋" w:eastAsia="仿宋" w:hAnsi="仿宋" w:cs="宋体" w:hint="eastAsia"/>
          <w:bCs/>
          <w:kern w:val="0"/>
          <w:sz w:val="32"/>
          <w:szCs w:val="32"/>
        </w:rPr>
        <w:t>4、枸杞种植区土地土壤养分状况</w:t>
      </w:r>
    </w:p>
    <w:p w14:paraId="790D4ADA" w14:textId="4FAB3CB0" w:rsidR="00902944" w:rsidRDefault="00F17658" w:rsidP="004E6EDC">
      <w:pPr>
        <w:ind w:firstLineChars="200" w:firstLine="640"/>
        <w:rPr>
          <w:rFonts w:ascii="仿宋" w:eastAsia="仿宋" w:hAnsi="仿宋"/>
          <w:color w:val="000000" w:themeColor="text1"/>
          <w:sz w:val="32"/>
          <w:szCs w:val="32"/>
        </w:rPr>
      </w:pPr>
      <w:r w:rsidRPr="00F17658">
        <w:rPr>
          <w:rFonts w:ascii="仿宋" w:eastAsia="仿宋" w:hAnsi="仿宋" w:hint="eastAsia"/>
          <w:color w:val="000000"/>
          <w:sz w:val="32"/>
          <w:szCs w:val="32"/>
        </w:rPr>
        <w:t>针对项目区土壤养分评价项目区的枸杞种植情况，分不同区域进行布点、采样分析，了解土地养分，土地利用类型和布局。土壤农化样品共取样19份，测定土壤养分化学性状，分析结果见</w:t>
      </w:r>
      <w:r w:rsidRPr="008061A1">
        <w:rPr>
          <w:rFonts w:ascii="仿宋" w:eastAsia="仿宋" w:hAnsi="仿宋" w:hint="eastAsia"/>
          <w:color w:val="000000" w:themeColor="text1"/>
          <w:sz w:val="32"/>
          <w:szCs w:val="32"/>
        </w:rPr>
        <w:t>表1。</w:t>
      </w:r>
    </w:p>
    <w:p w14:paraId="0387FABB" w14:textId="77777777" w:rsidR="008061A1" w:rsidRDefault="008061A1" w:rsidP="004E6EDC">
      <w:pPr>
        <w:ind w:firstLineChars="200" w:firstLine="640"/>
        <w:rPr>
          <w:rFonts w:ascii="仿宋" w:eastAsia="仿宋" w:hAnsi="仿宋"/>
          <w:color w:val="000000"/>
          <w:sz w:val="32"/>
          <w:szCs w:val="32"/>
        </w:rPr>
      </w:pPr>
    </w:p>
    <w:p w14:paraId="3743E5C6" w14:textId="77777777" w:rsidR="00554EA2" w:rsidRDefault="00554EA2" w:rsidP="004E6EDC">
      <w:pPr>
        <w:ind w:firstLineChars="200" w:firstLine="640"/>
        <w:rPr>
          <w:rFonts w:ascii="仿宋" w:eastAsia="仿宋" w:hAnsi="仿宋"/>
          <w:color w:val="000000"/>
          <w:sz w:val="32"/>
          <w:szCs w:val="32"/>
        </w:rPr>
      </w:pPr>
    </w:p>
    <w:p w14:paraId="25C0B783" w14:textId="77777777" w:rsidR="00554EA2" w:rsidRDefault="00554EA2" w:rsidP="004E6EDC">
      <w:pPr>
        <w:ind w:firstLineChars="200" w:firstLine="640"/>
        <w:rPr>
          <w:rFonts w:ascii="仿宋" w:eastAsia="仿宋" w:hAnsi="仿宋"/>
          <w:color w:val="000000"/>
          <w:sz w:val="32"/>
          <w:szCs w:val="32"/>
        </w:rPr>
      </w:pPr>
    </w:p>
    <w:p w14:paraId="3974AFB7" w14:textId="77777777" w:rsidR="00554EA2" w:rsidRDefault="00554EA2" w:rsidP="004E6EDC">
      <w:pPr>
        <w:ind w:firstLineChars="200" w:firstLine="640"/>
        <w:rPr>
          <w:rFonts w:ascii="仿宋" w:eastAsia="仿宋" w:hAnsi="仿宋"/>
          <w:color w:val="000000"/>
          <w:sz w:val="32"/>
          <w:szCs w:val="32"/>
        </w:rPr>
      </w:pPr>
    </w:p>
    <w:p w14:paraId="45B5730C" w14:textId="77777777" w:rsidR="00554EA2" w:rsidRDefault="00554EA2" w:rsidP="004E6EDC">
      <w:pPr>
        <w:ind w:firstLineChars="200" w:firstLine="640"/>
        <w:rPr>
          <w:rFonts w:ascii="仿宋" w:eastAsia="仿宋" w:hAnsi="仿宋"/>
          <w:color w:val="000000"/>
          <w:sz w:val="32"/>
          <w:szCs w:val="32"/>
        </w:rPr>
      </w:pPr>
    </w:p>
    <w:p w14:paraId="1B324626" w14:textId="77777777" w:rsidR="00554EA2" w:rsidRDefault="00554EA2" w:rsidP="004E6EDC">
      <w:pPr>
        <w:ind w:firstLineChars="200" w:firstLine="640"/>
        <w:rPr>
          <w:rFonts w:ascii="仿宋" w:eastAsia="仿宋" w:hAnsi="仿宋"/>
          <w:color w:val="000000"/>
          <w:sz w:val="32"/>
          <w:szCs w:val="32"/>
        </w:rPr>
      </w:pPr>
    </w:p>
    <w:p w14:paraId="609D23CA" w14:textId="77777777" w:rsidR="00554EA2" w:rsidRPr="00F17658" w:rsidRDefault="00554EA2" w:rsidP="004E6EDC">
      <w:pPr>
        <w:ind w:firstLineChars="200" w:firstLine="640"/>
        <w:rPr>
          <w:rFonts w:ascii="仿宋" w:eastAsia="仿宋" w:hAnsi="仿宋"/>
          <w:color w:val="000000"/>
          <w:sz w:val="32"/>
          <w:szCs w:val="32"/>
        </w:rPr>
      </w:pPr>
    </w:p>
    <w:p w14:paraId="0AE5CF35" w14:textId="70AEDEBA" w:rsidR="00F17658" w:rsidRPr="00F17658" w:rsidRDefault="00F17658" w:rsidP="00F17658">
      <w:pPr>
        <w:adjustRightInd w:val="0"/>
        <w:snapToGrid w:val="0"/>
        <w:spacing w:line="400" w:lineRule="atLeast"/>
        <w:jc w:val="center"/>
        <w:rPr>
          <w:rFonts w:ascii="宋体" w:hAnsi="宋体"/>
          <w:b/>
          <w:color w:val="000000"/>
          <w:sz w:val="24"/>
          <w:szCs w:val="24"/>
        </w:rPr>
      </w:pPr>
      <w:r w:rsidRPr="00F17658">
        <w:rPr>
          <w:rFonts w:ascii="宋体" w:hAnsi="宋体" w:hint="eastAsia"/>
          <w:b/>
          <w:color w:val="000000"/>
          <w:sz w:val="24"/>
          <w:szCs w:val="24"/>
        </w:rPr>
        <w:lastRenderedPageBreak/>
        <w:t>表1项目区耕层土壤养分特征</w:t>
      </w:r>
    </w:p>
    <w:tbl>
      <w:tblPr>
        <w:tblW w:w="5133" w:type="pct"/>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6"/>
        <w:gridCol w:w="1038"/>
        <w:gridCol w:w="812"/>
        <w:gridCol w:w="812"/>
        <w:gridCol w:w="807"/>
        <w:gridCol w:w="953"/>
        <w:gridCol w:w="884"/>
        <w:gridCol w:w="847"/>
        <w:gridCol w:w="849"/>
        <w:gridCol w:w="847"/>
      </w:tblGrid>
      <w:tr w:rsidR="00F17658" w:rsidRPr="00430BEF" w14:paraId="4C75B25D" w14:textId="77777777" w:rsidTr="00F17658">
        <w:trPr>
          <w:trHeight w:val="500"/>
        </w:trPr>
        <w:tc>
          <w:tcPr>
            <w:tcW w:w="517" w:type="pct"/>
            <w:vAlign w:val="center"/>
          </w:tcPr>
          <w:p w14:paraId="3A86686F" w14:textId="77777777" w:rsidR="00F17658" w:rsidRPr="00430BEF" w:rsidRDefault="00F17658" w:rsidP="00F17658">
            <w:pPr>
              <w:autoSpaceDE w:val="0"/>
              <w:autoSpaceDN w:val="0"/>
              <w:adjustRightInd w:val="0"/>
              <w:spacing w:line="280" w:lineRule="exact"/>
              <w:jc w:val="center"/>
              <w:rPr>
                <w:rFonts w:ascii="宋体" w:hAnsi="宋体"/>
                <w:szCs w:val="21"/>
              </w:rPr>
            </w:pPr>
            <w:r w:rsidRPr="00430BEF">
              <w:rPr>
                <w:rFonts w:ascii="宋体" w:hAnsi="宋体" w:cs="宋体" w:hint="eastAsia"/>
                <w:szCs w:val="21"/>
              </w:rPr>
              <w:t>地块</w:t>
            </w:r>
          </w:p>
        </w:tc>
        <w:tc>
          <w:tcPr>
            <w:tcW w:w="592" w:type="pct"/>
            <w:vAlign w:val="center"/>
          </w:tcPr>
          <w:p w14:paraId="51613A46" w14:textId="77777777" w:rsidR="00F17658" w:rsidRPr="00430BEF" w:rsidRDefault="00F17658" w:rsidP="00F17658">
            <w:pPr>
              <w:autoSpaceDE w:val="0"/>
              <w:autoSpaceDN w:val="0"/>
              <w:adjustRightInd w:val="0"/>
              <w:spacing w:line="280" w:lineRule="exact"/>
              <w:jc w:val="center"/>
              <w:rPr>
                <w:rFonts w:ascii="宋体" w:hAnsi="宋体"/>
                <w:szCs w:val="21"/>
              </w:rPr>
            </w:pPr>
            <w:r w:rsidRPr="00430BEF">
              <w:rPr>
                <w:rFonts w:ascii="宋体" w:hAnsi="宋体" w:hint="eastAsia"/>
                <w:szCs w:val="21"/>
              </w:rPr>
              <w:t>项目</w:t>
            </w:r>
          </w:p>
        </w:tc>
        <w:tc>
          <w:tcPr>
            <w:tcW w:w="464" w:type="pct"/>
            <w:vAlign w:val="center"/>
          </w:tcPr>
          <w:p w14:paraId="1A057902" w14:textId="77777777" w:rsidR="00F17658" w:rsidRPr="00430BEF" w:rsidRDefault="00F17658" w:rsidP="00F17658">
            <w:pPr>
              <w:adjustRightInd w:val="0"/>
              <w:snapToGrid w:val="0"/>
              <w:spacing w:line="280" w:lineRule="exact"/>
              <w:jc w:val="center"/>
              <w:rPr>
                <w:rFonts w:ascii="宋体" w:hAnsi="宋体"/>
                <w:szCs w:val="21"/>
              </w:rPr>
            </w:pPr>
            <w:r w:rsidRPr="00430BEF">
              <w:rPr>
                <w:rFonts w:ascii="宋体" w:hAnsi="宋体" w:hint="eastAsia"/>
                <w:szCs w:val="21"/>
              </w:rPr>
              <w:t>全氮g/kg</w:t>
            </w:r>
          </w:p>
        </w:tc>
        <w:tc>
          <w:tcPr>
            <w:tcW w:w="464" w:type="pct"/>
            <w:vAlign w:val="center"/>
          </w:tcPr>
          <w:p w14:paraId="5EFFF294" w14:textId="77777777" w:rsidR="00F17658" w:rsidRPr="00430BEF" w:rsidRDefault="00F17658" w:rsidP="00F17658">
            <w:pPr>
              <w:adjustRightInd w:val="0"/>
              <w:snapToGrid w:val="0"/>
              <w:spacing w:line="280" w:lineRule="exact"/>
              <w:jc w:val="center"/>
              <w:rPr>
                <w:rFonts w:ascii="宋体" w:hAnsi="宋体"/>
                <w:szCs w:val="21"/>
              </w:rPr>
            </w:pPr>
            <w:r w:rsidRPr="00430BEF">
              <w:rPr>
                <w:rFonts w:ascii="宋体" w:hAnsi="宋体" w:hint="eastAsia"/>
                <w:szCs w:val="21"/>
              </w:rPr>
              <w:t>全磷g/kg</w:t>
            </w:r>
          </w:p>
        </w:tc>
        <w:tc>
          <w:tcPr>
            <w:tcW w:w="461" w:type="pct"/>
            <w:vAlign w:val="center"/>
          </w:tcPr>
          <w:p w14:paraId="1C0A0217" w14:textId="77777777" w:rsidR="00F17658" w:rsidRPr="00430BEF" w:rsidRDefault="00F17658" w:rsidP="00F17658">
            <w:pPr>
              <w:adjustRightInd w:val="0"/>
              <w:snapToGrid w:val="0"/>
              <w:spacing w:line="280" w:lineRule="exact"/>
              <w:jc w:val="center"/>
              <w:rPr>
                <w:rFonts w:ascii="宋体" w:hAnsi="宋体"/>
                <w:szCs w:val="21"/>
              </w:rPr>
            </w:pPr>
            <w:r w:rsidRPr="00430BEF">
              <w:rPr>
                <w:rFonts w:ascii="宋体" w:hAnsi="宋体" w:hint="eastAsia"/>
                <w:szCs w:val="21"/>
              </w:rPr>
              <w:t>全钾g/kg</w:t>
            </w:r>
          </w:p>
        </w:tc>
        <w:tc>
          <w:tcPr>
            <w:tcW w:w="544" w:type="pct"/>
            <w:vAlign w:val="center"/>
          </w:tcPr>
          <w:p w14:paraId="46FEFC87" w14:textId="77777777" w:rsidR="00F17658" w:rsidRPr="00430BEF" w:rsidRDefault="00F17658" w:rsidP="00F17658">
            <w:pPr>
              <w:adjustRightInd w:val="0"/>
              <w:snapToGrid w:val="0"/>
              <w:spacing w:line="280" w:lineRule="exact"/>
              <w:jc w:val="center"/>
              <w:rPr>
                <w:rFonts w:ascii="宋体" w:hAnsi="宋体" w:cs="AdobeSongStd-Light-Acro"/>
                <w:bCs/>
                <w:szCs w:val="21"/>
              </w:rPr>
            </w:pPr>
            <w:r w:rsidRPr="00430BEF">
              <w:rPr>
                <w:rFonts w:ascii="宋体" w:hAnsi="宋体" w:cs="AdobeSongStd-Light-Acro" w:hint="eastAsia"/>
                <w:bCs/>
                <w:szCs w:val="21"/>
              </w:rPr>
              <w:t>碱解氮</w:t>
            </w:r>
            <w:r w:rsidRPr="00430BEF">
              <w:rPr>
                <w:rFonts w:ascii="宋体" w:hAnsi="宋体" w:cs="AdobeSongStd-Light-Acro"/>
                <w:bCs/>
                <w:szCs w:val="21"/>
              </w:rPr>
              <w:t>mg/kg</w:t>
            </w:r>
          </w:p>
        </w:tc>
        <w:tc>
          <w:tcPr>
            <w:tcW w:w="505" w:type="pct"/>
            <w:vAlign w:val="center"/>
          </w:tcPr>
          <w:p w14:paraId="3F2AAE85" w14:textId="77777777" w:rsidR="00F17658" w:rsidRPr="00430BEF" w:rsidRDefault="00F17658" w:rsidP="00F17658">
            <w:pPr>
              <w:adjustRightInd w:val="0"/>
              <w:snapToGrid w:val="0"/>
              <w:spacing w:line="280" w:lineRule="exact"/>
              <w:jc w:val="center"/>
              <w:rPr>
                <w:rFonts w:ascii="宋体" w:hAnsi="宋体" w:cs="AdobeSongStd-Light-Acro"/>
                <w:bCs/>
                <w:szCs w:val="21"/>
              </w:rPr>
            </w:pPr>
            <w:r w:rsidRPr="00430BEF">
              <w:rPr>
                <w:rFonts w:ascii="宋体" w:hAnsi="宋体" w:cs="AdobeSongStd-Light-Acro" w:hint="eastAsia"/>
                <w:bCs/>
                <w:szCs w:val="21"/>
              </w:rPr>
              <w:t>速效磷</w:t>
            </w:r>
            <w:r w:rsidRPr="00430BEF">
              <w:rPr>
                <w:rFonts w:ascii="宋体" w:hAnsi="宋体" w:cs="AdobeSongStd-Light-Acro"/>
                <w:bCs/>
                <w:szCs w:val="21"/>
              </w:rPr>
              <w:t>mg/kg</w:t>
            </w:r>
          </w:p>
        </w:tc>
        <w:tc>
          <w:tcPr>
            <w:tcW w:w="484" w:type="pct"/>
            <w:vAlign w:val="center"/>
          </w:tcPr>
          <w:p w14:paraId="6375F83C" w14:textId="77777777" w:rsidR="00F17658" w:rsidRPr="00430BEF" w:rsidRDefault="00F17658" w:rsidP="00F17658">
            <w:pPr>
              <w:adjustRightInd w:val="0"/>
              <w:snapToGrid w:val="0"/>
              <w:spacing w:line="280" w:lineRule="exact"/>
              <w:jc w:val="center"/>
              <w:rPr>
                <w:rFonts w:ascii="宋体" w:hAnsi="宋体" w:cs="AdobeSongStd-Light-Acro"/>
                <w:bCs/>
                <w:szCs w:val="21"/>
              </w:rPr>
            </w:pPr>
            <w:r w:rsidRPr="00430BEF">
              <w:rPr>
                <w:rFonts w:ascii="宋体" w:hAnsi="宋体" w:cs="AdobeSongStd-Light-Acro" w:hint="eastAsia"/>
                <w:bCs/>
                <w:szCs w:val="21"/>
              </w:rPr>
              <w:t>速效钾</w:t>
            </w:r>
            <w:r w:rsidRPr="00430BEF">
              <w:rPr>
                <w:rFonts w:ascii="宋体" w:hAnsi="宋体" w:cs="AdobeSongStd-Light-Acro"/>
                <w:bCs/>
                <w:szCs w:val="21"/>
              </w:rPr>
              <w:t>mg/kg</w:t>
            </w:r>
          </w:p>
        </w:tc>
        <w:tc>
          <w:tcPr>
            <w:tcW w:w="485" w:type="pct"/>
            <w:vAlign w:val="center"/>
          </w:tcPr>
          <w:p w14:paraId="3FC1006C" w14:textId="77777777" w:rsidR="00F17658" w:rsidRPr="00430BEF" w:rsidRDefault="00F17658" w:rsidP="00F17658">
            <w:pPr>
              <w:adjustRightInd w:val="0"/>
              <w:snapToGrid w:val="0"/>
              <w:spacing w:line="280" w:lineRule="exact"/>
              <w:jc w:val="center"/>
              <w:rPr>
                <w:rFonts w:ascii="宋体" w:hAnsi="宋体" w:cs="AdobeSongStd-Light-Acro"/>
                <w:bCs/>
                <w:szCs w:val="21"/>
              </w:rPr>
            </w:pPr>
            <w:r w:rsidRPr="00430BEF">
              <w:rPr>
                <w:rFonts w:ascii="宋体" w:hAnsi="宋体" w:cs="AdobeSongStd-Light-Acro" w:hint="eastAsia"/>
                <w:bCs/>
                <w:szCs w:val="21"/>
              </w:rPr>
              <w:t>有机质</w:t>
            </w:r>
            <w:r w:rsidRPr="00430BEF">
              <w:rPr>
                <w:rFonts w:ascii="宋体" w:hAnsi="宋体" w:cs="AdobeSongStd-Light-Acro"/>
                <w:bCs/>
                <w:szCs w:val="21"/>
              </w:rPr>
              <w:t>g/kg</w:t>
            </w:r>
          </w:p>
        </w:tc>
        <w:tc>
          <w:tcPr>
            <w:tcW w:w="485" w:type="pct"/>
            <w:vAlign w:val="center"/>
          </w:tcPr>
          <w:p w14:paraId="6A39F4EA" w14:textId="77777777" w:rsidR="00F17658" w:rsidRPr="00430BEF" w:rsidRDefault="00F17658" w:rsidP="00F17658">
            <w:pPr>
              <w:adjustRightInd w:val="0"/>
              <w:snapToGrid w:val="0"/>
              <w:spacing w:line="280" w:lineRule="exact"/>
              <w:jc w:val="center"/>
              <w:rPr>
                <w:rFonts w:ascii="宋体" w:hAnsi="宋体" w:cs="AdobeSongStd-Light-Acro"/>
                <w:bCs/>
                <w:szCs w:val="21"/>
              </w:rPr>
            </w:pPr>
            <w:r w:rsidRPr="00430BEF">
              <w:rPr>
                <w:rFonts w:ascii="宋体" w:hAnsi="宋体" w:hint="eastAsia"/>
                <w:szCs w:val="21"/>
              </w:rPr>
              <w:t>pH</w:t>
            </w:r>
          </w:p>
        </w:tc>
      </w:tr>
      <w:tr w:rsidR="00F17658" w:rsidRPr="00C13D7D" w14:paraId="2846141A" w14:textId="77777777" w:rsidTr="00F17658">
        <w:trPr>
          <w:trHeight w:val="283"/>
        </w:trPr>
        <w:tc>
          <w:tcPr>
            <w:tcW w:w="517" w:type="pct"/>
            <w:vMerge w:val="restart"/>
            <w:vAlign w:val="center"/>
          </w:tcPr>
          <w:p w14:paraId="5A486F34" w14:textId="7F27B275" w:rsidR="00F17658" w:rsidRPr="00242E64" w:rsidRDefault="00F17658" w:rsidP="00F17658">
            <w:pPr>
              <w:autoSpaceDE w:val="0"/>
              <w:autoSpaceDN w:val="0"/>
              <w:adjustRightInd w:val="0"/>
              <w:spacing w:line="280" w:lineRule="exact"/>
              <w:jc w:val="center"/>
              <w:rPr>
                <w:rFonts w:ascii="宋体" w:hAnsi="宋体"/>
                <w:color w:val="000000"/>
                <w:szCs w:val="21"/>
              </w:rPr>
            </w:pPr>
            <w:r w:rsidRPr="00242E64">
              <w:rPr>
                <w:rFonts w:ascii="宋体" w:hAnsi="宋体" w:hint="eastAsia"/>
                <w:color w:val="000000"/>
                <w:szCs w:val="21"/>
              </w:rPr>
              <w:t>海西万盛吉生物科技有限公司（</w:t>
            </w:r>
            <w:r w:rsidRPr="00F17658">
              <w:rPr>
                <w:rFonts w:ascii="宋体" w:hAnsi="宋体" w:hint="eastAsia"/>
                <w:color w:val="000000"/>
                <w:szCs w:val="21"/>
              </w:rPr>
              <w:t>戈壁滩枸杞园</w:t>
            </w:r>
            <w:r w:rsidRPr="00242E64">
              <w:rPr>
                <w:rFonts w:ascii="宋体" w:hAnsi="宋体" w:hint="eastAsia"/>
                <w:color w:val="000000"/>
                <w:szCs w:val="21"/>
              </w:rPr>
              <w:t>）</w:t>
            </w:r>
          </w:p>
        </w:tc>
        <w:tc>
          <w:tcPr>
            <w:tcW w:w="592" w:type="pct"/>
            <w:vAlign w:val="center"/>
          </w:tcPr>
          <w:p w14:paraId="27DEFA6E" w14:textId="77777777" w:rsidR="00F17658" w:rsidRPr="00430BEF" w:rsidRDefault="00F17658" w:rsidP="00F17658">
            <w:pPr>
              <w:spacing w:line="280" w:lineRule="exact"/>
              <w:jc w:val="center"/>
              <w:rPr>
                <w:rFonts w:ascii="宋体" w:hAnsi="宋体"/>
                <w:szCs w:val="21"/>
              </w:rPr>
            </w:pPr>
            <w:r w:rsidRPr="00430BEF">
              <w:rPr>
                <w:rFonts w:ascii="宋体" w:hAnsi="宋体" w:hint="eastAsia"/>
                <w:szCs w:val="21"/>
              </w:rPr>
              <w:t>最</w:t>
            </w:r>
            <w:r>
              <w:rPr>
                <w:rFonts w:ascii="宋体" w:hAnsi="宋体" w:hint="eastAsia"/>
                <w:szCs w:val="21"/>
              </w:rPr>
              <w:t>小</w:t>
            </w:r>
            <w:r w:rsidRPr="00430BEF">
              <w:rPr>
                <w:rFonts w:ascii="宋体" w:hAnsi="宋体" w:hint="eastAsia"/>
                <w:szCs w:val="21"/>
              </w:rPr>
              <w:t>值</w:t>
            </w:r>
          </w:p>
        </w:tc>
        <w:tc>
          <w:tcPr>
            <w:tcW w:w="464" w:type="pct"/>
            <w:vAlign w:val="center"/>
          </w:tcPr>
          <w:p w14:paraId="303A0DF3"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0.84</w:t>
            </w:r>
          </w:p>
        </w:tc>
        <w:tc>
          <w:tcPr>
            <w:tcW w:w="464" w:type="pct"/>
            <w:vAlign w:val="center"/>
          </w:tcPr>
          <w:p w14:paraId="3E3601C3"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1.01</w:t>
            </w:r>
          </w:p>
        </w:tc>
        <w:tc>
          <w:tcPr>
            <w:tcW w:w="461" w:type="pct"/>
            <w:vAlign w:val="center"/>
          </w:tcPr>
          <w:p w14:paraId="38EE718E"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23.69</w:t>
            </w:r>
          </w:p>
        </w:tc>
        <w:tc>
          <w:tcPr>
            <w:tcW w:w="544" w:type="pct"/>
            <w:vAlign w:val="center"/>
          </w:tcPr>
          <w:p w14:paraId="2E8714A7"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7</w:t>
            </w:r>
          </w:p>
        </w:tc>
        <w:tc>
          <w:tcPr>
            <w:tcW w:w="505" w:type="pct"/>
            <w:vAlign w:val="center"/>
          </w:tcPr>
          <w:p w14:paraId="0F3009C3"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6.5</w:t>
            </w:r>
          </w:p>
        </w:tc>
        <w:tc>
          <w:tcPr>
            <w:tcW w:w="484" w:type="pct"/>
            <w:vAlign w:val="center"/>
          </w:tcPr>
          <w:p w14:paraId="40F32F11"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27</w:t>
            </w:r>
          </w:p>
        </w:tc>
        <w:tc>
          <w:tcPr>
            <w:tcW w:w="485" w:type="pct"/>
            <w:vAlign w:val="center"/>
          </w:tcPr>
          <w:p w14:paraId="4C6185FA"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0.57</w:t>
            </w:r>
          </w:p>
        </w:tc>
        <w:tc>
          <w:tcPr>
            <w:tcW w:w="485" w:type="pct"/>
            <w:vAlign w:val="center"/>
          </w:tcPr>
          <w:p w14:paraId="545DA9C0"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8.43</w:t>
            </w:r>
          </w:p>
        </w:tc>
      </w:tr>
      <w:tr w:rsidR="00F17658" w:rsidRPr="00C13D7D" w14:paraId="725A96A1" w14:textId="77777777" w:rsidTr="00F17658">
        <w:trPr>
          <w:trHeight w:val="255"/>
        </w:trPr>
        <w:tc>
          <w:tcPr>
            <w:tcW w:w="517" w:type="pct"/>
            <w:vMerge/>
            <w:vAlign w:val="center"/>
          </w:tcPr>
          <w:p w14:paraId="237DEBC2" w14:textId="77777777" w:rsidR="00F17658" w:rsidRPr="00430BEF" w:rsidRDefault="00F17658" w:rsidP="00F17658">
            <w:pPr>
              <w:autoSpaceDE w:val="0"/>
              <w:autoSpaceDN w:val="0"/>
              <w:adjustRightInd w:val="0"/>
              <w:spacing w:line="280" w:lineRule="exact"/>
              <w:jc w:val="center"/>
              <w:rPr>
                <w:rFonts w:ascii="宋体" w:hAnsi="宋体" w:cs="E-BZ"/>
                <w:color w:val="000000"/>
                <w:kern w:val="0"/>
                <w:szCs w:val="21"/>
              </w:rPr>
            </w:pPr>
          </w:p>
        </w:tc>
        <w:tc>
          <w:tcPr>
            <w:tcW w:w="592" w:type="pct"/>
            <w:vAlign w:val="center"/>
          </w:tcPr>
          <w:p w14:paraId="30CA41CD" w14:textId="77777777" w:rsidR="00F17658" w:rsidRPr="00430BEF" w:rsidRDefault="00F17658" w:rsidP="00F17658">
            <w:pPr>
              <w:spacing w:line="280" w:lineRule="exact"/>
              <w:jc w:val="center"/>
              <w:rPr>
                <w:rFonts w:ascii="宋体" w:hAnsi="宋体"/>
                <w:szCs w:val="21"/>
              </w:rPr>
            </w:pPr>
            <w:r w:rsidRPr="00430BEF">
              <w:rPr>
                <w:rFonts w:ascii="宋体" w:hAnsi="宋体" w:hint="eastAsia"/>
                <w:szCs w:val="21"/>
              </w:rPr>
              <w:t>最</w:t>
            </w:r>
            <w:r>
              <w:rPr>
                <w:rFonts w:ascii="宋体" w:hAnsi="宋体" w:hint="eastAsia"/>
                <w:szCs w:val="21"/>
              </w:rPr>
              <w:t>大</w:t>
            </w:r>
            <w:r w:rsidRPr="00430BEF">
              <w:rPr>
                <w:rFonts w:ascii="宋体" w:hAnsi="宋体" w:hint="eastAsia"/>
                <w:szCs w:val="21"/>
              </w:rPr>
              <w:t>值</w:t>
            </w:r>
          </w:p>
        </w:tc>
        <w:tc>
          <w:tcPr>
            <w:tcW w:w="464" w:type="pct"/>
            <w:vAlign w:val="center"/>
          </w:tcPr>
          <w:p w14:paraId="5A4B2485"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2.19</w:t>
            </w:r>
          </w:p>
        </w:tc>
        <w:tc>
          <w:tcPr>
            <w:tcW w:w="464" w:type="pct"/>
            <w:vAlign w:val="center"/>
          </w:tcPr>
          <w:p w14:paraId="0FC4F45C"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1.43</w:t>
            </w:r>
          </w:p>
        </w:tc>
        <w:tc>
          <w:tcPr>
            <w:tcW w:w="461" w:type="pct"/>
            <w:vAlign w:val="center"/>
          </w:tcPr>
          <w:p w14:paraId="11DF326F"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28.38</w:t>
            </w:r>
          </w:p>
        </w:tc>
        <w:tc>
          <w:tcPr>
            <w:tcW w:w="544" w:type="pct"/>
            <w:vAlign w:val="center"/>
          </w:tcPr>
          <w:p w14:paraId="3A9E8AF7"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98</w:t>
            </w:r>
          </w:p>
        </w:tc>
        <w:tc>
          <w:tcPr>
            <w:tcW w:w="505" w:type="pct"/>
            <w:vAlign w:val="center"/>
          </w:tcPr>
          <w:p w14:paraId="6F45F9DF"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14.2</w:t>
            </w:r>
          </w:p>
        </w:tc>
        <w:tc>
          <w:tcPr>
            <w:tcW w:w="484" w:type="pct"/>
            <w:vAlign w:val="center"/>
          </w:tcPr>
          <w:p w14:paraId="6A8FDF8A"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239</w:t>
            </w:r>
          </w:p>
        </w:tc>
        <w:tc>
          <w:tcPr>
            <w:tcW w:w="485" w:type="pct"/>
            <w:vAlign w:val="center"/>
          </w:tcPr>
          <w:p w14:paraId="2C7F90F8"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7.33</w:t>
            </w:r>
          </w:p>
        </w:tc>
        <w:tc>
          <w:tcPr>
            <w:tcW w:w="485" w:type="pct"/>
            <w:vAlign w:val="center"/>
          </w:tcPr>
          <w:p w14:paraId="34E939C9"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9</w:t>
            </w:r>
          </w:p>
        </w:tc>
      </w:tr>
      <w:tr w:rsidR="00F17658" w:rsidRPr="00C13D7D" w14:paraId="1B92D98F" w14:textId="77777777" w:rsidTr="00F17658">
        <w:trPr>
          <w:trHeight w:val="269"/>
        </w:trPr>
        <w:tc>
          <w:tcPr>
            <w:tcW w:w="517" w:type="pct"/>
            <w:vMerge/>
            <w:vAlign w:val="center"/>
          </w:tcPr>
          <w:p w14:paraId="18518AB0" w14:textId="77777777" w:rsidR="00F17658" w:rsidRPr="00430BEF" w:rsidRDefault="00F17658" w:rsidP="00F17658">
            <w:pPr>
              <w:autoSpaceDE w:val="0"/>
              <w:autoSpaceDN w:val="0"/>
              <w:adjustRightInd w:val="0"/>
              <w:spacing w:line="280" w:lineRule="exact"/>
              <w:jc w:val="center"/>
              <w:rPr>
                <w:rFonts w:ascii="宋体" w:hAnsi="宋体" w:cs="E-BZ"/>
                <w:color w:val="000000"/>
                <w:kern w:val="0"/>
                <w:szCs w:val="21"/>
              </w:rPr>
            </w:pPr>
          </w:p>
        </w:tc>
        <w:tc>
          <w:tcPr>
            <w:tcW w:w="592" w:type="pct"/>
            <w:vAlign w:val="center"/>
          </w:tcPr>
          <w:p w14:paraId="0B424082" w14:textId="77777777" w:rsidR="00F17658" w:rsidRPr="00430BEF" w:rsidRDefault="00F17658" w:rsidP="00F17658">
            <w:pPr>
              <w:spacing w:line="280" w:lineRule="exact"/>
              <w:jc w:val="center"/>
              <w:rPr>
                <w:rFonts w:ascii="宋体" w:hAnsi="宋体"/>
                <w:szCs w:val="21"/>
              </w:rPr>
            </w:pPr>
            <w:r w:rsidRPr="00430BEF">
              <w:rPr>
                <w:rFonts w:ascii="宋体" w:hAnsi="宋体" w:hint="eastAsia"/>
                <w:szCs w:val="21"/>
              </w:rPr>
              <w:t>平均值</w:t>
            </w:r>
          </w:p>
        </w:tc>
        <w:tc>
          <w:tcPr>
            <w:tcW w:w="464" w:type="pct"/>
            <w:vAlign w:val="center"/>
          </w:tcPr>
          <w:p w14:paraId="07B1620B"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1.40 </w:t>
            </w:r>
          </w:p>
        </w:tc>
        <w:tc>
          <w:tcPr>
            <w:tcW w:w="464" w:type="pct"/>
            <w:vAlign w:val="center"/>
          </w:tcPr>
          <w:p w14:paraId="3B0AF6EB"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1.32 </w:t>
            </w:r>
          </w:p>
        </w:tc>
        <w:tc>
          <w:tcPr>
            <w:tcW w:w="461" w:type="pct"/>
            <w:vAlign w:val="center"/>
          </w:tcPr>
          <w:p w14:paraId="2EAF74AE"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25.61 </w:t>
            </w:r>
          </w:p>
        </w:tc>
        <w:tc>
          <w:tcPr>
            <w:tcW w:w="544" w:type="pct"/>
            <w:vAlign w:val="center"/>
          </w:tcPr>
          <w:p w14:paraId="1C1C12DA"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37.00 </w:t>
            </w:r>
          </w:p>
        </w:tc>
        <w:tc>
          <w:tcPr>
            <w:tcW w:w="505" w:type="pct"/>
            <w:vAlign w:val="center"/>
          </w:tcPr>
          <w:p w14:paraId="7C0BEE4A"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10.67 </w:t>
            </w:r>
          </w:p>
        </w:tc>
        <w:tc>
          <w:tcPr>
            <w:tcW w:w="484" w:type="pct"/>
            <w:vAlign w:val="center"/>
          </w:tcPr>
          <w:p w14:paraId="70C17674"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86.00 </w:t>
            </w:r>
          </w:p>
        </w:tc>
        <w:tc>
          <w:tcPr>
            <w:tcW w:w="485" w:type="pct"/>
            <w:vAlign w:val="center"/>
          </w:tcPr>
          <w:p w14:paraId="48EA3DCC"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2.73 </w:t>
            </w:r>
          </w:p>
        </w:tc>
        <w:tc>
          <w:tcPr>
            <w:tcW w:w="485" w:type="pct"/>
            <w:vAlign w:val="center"/>
          </w:tcPr>
          <w:p w14:paraId="5D51861C"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8.71 </w:t>
            </w:r>
          </w:p>
        </w:tc>
      </w:tr>
      <w:tr w:rsidR="00F17658" w:rsidRPr="00C13D7D" w14:paraId="749DA29A" w14:textId="77777777" w:rsidTr="00F17658">
        <w:trPr>
          <w:trHeight w:val="255"/>
        </w:trPr>
        <w:tc>
          <w:tcPr>
            <w:tcW w:w="517" w:type="pct"/>
            <w:vMerge/>
            <w:vAlign w:val="center"/>
          </w:tcPr>
          <w:p w14:paraId="6BB10050" w14:textId="77777777" w:rsidR="00F17658" w:rsidRPr="00430BEF" w:rsidRDefault="00F17658" w:rsidP="00F17658">
            <w:pPr>
              <w:autoSpaceDE w:val="0"/>
              <w:autoSpaceDN w:val="0"/>
              <w:adjustRightInd w:val="0"/>
              <w:spacing w:line="280" w:lineRule="exact"/>
              <w:jc w:val="center"/>
              <w:rPr>
                <w:rFonts w:ascii="宋体" w:hAnsi="宋体" w:cs="E-BZ"/>
                <w:color w:val="000000"/>
                <w:kern w:val="0"/>
                <w:szCs w:val="21"/>
              </w:rPr>
            </w:pPr>
          </w:p>
        </w:tc>
        <w:tc>
          <w:tcPr>
            <w:tcW w:w="592" w:type="pct"/>
            <w:vAlign w:val="center"/>
          </w:tcPr>
          <w:p w14:paraId="0065F434" w14:textId="77777777" w:rsidR="00F17658" w:rsidRPr="00430BEF" w:rsidRDefault="00F17658" w:rsidP="00F17658">
            <w:pPr>
              <w:spacing w:line="280" w:lineRule="exact"/>
              <w:jc w:val="center"/>
              <w:rPr>
                <w:rFonts w:ascii="宋体" w:hAnsi="宋体"/>
                <w:szCs w:val="21"/>
              </w:rPr>
            </w:pPr>
            <w:r w:rsidRPr="00430BEF">
              <w:rPr>
                <w:rFonts w:ascii="宋体" w:hAnsi="宋体" w:hint="eastAsia"/>
                <w:szCs w:val="21"/>
              </w:rPr>
              <w:t>标准差</w:t>
            </w:r>
          </w:p>
        </w:tc>
        <w:tc>
          <w:tcPr>
            <w:tcW w:w="464" w:type="pct"/>
            <w:vAlign w:val="center"/>
          </w:tcPr>
          <w:p w14:paraId="62561B2C"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0.45 </w:t>
            </w:r>
          </w:p>
        </w:tc>
        <w:tc>
          <w:tcPr>
            <w:tcW w:w="464" w:type="pct"/>
            <w:vAlign w:val="center"/>
          </w:tcPr>
          <w:p w14:paraId="1C5D4E3D"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0.16 </w:t>
            </w:r>
          </w:p>
        </w:tc>
        <w:tc>
          <w:tcPr>
            <w:tcW w:w="461" w:type="pct"/>
            <w:vAlign w:val="center"/>
          </w:tcPr>
          <w:p w14:paraId="428F4790"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1.88 </w:t>
            </w:r>
          </w:p>
        </w:tc>
        <w:tc>
          <w:tcPr>
            <w:tcW w:w="544" w:type="pct"/>
            <w:vAlign w:val="center"/>
          </w:tcPr>
          <w:p w14:paraId="0DB92B25"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32.52 </w:t>
            </w:r>
          </w:p>
        </w:tc>
        <w:tc>
          <w:tcPr>
            <w:tcW w:w="505" w:type="pct"/>
            <w:vAlign w:val="center"/>
          </w:tcPr>
          <w:p w14:paraId="13B8D707"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2.78 </w:t>
            </w:r>
          </w:p>
        </w:tc>
        <w:tc>
          <w:tcPr>
            <w:tcW w:w="484" w:type="pct"/>
            <w:vAlign w:val="center"/>
          </w:tcPr>
          <w:p w14:paraId="351DDDF1"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80.01 </w:t>
            </w:r>
          </w:p>
        </w:tc>
        <w:tc>
          <w:tcPr>
            <w:tcW w:w="485" w:type="pct"/>
            <w:vAlign w:val="center"/>
          </w:tcPr>
          <w:p w14:paraId="55D83B72"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2.43 </w:t>
            </w:r>
          </w:p>
        </w:tc>
        <w:tc>
          <w:tcPr>
            <w:tcW w:w="485" w:type="pct"/>
            <w:vAlign w:val="center"/>
          </w:tcPr>
          <w:p w14:paraId="636D5689"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0.25 </w:t>
            </w:r>
          </w:p>
        </w:tc>
      </w:tr>
      <w:tr w:rsidR="00F17658" w:rsidRPr="00C13D7D" w14:paraId="147434CB" w14:textId="77777777" w:rsidTr="00F17658">
        <w:trPr>
          <w:trHeight w:val="513"/>
        </w:trPr>
        <w:tc>
          <w:tcPr>
            <w:tcW w:w="517" w:type="pct"/>
            <w:vMerge/>
            <w:vAlign w:val="center"/>
          </w:tcPr>
          <w:p w14:paraId="5E73F02B" w14:textId="77777777" w:rsidR="00F17658" w:rsidRPr="00430BEF" w:rsidRDefault="00F17658" w:rsidP="00F17658">
            <w:pPr>
              <w:autoSpaceDE w:val="0"/>
              <w:autoSpaceDN w:val="0"/>
              <w:adjustRightInd w:val="0"/>
              <w:spacing w:line="280" w:lineRule="exact"/>
              <w:jc w:val="center"/>
              <w:rPr>
                <w:rFonts w:ascii="宋体" w:hAnsi="宋体"/>
                <w:color w:val="000000"/>
                <w:szCs w:val="21"/>
              </w:rPr>
            </w:pPr>
          </w:p>
        </w:tc>
        <w:tc>
          <w:tcPr>
            <w:tcW w:w="592" w:type="pct"/>
            <w:vAlign w:val="center"/>
          </w:tcPr>
          <w:p w14:paraId="20D19623" w14:textId="77777777" w:rsidR="00F17658" w:rsidRPr="00430BEF" w:rsidRDefault="00F17658" w:rsidP="00F17658">
            <w:pPr>
              <w:spacing w:line="280" w:lineRule="exact"/>
              <w:jc w:val="center"/>
              <w:rPr>
                <w:rFonts w:ascii="宋体" w:hAnsi="宋体"/>
                <w:szCs w:val="21"/>
              </w:rPr>
            </w:pPr>
            <w:r w:rsidRPr="00430BEF">
              <w:rPr>
                <w:rFonts w:ascii="宋体" w:hAnsi="宋体" w:hint="eastAsia"/>
                <w:szCs w:val="21"/>
              </w:rPr>
              <w:t>变异系数( %)</w:t>
            </w:r>
          </w:p>
        </w:tc>
        <w:tc>
          <w:tcPr>
            <w:tcW w:w="464" w:type="pct"/>
            <w:vAlign w:val="center"/>
          </w:tcPr>
          <w:p w14:paraId="23798180"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31.97 </w:t>
            </w:r>
          </w:p>
        </w:tc>
        <w:tc>
          <w:tcPr>
            <w:tcW w:w="464" w:type="pct"/>
            <w:vAlign w:val="center"/>
          </w:tcPr>
          <w:p w14:paraId="0769DB9A"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11.82 </w:t>
            </w:r>
          </w:p>
        </w:tc>
        <w:tc>
          <w:tcPr>
            <w:tcW w:w="461" w:type="pct"/>
            <w:vAlign w:val="center"/>
          </w:tcPr>
          <w:p w14:paraId="031A5D18"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7.34 </w:t>
            </w:r>
          </w:p>
        </w:tc>
        <w:tc>
          <w:tcPr>
            <w:tcW w:w="544" w:type="pct"/>
            <w:vAlign w:val="center"/>
          </w:tcPr>
          <w:p w14:paraId="25721366"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87.89 </w:t>
            </w:r>
          </w:p>
        </w:tc>
        <w:tc>
          <w:tcPr>
            <w:tcW w:w="505" w:type="pct"/>
            <w:vAlign w:val="center"/>
          </w:tcPr>
          <w:p w14:paraId="245EF3F2"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26.03 </w:t>
            </w:r>
          </w:p>
        </w:tc>
        <w:tc>
          <w:tcPr>
            <w:tcW w:w="484" w:type="pct"/>
            <w:vAlign w:val="center"/>
          </w:tcPr>
          <w:p w14:paraId="69C144C2"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93.04 </w:t>
            </w:r>
          </w:p>
        </w:tc>
        <w:tc>
          <w:tcPr>
            <w:tcW w:w="485" w:type="pct"/>
            <w:vAlign w:val="center"/>
          </w:tcPr>
          <w:p w14:paraId="3677A902"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88.85 </w:t>
            </w:r>
          </w:p>
        </w:tc>
        <w:tc>
          <w:tcPr>
            <w:tcW w:w="485" w:type="pct"/>
            <w:vAlign w:val="center"/>
          </w:tcPr>
          <w:p w14:paraId="279B8619"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2.90 </w:t>
            </w:r>
          </w:p>
        </w:tc>
      </w:tr>
      <w:tr w:rsidR="00F17658" w:rsidRPr="00C13D7D" w14:paraId="5AD738D6" w14:textId="77777777" w:rsidTr="00F17658">
        <w:trPr>
          <w:trHeight w:val="269"/>
        </w:trPr>
        <w:tc>
          <w:tcPr>
            <w:tcW w:w="517" w:type="pct"/>
            <w:vMerge/>
            <w:vAlign w:val="center"/>
          </w:tcPr>
          <w:p w14:paraId="4919FCB4" w14:textId="77777777" w:rsidR="00F17658" w:rsidRPr="00430BEF" w:rsidRDefault="00F17658" w:rsidP="00F17658">
            <w:pPr>
              <w:autoSpaceDE w:val="0"/>
              <w:autoSpaceDN w:val="0"/>
              <w:adjustRightInd w:val="0"/>
              <w:spacing w:line="280" w:lineRule="exact"/>
              <w:jc w:val="center"/>
              <w:rPr>
                <w:rFonts w:ascii="宋体" w:hAnsi="宋体"/>
                <w:color w:val="000000"/>
                <w:szCs w:val="21"/>
              </w:rPr>
            </w:pPr>
          </w:p>
        </w:tc>
        <w:tc>
          <w:tcPr>
            <w:tcW w:w="592" w:type="pct"/>
            <w:vAlign w:val="center"/>
          </w:tcPr>
          <w:p w14:paraId="05005EA2" w14:textId="77777777" w:rsidR="00F17658" w:rsidRPr="00430BEF" w:rsidRDefault="00F17658" w:rsidP="00F17658">
            <w:pPr>
              <w:spacing w:line="280" w:lineRule="exact"/>
              <w:jc w:val="center"/>
              <w:rPr>
                <w:rFonts w:ascii="宋体" w:hAnsi="宋体"/>
                <w:szCs w:val="21"/>
              </w:rPr>
            </w:pPr>
            <w:r w:rsidRPr="00430BEF">
              <w:rPr>
                <w:rFonts w:ascii="宋体" w:hAnsi="宋体" w:cs="AdobeSongStd-Light-Acro" w:hint="eastAsia"/>
                <w:bCs/>
                <w:szCs w:val="21"/>
              </w:rPr>
              <w:t>样本数</w:t>
            </w:r>
          </w:p>
        </w:tc>
        <w:tc>
          <w:tcPr>
            <w:tcW w:w="464" w:type="pct"/>
            <w:vAlign w:val="center"/>
          </w:tcPr>
          <w:p w14:paraId="7A3B2D23"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6</w:t>
            </w:r>
          </w:p>
        </w:tc>
        <w:tc>
          <w:tcPr>
            <w:tcW w:w="464" w:type="pct"/>
            <w:vAlign w:val="center"/>
          </w:tcPr>
          <w:p w14:paraId="4B3F9213"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6</w:t>
            </w:r>
          </w:p>
        </w:tc>
        <w:tc>
          <w:tcPr>
            <w:tcW w:w="461" w:type="pct"/>
            <w:vAlign w:val="center"/>
          </w:tcPr>
          <w:p w14:paraId="60D3AE34"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6</w:t>
            </w:r>
          </w:p>
        </w:tc>
        <w:tc>
          <w:tcPr>
            <w:tcW w:w="544" w:type="pct"/>
            <w:vAlign w:val="center"/>
          </w:tcPr>
          <w:p w14:paraId="33CEEFC9"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6</w:t>
            </w:r>
          </w:p>
        </w:tc>
        <w:tc>
          <w:tcPr>
            <w:tcW w:w="505" w:type="pct"/>
            <w:vAlign w:val="center"/>
          </w:tcPr>
          <w:p w14:paraId="24D1C544"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6</w:t>
            </w:r>
          </w:p>
        </w:tc>
        <w:tc>
          <w:tcPr>
            <w:tcW w:w="484" w:type="pct"/>
            <w:vAlign w:val="center"/>
          </w:tcPr>
          <w:p w14:paraId="1E8993FA"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6</w:t>
            </w:r>
          </w:p>
        </w:tc>
        <w:tc>
          <w:tcPr>
            <w:tcW w:w="485" w:type="pct"/>
            <w:vAlign w:val="center"/>
          </w:tcPr>
          <w:p w14:paraId="1EFEA23B"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6</w:t>
            </w:r>
          </w:p>
        </w:tc>
        <w:tc>
          <w:tcPr>
            <w:tcW w:w="485" w:type="pct"/>
            <w:vAlign w:val="center"/>
          </w:tcPr>
          <w:p w14:paraId="29A2850E"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6</w:t>
            </w:r>
          </w:p>
        </w:tc>
      </w:tr>
      <w:tr w:rsidR="00F17658" w:rsidRPr="00C13D7D" w14:paraId="1D767902" w14:textId="77777777" w:rsidTr="00F17658">
        <w:trPr>
          <w:trHeight w:val="255"/>
        </w:trPr>
        <w:tc>
          <w:tcPr>
            <w:tcW w:w="517" w:type="pct"/>
            <w:vMerge/>
            <w:vAlign w:val="center"/>
          </w:tcPr>
          <w:p w14:paraId="0DAC3FEA" w14:textId="77777777" w:rsidR="00F17658" w:rsidRPr="00430BEF" w:rsidRDefault="00F17658" w:rsidP="00F17658">
            <w:pPr>
              <w:autoSpaceDE w:val="0"/>
              <w:autoSpaceDN w:val="0"/>
              <w:adjustRightInd w:val="0"/>
              <w:spacing w:line="280" w:lineRule="exact"/>
              <w:jc w:val="center"/>
              <w:rPr>
                <w:rFonts w:ascii="宋体" w:hAnsi="宋体"/>
                <w:color w:val="000000"/>
                <w:szCs w:val="21"/>
              </w:rPr>
            </w:pPr>
          </w:p>
        </w:tc>
        <w:tc>
          <w:tcPr>
            <w:tcW w:w="592" w:type="pct"/>
            <w:vAlign w:val="center"/>
          </w:tcPr>
          <w:p w14:paraId="241CA324" w14:textId="77777777" w:rsidR="00F17658" w:rsidRPr="00430BEF" w:rsidRDefault="00F17658" w:rsidP="00F17658">
            <w:pPr>
              <w:spacing w:line="280" w:lineRule="exact"/>
              <w:jc w:val="center"/>
              <w:rPr>
                <w:rFonts w:ascii="宋体" w:hAnsi="宋体" w:cs="AdobeSongStd-Light-Acro"/>
                <w:bCs/>
                <w:szCs w:val="21"/>
              </w:rPr>
            </w:pPr>
            <w:r w:rsidRPr="00430BEF">
              <w:rPr>
                <w:rFonts w:ascii="宋体" w:hAnsi="宋体" w:cs="AdobeSongStd-Light-Acro" w:hint="eastAsia"/>
                <w:bCs/>
                <w:szCs w:val="21"/>
              </w:rPr>
              <w:t>分级</w:t>
            </w:r>
          </w:p>
        </w:tc>
        <w:tc>
          <w:tcPr>
            <w:tcW w:w="464" w:type="pct"/>
            <w:vAlign w:val="center"/>
          </w:tcPr>
          <w:p w14:paraId="79AB5937"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三级</w:t>
            </w:r>
          </w:p>
        </w:tc>
        <w:tc>
          <w:tcPr>
            <w:tcW w:w="464" w:type="pct"/>
            <w:vAlign w:val="center"/>
          </w:tcPr>
          <w:p w14:paraId="3D8A9B93"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三级</w:t>
            </w:r>
          </w:p>
        </w:tc>
        <w:tc>
          <w:tcPr>
            <w:tcW w:w="461" w:type="pct"/>
            <w:vAlign w:val="center"/>
          </w:tcPr>
          <w:p w14:paraId="097F3557"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二级</w:t>
            </w:r>
          </w:p>
        </w:tc>
        <w:tc>
          <w:tcPr>
            <w:tcW w:w="544" w:type="pct"/>
            <w:vAlign w:val="center"/>
          </w:tcPr>
          <w:p w14:paraId="702E0366"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五级</w:t>
            </w:r>
          </w:p>
        </w:tc>
        <w:tc>
          <w:tcPr>
            <w:tcW w:w="505" w:type="pct"/>
            <w:vAlign w:val="center"/>
          </w:tcPr>
          <w:p w14:paraId="3045541F"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三级</w:t>
            </w:r>
          </w:p>
        </w:tc>
        <w:tc>
          <w:tcPr>
            <w:tcW w:w="484" w:type="pct"/>
            <w:vAlign w:val="center"/>
          </w:tcPr>
          <w:p w14:paraId="6EB8EAAC"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四级</w:t>
            </w:r>
          </w:p>
        </w:tc>
        <w:tc>
          <w:tcPr>
            <w:tcW w:w="485" w:type="pct"/>
            <w:vAlign w:val="center"/>
          </w:tcPr>
          <w:p w14:paraId="470FB847"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六级</w:t>
            </w:r>
          </w:p>
        </w:tc>
        <w:tc>
          <w:tcPr>
            <w:tcW w:w="485" w:type="pct"/>
            <w:vAlign w:val="center"/>
          </w:tcPr>
          <w:p w14:paraId="411D55EF" w14:textId="77777777" w:rsidR="00F17658" w:rsidRPr="00C13D7D" w:rsidRDefault="00F17658" w:rsidP="00F17658">
            <w:pPr>
              <w:spacing w:line="280" w:lineRule="exact"/>
              <w:jc w:val="center"/>
              <w:rPr>
                <w:rFonts w:ascii="宋体" w:hAnsi="宋体"/>
                <w:szCs w:val="21"/>
              </w:rPr>
            </w:pPr>
          </w:p>
        </w:tc>
      </w:tr>
      <w:tr w:rsidR="00F17658" w:rsidRPr="00C13D7D" w14:paraId="29F488CB" w14:textId="77777777" w:rsidTr="00F17658">
        <w:trPr>
          <w:trHeight w:val="255"/>
        </w:trPr>
        <w:tc>
          <w:tcPr>
            <w:tcW w:w="517" w:type="pct"/>
            <w:vMerge w:val="restart"/>
            <w:vAlign w:val="center"/>
          </w:tcPr>
          <w:p w14:paraId="650D0AA1" w14:textId="1AAE0039" w:rsidR="00F17658" w:rsidRPr="00242E64" w:rsidRDefault="00F17658" w:rsidP="00F17658">
            <w:pPr>
              <w:spacing w:line="280" w:lineRule="exact"/>
              <w:jc w:val="center"/>
              <w:rPr>
                <w:rFonts w:ascii="宋体" w:hAnsi="宋体" w:cs="宋体"/>
                <w:color w:val="000000"/>
                <w:sz w:val="24"/>
                <w:szCs w:val="24"/>
              </w:rPr>
            </w:pPr>
            <w:r>
              <w:rPr>
                <w:rFonts w:hint="eastAsia"/>
                <w:color w:val="000000"/>
              </w:rPr>
              <w:t>青海柴达圣美枸杞生物科技开发有限公司（</w:t>
            </w:r>
            <w:r w:rsidRPr="00F17658">
              <w:rPr>
                <w:rFonts w:ascii="宋体" w:hAnsi="宋体" w:hint="eastAsia"/>
                <w:color w:val="000000"/>
                <w:szCs w:val="21"/>
              </w:rPr>
              <w:t>熟化土枸杞园</w:t>
            </w:r>
            <w:r>
              <w:rPr>
                <w:rFonts w:hint="eastAsia"/>
                <w:color w:val="000000"/>
              </w:rPr>
              <w:t>）</w:t>
            </w:r>
          </w:p>
        </w:tc>
        <w:tc>
          <w:tcPr>
            <w:tcW w:w="592" w:type="pct"/>
            <w:vAlign w:val="center"/>
          </w:tcPr>
          <w:p w14:paraId="405DB893" w14:textId="77777777" w:rsidR="00F17658" w:rsidRPr="00430BEF" w:rsidRDefault="00F17658" w:rsidP="00F17658">
            <w:pPr>
              <w:spacing w:line="280" w:lineRule="exact"/>
              <w:jc w:val="center"/>
              <w:rPr>
                <w:rFonts w:ascii="宋体" w:hAnsi="宋体"/>
                <w:szCs w:val="21"/>
              </w:rPr>
            </w:pPr>
            <w:r w:rsidRPr="00430BEF">
              <w:rPr>
                <w:rFonts w:ascii="宋体" w:hAnsi="宋体" w:hint="eastAsia"/>
                <w:szCs w:val="21"/>
              </w:rPr>
              <w:t>最</w:t>
            </w:r>
            <w:r>
              <w:rPr>
                <w:rFonts w:ascii="宋体" w:hAnsi="宋体" w:hint="eastAsia"/>
                <w:szCs w:val="21"/>
              </w:rPr>
              <w:t>小</w:t>
            </w:r>
            <w:r w:rsidRPr="00430BEF">
              <w:rPr>
                <w:rFonts w:ascii="宋体" w:hAnsi="宋体" w:hint="eastAsia"/>
                <w:szCs w:val="21"/>
              </w:rPr>
              <w:t>值</w:t>
            </w:r>
          </w:p>
        </w:tc>
        <w:tc>
          <w:tcPr>
            <w:tcW w:w="464" w:type="pct"/>
            <w:vAlign w:val="center"/>
          </w:tcPr>
          <w:p w14:paraId="667EC36E"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2.09</w:t>
            </w:r>
          </w:p>
        </w:tc>
        <w:tc>
          <w:tcPr>
            <w:tcW w:w="464" w:type="pct"/>
            <w:vAlign w:val="center"/>
          </w:tcPr>
          <w:p w14:paraId="281C3F9C"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1.85</w:t>
            </w:r>
          </w:p>
        </w:tc>
        <w:tc>
          <w:tcPr>
            <w:tcW w:w="461" w:type="pct"/>
            <w:vAlign w:val="center"/>
          </w:tcPr>
          <w:p w14:paraId="5EC105AF"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26.5</w:t>
            </w:r>
          </w:p>
        </w:tc>
        <w:tc>
          <w:tcPr>
            <w:tcW w:w="544" w:type="pct"/>
            <w:vAlign w:val="center"/>
          </w:tcPr>
          <w:p w14:paraId="2E03E564"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42</w:t>
            </w:r>
          </w:p>
        </w:tc>
        <w:tc>
          <w:tcPr>
            <w:tcW w:w="505" w:type="pct"/>
            <w:vAlign w:val="center"/>
          </w:tcPr>
          <w:p w14:paraId="6683E67F"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66.5</w:t>
            </w:r>
          </w:p>
        </w:tc>
        <w:tc>
          <w:tcPr>
            <w:tcW w:w="484" w:type="pct"/>
            <w:vAlign w:val="center"/>
          </w:tcPr>
          <w:p w14:paraId="6D2E86AD"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119</w:t>
            </w:r>
          </w:p>
        </w:tc>
        <w:tc>
          <w:tcPr>
            <w:tcW w:w="485" w:type="pct"/>
            <w:vAlign w:val="center"/>
          </w:tcPr>
          <w:p w14:paraId="2CF1944F"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9.45</w:t>
            </w:r>
          </w:p>
        </w:tc>
        <w:tc>
          <w:tcPr>
            <w:tcW w:w="485" w:type="pct"/>
            <w:vAlign w:val="center"/>
          </w:tcPr>
          <w:p w14:paraId="4AD35F1C"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7.95</w:t>
            </w:r>
          </w:p>
        </w:tc>
      </w:tr>
      <w:tr w:rsidR="00F17658" w:rsidRPr="00C13D7D" w14:paraId="73C06A73" w14:textId="77777777" w:rsidTr="00F17658">
        <w:trPr>
          <w:trHeight w:val="255"/>
        </w:trPr>
        <w:tc>
          <w:tcPr>
            <w:tcW w:w="517" w:type="pct"/>
            <w:vMerge/>
            <w:vAlign w:val="center"/>
          </w:tcPr>
          <w:p w14:paraId="2530A27F" w14:textId="77777777" w:rsidR="00F17658" w:rsidRPr="00430BEF" w:rsidRDefault="00F17658" w:rsidP="00F17658">
            <w:pPr>
              <w:autoSpaceDE w:val="0"/>
              <w:autoSpaceDN w:val="0"/>
              <w:adjustRightInd w:val="0"/>
              <w:spacing w:line="280" w:lineRule="exact"/>
              <w:jc w:val="center"/>
              <w:rPr>
                <w:rFonts w:ascii="宋体" w:hAnsi="宋体"/>
                <w:color w:val="000000"/>
                <w:szCs w:val="21"/>
              </w:rPr>
            </w:pPr>
          </w:p>
        </w:tc>
        <w:tc>
          <w:tcPr>
            <w:tcW w:w="592" w:type="pct"/>
            <w:vAlign w:val="center"/>
          </w:tcPr>
          <w:p w14:paraId="55D6B84E" w14:textId="77777777" w:rsidR="00F17658" w:rsidRPr="00430BEF" w:rsidRDefault="00F17658" w:rsidP="00F17658">
            <w:pPr>
              <w:spacing w:line="280" w:lineRule="exact"/>
              <w:jc w:val="center"/>
              <w:rPr>
                <w:rFonts w:ascii="宋体" w:hAnsi="宋体"/>
                <w:szCs w:val="21"/>
              </w:rPr>
            </w:pPr>
            <w:r w:rsidRPr="00430BEF">
              <w:rPr>
                <w:rFonts w:ascii="宋体" w:hAnsi="宋体" w:hint="eastAsia"/>
                <w:szCs w:val="21"/>
              </w:rPr>
              <w:t>最</w:t>
            </w:r>
            <w:r>
              <w:rPr>
                <w:rFonts w:ascii="宋体" w:hAnsi="宋体" w:hint="eastAsia"/>
                <w:szCs w:val="21"/>
              </w:rPr>
              <w:t>大</w:t>
            </w:r>
            <w:r w:rsidRPr="00430BEF">
              <w:rPr>
                <w:rFonts w:ascii="宋体" w:hAnsi="宋体" w:hint="eastAsia"/>
                <w:szCs w:val="21"/>
              </w:rPr>
              <w:t>值</w:t>
            </w:r>
          </w:p>
        </w:tc>
        <w:tc>
          <w:tcPr>
            <w:tcW w:w="464" w:type="pct"/>
            <w:vAlign w:val="center"/>
          </w:tcPr>
          <w:p w14:paraId="29695DD5"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2.24</w:t>
            </w:r>
          </w:p>
        </w:tc>
        <w:tc>
          <w:tcPr>
            <w:tcW w:w="464" w:type="pct"/>
            <w:vAlign w:val="center"/>
          </w:tcPr>
          <w:p w14:paraId="4A417185"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5.69</w:t>
            </w:r>
          </w:p>
        </w:tc>
        <w:tc>
          <w:tcPr>
            <w:tcW w:w="461" w:type="pct"/>
            <w:vAlign w:val="center"/>
          </w:tcPr>
          <w:p w14:paraId="4BACDD8C"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27.57</w:t>
            </w:r>
          </w:p>
        </w:tc>
        <w:tc>
          <w:tcPr>
            <w:tcW w:w="544" w:type="pct"/>
            <w:vAlign w:val="center"/>
          </w:tcPr>
          <w:p w14:paraId="41BC22B8"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121</w:t>
            </w:r>
          </w:p>
        </w:tc>
        <w:tc>
          <w:tcPr>
            <w:tcW w:w="505" w:type="pct"/>
            <w:vAlign w:val="center"/>
          </w:tcPr>
          <w:p w14:paraId="698CC508"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147.2</w:t>
            </w:r>
          </w:p>
        </w:tc>
        <w:tc>
          <w:tcPr>
            <w:tcW w:w="484" w:type="pct"/>
            <w:vAlign w:val="center"/>
          </w:tcPr>
          <w:p w14:paraId="586FBC17"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147</w:t>
            </w:r>
          </w:p>
        </w:tc>
        <w:tc>
          <w:tcPr>
            <w:tcW w:w="485" w:type="pct"/>
            <w:vAlign w:val="center"/>
          </w:tcPr>
          <w:p w14:paraId="518FA5AE"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26.93</w:t>
            </w:r>
          </w:p>
        </w:tc>
        <w:tc>
          <w:tcPr>
            <w:tcW w:w="485" w:type="pct"/>
            <w:vAlign w:val="center"/>
          </w:tcPr>
          <w:p w14:paraId="0ED3F090"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8.63</w:t>
            </w:r>
          </w:p>
        </w:tc>
      </w:tr>
      <w:tr w:rsidR="00F17658" w:rsidRPr="00C13D7D" w14:paraId="4637D0EB" w14:textId="77777777" w:rsidTr="00F17658">
        <w:trPr>
          <w:trHeight w:val="255"/>
        </w:trPr>
        <w:tc>
          <w:tcPr>
            <w:tcW w:w="517" w:type="pct"/>
            <w:vMerge/>
            <w:vAlign w:val="center"/>
          </w:tcPr>
          <w:p w14:paraId="37C0A913" w14:textId="77777777" w:rsidR="00F17658" w:rsidRPr="00430BEF" w:rsidRDefault="00F17658" w:rsidP="00F17658">
            <w:pPr>
              <w:autoSpaceDE w:val="0"/>
              <w:autoSpaceDN w:val="0"/>
              <w:adjustRightInd w:val="0"/>
              <w:spacing w:line="280" w:lineRule="exact"/>
              <w:jc w:val="center"/>
              <w:rPr>
                <w:rFonts w:ascii="宋体" w:hAnsi="宋体"/>
                <w:color w:val="000000"/>
                <w:szCs w:val="21"/>
              </w:rPr>
            </w:pPr>
          </w:p>
        </w:tc>
        <w:tc>
          <w:tcPr>
            <w:tcW w:w="592" w:type="pct"/>
            <w:vAlign w:val="center"/>
          </w:tcPr>
          <w:p w14:paraId="75231BEF" w14:textId="77777777" w:rsidR="00F17658" w:rsidRPr="00430BEF" w:rsidRDefault="00F17658" w:rsidP="00F17658">
            <w:pPr>
              <w:spacing w:line="280" w:lineRule="exact"/>
              <w:jc w:val="center"/>
              <w:rPr>
                <w:rFonts w:ascii="宋体" w:hAnsi="宋体"/>
                <w:szCs w:val="21"/>
              </w:rPr>
            </w:pPr>
            <w:r w:rsidRPr="00430BEF">
              <w:rPr>
                <w:rFonts w:ascii="宋体" w:hAnsi="宋体" w:hint="eastAsia"/>
                <w:szCs w:val="21"/>
              </w:rPr>
              <w:t>平均值</w:t>
            </w:r>
          </w:p>
        </w:tc>
        <w:tc>
          <w:tcPr>
            <w:tcW w:w="464" w:type="pct"/>
            <w:vAlign w:val="center"/>
          </w:tcPr>
          <w:p w14:paraId="5EF39E74"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2.17 </w:t>
            </w:r>
          </w:p>
        </w:tc>
        <w:tc>
          <w:tcPr>
            <w:tcW w:w="464" w:type="pct"/>
            <w:vAlign w:val="center"/>
          </w:tcPr>
          <w:p w14:paraId="4312A115"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3.38 </w:t>
            </w:r>
          </w:p>
        </w:tc>
        <w:tc>
          <w:tcPr>
            <w:tcW w:w="461" w:type="pct"/>
            <w:vAlign w:val="center"/>
          </w:tcPr>
          <w:p w14:paraId="3CBA6D68"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27.21 </w:t>
            </w:r>
          </w:p>
        </w:tc>
        <w:tc>
          <w:tcPr>
            <w:tcW w:w="544" w:type="pct"/>
            <w:vAlign w:val="center"/>
          </w:tcPr>
          <w:p w14:paraId="57041342"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87.00 </w:t>
            </w:r>
          </w:p>
        </w:tc>
        <w:tc>
          <w:tcPr>
            <w:tcW w:w="505" w:type="pct"/>
            <w:vAlign w:val="center"/>
          </w:tcPr>
          <w:p w14:paraId="5263BB12"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112.17 </w:t>
            </w:r>
          </w:p>
        </w:tc>
        <w:tc>
          <w:tcPr>
            <w:tcW w:w="484" w:type="pct"/>
            <w:vAlign w:val="center"/>
          </w:tcPr>
          <w:p w14:paraId="570C7130"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133.33 </w:t>
            </w:r>
          </w:p>
        </w:tc>
        <w:tc>
          <w:tcPr>
            <w:tcW w:w="485" w:type="pct"/>
            <w:vAlign w:val="center"/>
          </w:tcPr>
          <w:p w14:paraId="135F1B80"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15.67 </w:t>
            </w:r>
          </w:p>
        </w:tc>
        <w:tc>
          <w:tcPr>
            <w:tcW w:w="485" w:type="pct"/>
            <w:vAlign w:val="center"/>
          </w:tcPr>
          <w:p w14:paraId="42AEC7E7"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8.31 </w:t>
            </w:r>
          </w:p>
        </w:tc>
      </w:tr>
      <w:tr w:rsidR="00F17658" w:rsidRPr="00C13D7D" w14:paraId="1696D88F" w14:textId="77777777" w:rsidTr="00F17658">
        <w:trPr>
          <w:trHeight w:val="255"/>
        </w:trPr>
        <w:tc>
          <w:tcPr>
            <w:tcW w:w="517" w:type="pct"/>
            <w:vMerge/>
            <w:vAlign w:val="center"/>
          </w:tcPr>
          <w:p w14:paraId="6656A5B4" w14:textId="77777777" w:rsidR="00F17658" w:rsidRPr="00430BEF" w:rsidRDefault="00F17658" w:rsidP="00F17658">
            <w:pPr>
              <w:autoSpaceDE w:val="0"/>
              <w:autoSpaceDN w:val="0"/>
              <w:adjustRightInd w:val="0"/>
              <w:spacing w:line="280" w:lineRule="exact"/>
              <w:jc w:val="center"/>
              <w:rPr>
                <w:rFonts w:ascii="宋体" w:hAnsi="宋体"/>
                <w:color w:val="000000"/>
                <w:szCs w:val="21"/>
              </w:rPr>
            </w:pPr>
          </w:p>
        </w:tc>
        <w:tc>
          <w:tcPr>
            <w:tcW w:w="592" w:type="pct"/>
            <w:vAlign w:val="center"/>
          </w:tcPr>
          <w:p w14:paraId="251FDE88" w14:textId="77777777" w:rsidR="00F17658" w:rsidRPr="00430BEF" w:rsidRDefault="00F17658" w:rsidP="00F17658">
            <w:pPr>
              <w:spacing w:line="280" w:lineRule="exact"/>
              <w:jc w:val="center"/>
              <w:rPr>
                <w:rFonts w:ascii="宋体" w:hAnsi="宋体"/>
                <w:szCs w:val="21"/>
              </w:rPr>
            </w:pPr>
            <w:r w:rsidRPr="00430BEF">
              <w:rPr>
                <w:rFonts w:ascii="宋体" w:hAnsi="宋体" w:hint="eastAsia"/>
                <w:szCs w:val="21"/>
              </w:rPr>
              <w:t>标准差</w:t>
            </w:r>
          </w:p>
        </w:tc>
        <w:tc>
          <w:tcPr>
            <w:tcW w:w="464" w:type="pct"/>
            <w:vAlign w:val="center"/>
          </w:tcPr>
          <w:p w14:paraId="52A8CFB6"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0.08 </w:t>
            </w:r>
          </w:p>
        </w:tc>
        <w:tc>
          <w:tcPr>
            <w:tcW w:w="464" w:type="pct"/>
            <w:vAlign w:val="center"/>
          </w:tcPr>
          <w:p w14:paraId="31355DD2"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2.03 </w:t>
            </w:r>
          </w:p>
        </w:tc>
        <w:tc>
          <w:tcPr>
            <w:tcW w:w="461" w:type="pct"/>
            <w:vAlign w:val="center"/>
          </w:tcPr>
          <w:p w14:paraId="675D1FEC"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0.61 </w:t>
            </w:r>
          </w:p>
        </w:tc>
        <w:tc>
          <w:tcPr>
            <w:tcW w:w="544" w:type="pct"/>
            <w:vAlign w:val="center"/>
          </w:tcPr>
          <w:p w14:paraId="7A9E8A61"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40.63 </w:t>
            </w:r>
          </w:p>
        </w:tc>
        <w:tc>
          <w:tcPr>
            <w:tcW w:w="505" w:type="pct"/>
            <w:vAlign w:val="center"/>
          </w:tcPr>
          <w:p w14:paraId="2F2FAFCA"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41.39 </w:t>
            </w:r>
          </w:p>
        </w:tc>
        <w:tc>
          <w:tcPr>
            <w:tcW w:w="484" w:type="pct"/>
            <w:vAlign w:val="center"/>
          </w:tcPr>
          <w:p w14:paraId="5377984C"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14.01 </w:t>
            </w:r>
          </w:p>
        </w:tc>
        <w:tc>
          <w:tcPr>
            <w:tcW w:w="485" w:type="pct"/>
            <w:vAlign w:val="center"/>
          </w:tcPr>
          <w:p w14:paraId="2E1A7321"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9.77 </w:t>
            </w:r>
          </w:p>
        </w:tc>
        <w:tc>
          <w:tcPr>
            <w:tcW w:w="485" w:type="pct"/>
            <w:vAlign w:val="center"/>
          </w:tcPr>
          <w:p w14:paraId="47BF7275"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0.34 </w:t>
            </w:r>
          </w:p>
        </w:tc>
      </w:tr>
      <w:tr w:rsidR="00F17658" w:rsidRPr="00C13D7D" w14:paraId="165544B2" w14:textId="77777777" w:rsidTr="00F17658">
        <w:trPr>
          <w:trHeight w:val="513"/>
        </w:trPr>
        <w:tc>
          <w:tcPr>
            <w:tcW w:w="517" w:type="pct"/>
            <w:vMerge/>
            <w:vAlign w:val="center"/>
          </w:tcPr>
          <w:p w14:paraId="33FEA890" w14:textId="77777777" w:rsidR="00F17658" w:rsidRPr="00430BEF" w:rsidRDefault="00F17658" w:rsidP="00F17658">
            <w:pPr>
              <w:autoSpaceDE w:val="0"/>
              <w:autoSpaceDN w:val="0"/>
              <w:adjustRightInd w:val="0"/>
              <w:spacing w:line="280" w:lineRule="exact"/>
              <w:jc w:val="center"/>
              <w:rPr>
                <w:rFonts w:ascii="宋体" w:hAnsi="宋体"/>
                <w:color w:val="000000"/>
                <w:szCs w:val="21"/>
              </w:rPr>
            </w:pPr>
          </w:p>
        </w:tc>
        <w:tc>
          <w:tcPr>
            <w:tcW w:w="592" w:type="pct"/>
            <w:vAlign w:val="center"/>
          </w:tcPr>
          <w:p w14:paraId="4B956225" w14:textId="77777777" w:rsidR="00F17658" w:rsidRPr="00430BEF" w:rsidRDefault="00F17658" w:rsidP="00F17658">
            <w:pPr>
              <w:spacing w:line="280" w:lineRule="exact"/>
              <w:jc w:val="center"/>
              <w:rPr>
                <w:rFonts w:ascii="宋体" w:hAnsi="宋体"/>
                <w:szCs w:val="21"/>
              </w:rPr>
            </w:pPr>
            <w:r w:rsidRPr="00430BEF">
              <w:rPr>
                <w:rFonts w:ascii="宋体" w:hAnsi="宋体" w:hint="eastAsia"/>
                <w:szCs w:val="21"/>
              </w:rPr>
              <w:t>变异系数( %)</w:t>
            </w:r>
          </w:p>
        </w:tc>
        <w:tc>
          <w:tcPr>
            <w:tcW w:w="464" w:type="pct"/>
            <w:vAlign w:val="center"/>
          </w:tcPr>
          <w:p w14:paraId="3CE30A5F"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3.46 </w:t>
            </w:r>
          </w:p>
        </w:tc>
        <w:tc>
          <w:tcPr>
            <w:tcW w:w="464" w:type="pct"/>
            <w:vAlign w:val="center"/>
          </w:tcPr>
          <w:p w14:paraId="6D11ABAF"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60.10 </w:t>
            </w:r>
          </w:p>
        </w:tc>
        <w:tc>
          <w:tcPr>
            <w:tcW w:w="461" w:type="pct"/>
            <w:vAlign w:val="center"/>
          </w:tcPr>
          <w:p w14:paraId="59F45C39"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2.25 </w:t>
            </w:r>
          </w:p>
        </w:tc>
        <w:tc>
          <w:tcPr>
            <w:tcW w:w="544" w:type="pct"/>
            <w:vAlign w:val="center"/>
          </w:tcPr>
          <w:p w14:paraId="0E82D618"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46.70 </w:t>
            </w:r>
          </w:p>
        </w:tc>
        <w:tc>
          <w:tcPr>
            <w:tcW w:w="505" w:type="pct"/>
            <w:vAlign w:val="center"/>
          </w:tcPr>
          <w:p w14:paraId="4C5C12F6"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36.90 </w:t>
            </w:r>
          </w:p>
        </w:tc>
        <w:tc>
          <w:tcPr>
            <w:tcW w:w="484" w:type="pct"/>
            <w:vAlign w:val="center"/>
          </w:tcPr>
          <w:p w14:paraId="035042B5"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10.51 </w:t>
            </w:r>
          </w:p>
        </w:tc>
        <w:tc>
          <w:tcPr>
            <w:tcW w:w="485" w:type="pct"/>
            <w:vAlign w:val="center"/>
          </w:tcPr>
          <w:p w14:paraId="391BDD57"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62.37 </w:t>
            </w:r>
          </w:p>
        </w:tc>
        <w:tc>
          <w:tcPr>
            <w:tcW w:w="485" w:type="pct"/>
            <w:vAlign w:val="center"/>
          </w:tcPr>
          <w:p w14:paraId="7D07264D"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4.11 </w:t>
            </w:r>
          </w:p>
        </w:tc>
      </w:tr>
      <w:tr w:rsidR="00F17658" w:rsidRPr="00C13D7D" w14:paraId="4D4EDB5F" w14:textId="77777777" w:rsidTr="00F17658">
        <w:trPr>
          <w:trHeight w:val="269"/>
        </w:trPr>
        <w:tc>
          <w:tcPr>
            <w:tcW w:w="517" w:type="pct"/>
            <w:vMerge/>
            <w:vAlign w:val="center"/>
          </w:tcPr>
          <w:p w14:paraId="603929B8" w14:textId="77777777" w:rsidR="00F17658" w:rsidRPr="00430BEF" w:rsidRDefault="00F17658" w:rsidP="00F17658">
            <w:pPr>
              <w:autoSpaceDE w:val="0"/>
              <w:autoSpaceDN w:val="0"/>
              <w:adjustRightInd w:val="0"/>
              <w:spacing w:line="280" w:lineRule="exact"/>
              <w:jc w:val="center"/>
              <w:rPr>
                <w:rFonts w:ascii="宋体" w:hAnsi="宋体"/>
                <w:color w:val="000000"/>
                <w:szCs w:val="21"/>
              </w:rPr>
            </w:pPr>
          </w:p>
        </w:tc>
        <w:tc>
          <w:tcPr>
            <w:tcW w:w="592" w:type="pct"/>
            <w:vAlign w:val="center"/>
          </w:tcPr>
          <w:p w14:paraId="0C025582" w14:textId="77777777" w:rsidR="00F17658" w:rsidRPr="00430BEF" w:rsidRDefault="00F17658" w:rsidP="00F17658">
            <w:pPr>
              <w:spacing w:line="280" w:lineRule="exact"/>
              <w:jc w:val="center"/>
              <w:rPr>
                <w:rFonts w:ascii="宋体" w:hAnsi="宋体"/>
                <w:szCs w:val="21"/>
              </w:rPr>
            </w:pPr>
            <w:r w:rsidRPr="00430BEF">
              <w:rPr>
                <w:rFonts w:ascii="宋体" w:hAnsi="宋体" w:cs="AdobeSongStd-Light-Acro" w:hint="eastAsia"/>
                <w:bCs/>
                <w:szCs w:val="21"/>
              </w:rPr>
              <w:t>样本数</w:t>
            </w:r>
          </w:p>
        </w:tc>
        <w:tc>
          <w:tcPr>
            <w:tcW w:w="464" w:type="pct"/>
            <w:vAlign w:val="center"/>
          </w:tcPr>
          <w:p w14:paraId="509711A6"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3</w:t>
            </w:r>
          </w:p>
        </w:tc>
        <w:tc>
          <w:tcPr>
            <w:tcW w:w="464" w:type="pct"/>
            <w:vAlign w:val="center"/>
          </w:tcPr>
          <w:p w14:paraId="4E8CFAB3"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3</w:t>
            </w:r>
          </w:p>
        </w:tc>
        <w:tc>
          <w:tcPr>
            <w:tcW w:w="461" w:type="pct"/>
            <w:vAlign w:val="center"/>
          </w:tcPr>
          <w:p w14:paraId="117A865D"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3</w:t>
            </w:r>
          </w:p>
        </w:tc>
        <w:tc>
          <w:tcPr>
            <w:tcW w:w="544" w:type="pct"/>
            <w:vAlign w:val="center"/>
          </w:tcPr>
          <w:p w14:paraId="24814F64"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3</w:t>
            </w:r>
          </w:p>
        </w:tc>
        <w:tc>
          <w:tcPr>
            <w:tcW w:w="505" w:type="pct"/>
            <w:vAlign w:val="center"/>
          </w:tcPr>
          <w:p w14:paraId="0FCF6C40"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3</w:t>
            </w:r>
          </w:p>
        </w:tc>
        <w:tc>
          <w:tcPr>
            <w:tcW w:w="484" w:type="pct"/>
            <w:vAlign w:val="center"/>
          </w:tcPr>
          <w:p w14:paraId="23787A37"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3</w:t>
            </w:r>
          </w:p>
        </w:tc>
        <w:tc>
          <w:tcPr>
            <w:tcW w:w="485" w:type="pct"/>
            <w:vAlign w:val="center"/>
          </w:tcPr>
          <w:p w14:paraId="5FF554D7"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3</w:t>
            </w:r>
          </w:p>
        </w:tc>
        <w:tc>
          <w:tcPr>
            <w:tcW w:w="485" w:type="pct"/>
            <w:vAlign w:val="center"/>
          </w:tcPr>
          <w:p w14:paraId="61C4932C"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3</w:t>
            </w:r>
          </w:p>
        </w:tc>
      </w:tr>
      <w:tr w:rsidR="00F17658" w:rsidRPr="00C13D7D" w14:paraId="40EF0011" w14:textId="77777777" w:rsidTr="00F17658">
        <w:trPr>
          <w:trHeight w:val="255"/>
        </w:trPr>
        <w:tc>
          <w:tcPr>
            <w:tcW w:w="517" w:type="pct"/>
            <w:vMerge/>
            <w:vAlign w:val="center"/>
          </w:tcPr>
          <w:p w14:paraId="6542A3ED" w14:textId="77777777" w:rsidR="00F17658" w:rsidRPr="00430BEF" w:rsidRDefault="00F17658" w:rsidP="00F17658">
            <w:pPr>
              <w:autoSpaceDE w:val="0"/>
              <w:autoSpaceDN w:val="0"/>
              <w:adjustRightInd w:val="0"/>
              <w:spacing w:line="280" w:lineRule="exact"/>
              <w:jc w:val="center"/>
              <w:rPr>
                <w:rFonts w:ascii="宋体" w:hAnsi="宋体"/>
                <w:color w:val="000000"/>
                <w:szCs w:val="21"/>
              </w:rPr>
            </w:pPr>
          </w:p>
        </w:tc>
        <w:tc>
          <w:tcPr>
            <w:tcW w:w="592" w:type="pct"/>
            <w:vAlign w:val="center"/>
          </w:tcPr>
          <w:p w14:paraId="4897A1D3" w14:textId="77777777" w:rsidR="00F17658" w:rsidRPr="00430BEF" w:rsidRDefault="00F17658" w:rsidP="00F17658">
            <w:pPr>
              <w:spacing w:line="280" w:lineRule="exact"/>
              <w:jc w:val="center"/>
              <w:rPr>
                <w:rFonts w:ascii="宋体" w:hAnsi="宋体" w:cs="AdobeSongStd-Light-Acro"/>
                <w:bCs/>
                <w:szCs w:val="21"/>
              </w:rPr>
            </w:pPr>
            <w:r w:rsidRPr="00430BEF">
              <w:rPr>
                <w:rFonts w:ascii="宋体" w:hAnsi="宋体" w:cs="AdobeSongStd-Light-Acro" w:hint="eastAsia"/>
                <w:bCs/>
                <w:szCs w:val="21"/>
              </w:rPr>
              <w:t>分级</w:t>
            </w:r>
          </w:p>
        </w:tc>
        <w:tc>
          <w:tcPr>
            <w:tcW w:w="464" w:type="pct"/>
            <w:vAlign w:val="center"/>
          </w:tcPr>
          <w:p w14:paraId="7C27F69D"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一级</w:t>
            </w:r>
          </w:p>
        </w:tc>
        <w:tc>
          <w:tcPr>
            <w:tcW w:w="464" w:type="pct"/>
            <w:vAlign w:val="center"/>
          </w:tcPr>
          <w:p w14:paraId="242CD282"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一级</w:t>
            </w:r>
          </w:p>
        </w:tc>
        <w:tc>
          <w:tcPr>
            <w:tcW w:w="461" w:type="pct"/>
            <w:vAlign w:val="center"/>
          </w:tcPr>
          <w:p w14:paraId="6694873D"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二级</w:t>
            </w:r>
          </w:p>
        </w:tc>
        <w:tc>
          <w:tcPr>
            <w:tcW w:w="544" w:type="pct"/>
            <w:vAlign w:val="center"/>
          </w:tcPr>
          <w:p w14:paraId="6B1509F9"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二级</w:t>
            </w:r>
          </w:p>
        </w:tc>
        <w:tc>
          <w:tcPr>
            <w:tcW w:w="505" w:type="pct"/>
            <w:vAlign w:val="center"/>
          </w:tcPr>
          <w:p w14:paraId="212C74FE"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一级</w:t>
            </w:r>
          </w:p>
        </w:tc>
        <w:tc>
          <w:tcPr>
            <w:tcW w:w="484" w:type="pct"/>
            <w:vAlign w:val="center"/>
          </w:tcPr>
          <w:p w14:paraId="4190FE87"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三级</w:t>
            </w:r>
          </w:p>
        </w:tc>
        <w:tc>
          <w:tcPr>
            <w:tcW w:w="485" w:type="pct"/>
            <w:vAlign w:val="center"/>
          </w:tcPr>
          <w:p w14:paraId="72815B1B"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三级</w:t>
            </w:r>
          </w:p>
        </w:tc>
        <w:tc>
          <w:tcPr>
            <w:tcW w:w="485" w:type="pct"/>
            <w:vAlign w:val="center"/>
          </w:tcPr>
          <w:p w14:paraId="67910162" w14:textId="77777777" w:rsidR="00F17658" w:rsidRPr="00C13D7D" w:rsidRDefault="00F17658" w:rsidP="00F17658">
            <w:pPr>
              <w:spacing w:line="280" w:lineRule="exact"/>
              <w:jc w:val="center"/>
              <w:rPr>
                <w:rFonts w:ascii="宋体" w:hAnsi="宋体"/>
                <w:szCs w:val="21"/>
              </w:rPr>
            </w:pPr>
          </w:p>
        </w:tc>
      </w:tr>
      <w:tr w:rsidR="00F17658" w:rsidRPr="00C13D7D" w14:paraId="6275427D" w14:textId="77777777" w:rsidTr="00F17658">
        <w:trPr>
          <w:trHeight w:val="255"/>
        </w:trPr>
        <w:tc>
          <w:tcPr>
            <w:tcW w:w="517" w:type="pct"/>
            <w:vMerge w:val="restart"/>
            <w:vAlign w:val="center"/>
          </w:tcPr>
          <w:p w14:paraId="2BE2627F" w14:textId="1C68DED7" w:rsidR="00F17658" w:rsidRPr="00430BEF" w:rsidRDefault="00F17658" w:rsidP="00F17658">
            <w:pPr>
              <w:autoSpaceDE w:val="0"/>
              <w:autoSpaceDN w:val="0"/>
              <w:adjustRightInd w:val="0"/>
              <w:spacing w:line="280" w:lineRule="exact"/>
              <w:jc w:val="center"/>
              <w:rPr>
                <w:rFonts w:ascii="宋体" w:hAnsi="宋体"/>
                <w:color w:val="000000"/>
                <w:szCs w:val="21"/>
              </w:rPr>
            </w:pPr>
            <w:r w:rsidRPr="00242E64">
              <w:rPr>
                <w:rFonts w:ascii="宋体" w:hAnsi="宋体" w:hint="eastAsia"/>
                <w:color w:val="000000"/>
                <w:szCs w:val="21"/>
              </w:rPr>
              <w:t>诺木洪农场</w:t>
            </w:r>
            <w:r>
              <w:rPr>
                <w:rFonts w:ascii="宋体" w:hAnsi="宋体" w:hint="eastAsia"/>
                <w:color w:val="000000"/>
                <w:szCs w:val="21"/>
              </w:rPr>
              <w:t>（</w:t>
            </w:r>
            <w:r w:rsidRPr="00F17658">
              <w:rPr>
                <w:rFonts w:ascii="宋体" w:hAnsi="宋体" w:hint="eastAsia"/>
                <w:color w:val="000000"/>
                <w:szCs w:val="21"/>
              </w:rPr>
              <w:t>熟化土枸杞园</w:t>
            </w:r>
            <w:r>
              <w:rPr>
                <w:rFonts w:ascii="宋体" w:hAnsi="宋体" w:hint="eastAsia"/>
                <w:color w:val="000000"/>
                <w:szCs w:val="21"/>
              </w:rPr>
              <w:t>）</w:t>
            </w:r>
          </w:p>
        </w:tc>
        <w:tc>
          <w:tcPr>
            <w:tcW w:w="592" w:type="pct"/>
            <w:vAlign w:val="center"/>
          </w:tcPr>
          <w:p w14:paraId="26E95F35" w14:textId="77777777" w:rsidR="00F17658" w:rsidRPr="00430BEF" w:rsidRDefault="00F17658" w:rsidP="00F17658">
            <w:pPr>
              <w:spacing w:line="280" w:lineRule="exact"/>
              <w:jc w:val="center"/>
              <w:rPr>
                <w:rFonts w:ascii="宋体" w:hAnsi="宋体"/>
                <w:szCs w:val="21"/>
              </w:rPr>
            </w:pPr>
            <w:r w:rsidRPr="00430BEF">
              <w:rPr>
                <w:rFonts w:ascii="宋体" w:hAnsi="宋体" w:hint="eastAsia"/>
                <w:szCs w:val="21"/>
              </w:rPr>
              <w:t>最</w:t>
            </w:r>
            <w:r>
              <w:rPr>
                <w:rFonts w:ascii="宋体" w:hAnsi="宋体" w:hint="eastAsia"/>
                <w:szCs w:val="21"/>
              </w:rPr>
              <w:t>小</w:t>
            </w:r>
            <w:r w:rsidRPr="00430BEF">
              <w:rPr>
                <w:rFonts w:ascii="宋体" w:hAnsi="宋体" w:hint="eastAsia"/>
                <w:szCs w:val="21"/>
              </w:rPr>
              <w:t>值</w:t>
            </w:r>
          </w:p>
        </w:tc>
        <w:tc>
          <w:tcPr>
            <w:tcW w:w="464" w:type="pct"/>
            <w:vAlign w:val="center"/>
          </w:tcPr>
          <w:p w14:paraId="61F62927"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0.16</w:t>
            </w:r>
          </w:p>
        </w:tc>
        <w:tc>
          <w:tcPr>
            <w:tcW w:w="464" w:type="pct"/>
            <w:vAlign w:val="center"/>
          </w:tcPr>
          <w:p w14:paraId="3B95A026"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0.61</w:t>
            </w:r>
          </w:p>
        </w:tc>
        <w:tc>
          <w:tcPr>
            <w:tcW w:w="461" w:type="pct"/>
            <w:vAlign w:val="center"/>
          </w:tcPr>
          <w:p w14:paraId="762DA99E"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17.65</w:t>
            </w:r>
          </w:p>
        </w:tc>
        <w:tc>
          <w:tcPr>
            <w:tcW w:w="544" w:type="pct"/>
            <w:vAlign w:val="center"/>
          </w:tcPr>
          <w:p w14:paraId="50D10E1B"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19.92</w:t>
            </w:r>
          </w:p>
        </w:tc>
        <w:tc>
          <w:tcPr>
            <w:tcW w:w="505" w:type="pct"/>
            <w:vAlign w:val="center"/>
          </w:tcPr>
          <w:p w14:paraId="7F16F773"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27.18</w:t>
            </w:r>
          </w:p>
        </w:tc>
        <w:tc>
          <w:tcPr>
            <w:tcW w:w="484" w:type="pct"/>
            <w:vAlign w:val="center"/>
          </w:tcPr>
          <w:p w14:paraId="2F1FE838"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182.11</w:t>
            </w:r>
          </w:p>
        </w:tc>
        <w:tc>
          <w:tcPr>
            <w:tcW w:w="485" w:type="pct"/>
            <w:vAlign w:val="center"/>
          </w:tcPr>
          <w:p w14:paraId="761C867B"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7.73</w:t>
            </w:r>
          </w:p>
        </w:tc>
        <w:tc>
          <w:tcPr>
            <w:tcW w:w="485" w:type="pct"/>
            <w:vAlign w:val="center"/>
          </w:tcPr>
          <w:p w14:paraId="3F600A3B"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7.57</w:t>
            </w:r>
          </w:p>
        </w:tc>
      </w:tr>
      <w:tr w:rsidR="00F17658" w:rsidRPr="00C13D7D" w14:paraId="219797C2" w14:textId="77777777" w:rsidTr="00F17658">
        <w:trPr>
          <w:trHeight w:val="244"/>
        </w:trPr>
        <w:tc>
          <w:tcPr>
            <w:tcW w:w="517" w:type="pct"/>
            <w:vMerge/>
            <w:vAlign w:val="center"/>
          </w:tcPr>
          <w:p w14:paraId="47849312" w14:textId="77777777" w:rsidR="00F17658" w:rsidRPr="00430BEF" w:rsidRDefault="00F17658" w:rsidP="00F17658">
            <w:pPr>
              <w:autoSpaceDE w:val="0"/>
              <w:autoSpaceDN w:val="0"/>
              <w:adjustRightInd w:val="0"/>
              <w:spacing w:line="280" w:lineRule="exact"/>
              <w:jc w:val="center"/>
              <w:rPr>
                <w:rFonts w:ascii="宋体" w:hAnsi="宋体"/>
                <w:color w:val="000000"/>
                <w:szCs w:val="21"/>
              </w:rPr>
            </w:pPr>
          </w:p>
        </w:tc>
        <w:tc>
          <w:tcPr>
            <w:tcW w:w="592" w:type="pct"/>
            <w:vAlign w:val="center"/>
          </w:tcPr>
          <w:p w14:paraId="440AF554" w14:textId="77777777" w:rsidR="00F17658" w:rsidRPr="00430BEF" w:rsidRDefault="00F17658" w:rsidP="00F17658">
            <w:pPr>
              <w:spacing w:line="280" w:lineRule="exact"/>
              <w:jc w:val="center"/>
              <w:rPr>
                <w:rFonts w:ascii="宋体" w:hAnsi="宋体"/>
                <w:szCs w:val="21"/>
              </w:rPr>
            </w:pPr>
            <w:r w:rsidRPr="00430BEF">
              <w:rPr>
                <w:rFonts w:ascii="宋体" w:hAnsi="宋体" w:hint="eastAsia"/>
                <w:szCs w:val="21"/>
              </w:rPr>
              <w:t>最</w:t>
            </w:r>
            <w:r>
              <w:rPr>
                <w:rFonts w:ascii="宋体" w:hAnsi="宋体" w:hint="eastAsia"/>
                <w:szCs w:val="21"/>
              </w:rPr>
              <w:t>大</w:t>
            </w:r>
            <w:r w:rsidRPr="00430BEF">
              <w:rPr>
                <w:rFonts w:ascii="宋体" w:hAnsi="宋体" w:hint="eastAsia"/>
                <w:szCs w:val="21"/>
              </w:rPr>
              <w:t>值</w:t>
            </w:r>
          </w:p>
        </w:tc>
        <w:tc>
          <w:tcPr>
            <w:tcW w:w="464" w:type="pct"/>
            <w:vAlign w:val="center"/>
          </w:tcPr>
          <w:p w14:paraId="73725E8B"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1.14</w:t>
            </w:r>
          </w:p>
        </w:tc>
        <w:tc>
          <w:tcPr>
            <w:tcW w:w="464" w:type="pct"/>
            <w:vAlign w:val="center"/>
          </w:tcPr>
          <w:p w14:paraId="05A20232"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1.65</w:t>
            </w:r>
          </w:p>
        </w:tc>
        <w:tc>
          <w:tcPr>
            <w:tcW w:w="461" w:type="pct"/>
            <w:vAlign w:val="center"/>
          </w:tcPr>
          <w:p w14:paraId="333AE9D8"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44.44</w:t>
            </w:r>
          </w:p>
        </w:tc>
        <w:tc>
          <w:tcPr>
            <w:tcW w:w="544" w:type="pct"/>
            <w:vAlign w:val="center"/>
          </w:tcPr>
          <w:p w14:paraId="7629C75A"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114.69</w:t>
            </w:r>
          </w:p>
        </w:tc>
        <w:tc>
          <w:tcPr>
            <w:tcW w:w="505" w:type="pct"/>
            <w:vAlign w:val="center"/>
          </w:tcPr>
          <w:p w14:paraId="3BD1B744"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188.58</w:t>
            </w:r>
          </w:p>
        </w:tc>
        <w:tc>
          <w:tcPr>
            <w:tcW w:w="484" w:type="pct"/>
            <w:vAlign w:val="center"/>
          </w:tcPr>
          <w:p w14:paraId="77707102"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360.97</w:t>
            </w:r>
          </w:p>
        </w:tc>
        <w:tc>
          <w:tcPr>
            <w:tcW w:w="485" w:type="pct"/>
            <w:vAlign w:val="center"/>
          </w:tcPr>
          <w:p w14:paraId="2FAC5A9B"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19.83</w:t>
            </w:r>
          </w:p>
        </w:tc>
        <w:tc>
          <w:tcPr>
            <w:tcW w:w="485" w:type="pct"/>
            <w:vAlign w:val="center"/>
          </w:tcPr>
          <w:p w14:paraId="021CAFF9"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8.55</w:t>
            </w:r>
          </w:p>
        </w:tc>
      </w:tr>
      <w:tr w:rsidR="00F17658" w:rsidRPr="00C13D7D" w14:paraId="4B71E556" w14:textId="77777777" w:rsidTr="00F17658">
        <w:trPr>
          <w:trHeight w:val="269"/>
        </w:trPr>
        <w:tc>
          <w:tcPr>
            <w:tcW w:w="517" w:type="pct"/>
            <w:vMerge/>
            <w:vAlign w:val="center"/>
          </w:tcPr>
          <w:p w14:paraId="4FA5BF13" w14:textId="77777777" w:rsidR="00F17658" w:rsidRPr="00430BEF" w:rsidRDefault="00F17658" w:rsidP="00F17658">
            <w:pPr>
              <w:autoSpaceDE w:val="0"/>
              <w:autoSpaceDN w:val="0"/>
              <w:adjustRightInd w:val="0"/>
              <w:spacing w:line="280" w:lineRule="exact"/>
              <w:jc w:val="center"/>
              <w:rPr>
                <w:rFonts w:ascii="宋体" w:hAnsi="宋体"/>
                <w:color w:val="000000"/>
                <w:szCs w:val="21"/>
              </w:rPr>
            </w:pPr>
          </w:p>
        </w:tc>
        <w:tc>
          <w:tcPr>
            <w:tcW w:w="592" w:type="pct"/>
            <w:vAlign w:val="center"/>
          </w:tcPr>
          <w:p w14:paraId="24A02554" w14:textId="77777777" w:rsidR="00F17658" w:rsidRPr="00430BEF" w:rsidRDefault="00F17658" w:rsidP="00F17658">
            <w:pPr>
              <w:spacing w:line="280" w:lineRule="exact"/>
              <w:jc w:val="center"/>
              <w:rPr>
                <w:rFonts w:ascii="宋体" w:hAnsi="宋体"/>
                <w:szCs w:val="21"/>
              </w:rPr>
            </w:pPr>
            <w:r w:rsidRPr="00430BEF">
              <w:rPr>
                <w:rFonts w:ascii="宋体" w:hAnsi="宋体" w:hint="eastAsia"/>
                <w:szCs w:val="21"/>
              </w:rPr>
              <w:t>平均值</w:t>
            </w:r>
          </w:p>
        </w:tc>
        <w:tc>
          <w:tcPr>
            <w:tcW w:w="464" w:type="pct"/>
            <w:vAlign w:val="center"/>
          </w:tcPr>
          <w:p w14:paraId="2EC4D0CC"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0.73 </w:t>
            </w:r>
          </w:p>
        </w:tc>
        <w:tc>
          <w:tcPr>
            <w:tcW w:w="464" w:type="pct"/>
            <w:vAlign w:val="center"/>
          </w:tcPr>
          <w:p w14:paraId="4F8AEE50"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1.02 </w:t>
            </w:r>
          </w:p>
        </w:tc>
        <w:tc>
          <w:tcPr>
            <w:tcW w:w="461" w:type="pct"/>
            <w:vAlign w:val="center"/>
          </w:tcPr>
          <w:p w14:paraId="1FE5427D"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27.20 </w:t>
            </w:r>
          </w:p>
        </w:tc>
        <w:tc>
          <w:tcPr>
            <w:tcW w:w="544" w:type="pct"/>
            <w:vAlign w:val="center"/>
          </w:tcPr>
          <w:p w14:paraId="39347D91"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76.03 </w:t>
            </w:r>
          </w:p>
        </w:tc>
        <w:tc>
          <w:tcPr>
            <w:tcW w:w="505" w:type="pct"/>
            <w:vAlign w:val="center"/>
          </w:tcPr>
          <w:p w14:paraId="2DC1FA72"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78.88 </w:t>
            </w:r>
          </w:p>
        </w:tc>
        <w:tc>
          <w:tcPr>
            <w:tcW w:w="484" w:type="pct"/>
            <w:vAlign w:val="center"/>
          </w:tcPr>
          <w:p w14:paraId="05B1A7EE"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245.70 </w:t>
            </w:r>
          </w:p>
        </w:tc>
        <w:tc>
          <w:tcPr>
            <w:tcW w:w="485" w:type="pct"/>
            <w:vAlign w:val="center"/>
          </w:tcPr>
          <w:p w14:paraId="0B841800"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15.71 </w:t>
            </w:r>
          </w:p>
        </w:tc>
        <w:tc>
          <w:tcPr>
            <w:tcW w:w="485" w:type="pct"/>
            <w:vAlign w:val="center"/>
          </w:tcPr>
          <w:p w14:paraId="659976DD"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7.97 </w:t>
            </w:r>
          </w:p>
        </w:tc>
      </w:tr>
      <w:tr w:rsidR="00F17658" w:rsidRPr="00C13D7D" w14:paraId="4D730E4E" w14:textId="77777777" w:rsidTr="00F17658">
        <w:trPr>
          <w:trHeight w:val="255"/>
        </w:trPr>
        <w:tc>
          <w:tcPr>
            <w:tcW w:w="517" w:type="pct"/>
            <w:vMerge/>
            <w:vAlign w:val="center"/>
          </w:tcPr>
          <w:p w14:paraId="6B77E10B" w14:textId="77777777" w:rsidR="00F17658" w:rsidRPr="00430BEF" w:rsidRDefault="00F17658" w:rsidP="00F17658">
            <w:pPr>
              <w:autoSpaceDE w:val="0"/>
              <w:autoSpaceDN w:val="0"/>
              <w:adjustRightInd w:val="0"/>
              <w:spacing w:line="280" w:lineRule="exact"/>
              <w:jc w:val="center"/>
              <w:rPr>
                <w:rFonts w:ascii="宋体" w:hAnsi="宋体"/>
                <w:color w:val="000000"/>
                <w:szCs w:val="21"/>
              </w:rPr>
            </w:pPr>
          </w:p>
        </w:tc>
        <w:tc>
          <w:tcPr>
            <w:tcW w:w="592" w:type="pct"/>
            <w:vAlign w:val="center"/>
          </w:tcPr>
          <w:p w14:paraId="710143CD" w14:textId="77777777" w:rsidR="00F17658" w:rsidRPr="00430BEF" w:rsidRDefault="00F17658" w:rsidP="00F17658">
            <w:pPr>
              <w:spacing w:line="280" w:lineRule="exact"/>
              <w:jc w:val="center"/>
              <w:rPr>
                <w:rFonts w:ascii="宋体" w:hAnsi="宋体"/>
                <w:szCs w:val="21"/>
              </w:rPr>
            </w:pPr>
            <w:r w:rsidRPr="00430BEF">
              <w:rPr>
                <w:rFonts w:ascii="宋体" w:hAnsi="宋体" w:hint="eastAsia"/>
                <w:szCs w:val="21"/>
              </w:rPr>
              <w:t>标准差</w:t>
            </w:r>
          </w:p>
        </w:tc>
        <w:tc>
          <w:tcPr>
            <w:tcW w:w="464" w:type="pct"/>
            <w:vAlign w:val="center"/>
          </w:tcPr>
          <w:p w14:paraId="58930363"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0.34 </w:t>
            </w:r>
          </w:p>
        </w:tc>
        <w:tc>
          <w:tcPr>
            <w:tcW w:w="464" w:type="pct"/>
            <w:vAlign w:val="center"/>
          </w:tcPr>
          <w:p w14:paraId="1AF5C6CE"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0.30 </w:t>
            </w:r>
          </w:p>
        </w:tc>
        <w:tc>
          <w:tcPr>
            <w:tcW w:w="461" w:type="pct"/>
            <w:vAlign w:val="center"/>
          </w:tcPr>
          <w:p w14:paraId="61D89E82"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10.94 </w:t>
            </w:r>
          </w:p>
        </w:tc>
        <w:tc>
          <w:tcPr>
            <w:tcW w:w="544" w:type="pct"/>
            <w:vAlign w:val="center"/>
          </w:tcPr>
          <w:p w14:paraId="4E45BA9E"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30.29 </w:t>
            </w:r>
          </w:p>
        </w:tc>
        <w:tc>
          <w:tcPr>
            <w:tcW w:w="505" w:type="pct"/>
            <w:vAlign w:val="center"/>
          </w:tcPr>
          <w:p w14:paraId="64150D9F"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48.75 </w:t>
            </w:r>
          </w:p>
        </w:tc>
        <w:tc>
          <w:tcPr>
            <w:tcW w:w="484" w:type="pct"/>
            <w:vAlign w:val="center"/>
          </w:tcPr>
          <w:p w14:paraId="16B87EE1"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56.31 </w:t>
            </w:r>
          </w:p>
        </w:tc>
        <w:tc>
          <w:tcPr>
            <w:tcW w:w="485" w:type="pct"/>
            <w:vAlign w:val="center"/>
          </w:tcPr>
          <w:p w14:paraId="3EE849B7"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3.79 </w:t>
            </w:r>
          </w:p>
        </w:tc>
        <w:tc>
          <w:tcPr>
            <w:tcW w:w="485" w:type="pct"/>
            <w:vAlign w:val="center"/>
          </w:tcPr>
          <w:p w14:paraId="7060D25C"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0.34 </w:t>
            </w:r>
          </w:p>
        </w:tc>
      </w:tr>
      <w:tr w:rsidR="00F17658" w:rsidRPr="00C13D7D" w14:paraId="3B65EAB0" w14:textId="77777777" w:rsidTr="00F17658">
        <w:trPr>
          <w:trHeight w:val="513"/>
        </w:trPr>
        <w:tc>
          <w:tcPr>
            <w:tcW w:w="517" w:type="pct"/>
            <w:vMerge/>
            <w:vAlign w:val="center"/>
          </w:tcPr>
          <w:p w14:paraId="51F89BFA" w14:textId="77777777" w:rsidR="00F17658" w:rsidRPr="00430BEF" w:rsidRDefault="00F17658" w:rsidP="00F17658">
            <w:pPr>
              <w:autoSpaceDE w:val="0"/>
              <w:autoSpaceDN w:val="0"/>
              <w:adjustRightInd w:val="0"/>
              <w:spacing w:line="280" w:lineRule="exact"/>
              <w:jc w:val="center"/>
              <w:rPr>
                <w:rFonts w:ascii="宋体" w:hAnsi="宋体"/>
                <w:color w:val="000000"/>
                <w:szCs w:val="21"/>
              </w:rPr>
            </w:pPr>
          </w:p>
        </w:tc>
        <w:tc>
          <w:tcPr>
            <w:tcW w:w="592" w:type="pct"/>
            <w:vAlign w:val="center"/>
          </w:tcPr>
          <w:p w14:paraId="4984B743" w14:textId="77777777" w:rsidR="00F17658" w:rsidRPr="00430BEF" w:rsidRDefault="00F17658" w:rsidP="00F17658">
            <w:pPr>
              <w:spacing w:line="280" w:lineRule="exact"/>
              <w:jc w:val="center"/>
              <w:rPr>
                <w:rFonts w:ascii="宋体" w:hAnsi="宋体"/>
                <w:szCs w:val="21"/>
              </w:rPr>
            </w:pPr>
            <w:r w:rsidRPr="00430BEF">
              <w:rPr>
                <w:rFonts w:ascii="宋体" w:hAnsi="宋体" w:hint="eastAsia"/>
                <w:szCs w:val="21"/>
              </w:rPr>
              <w:t>变异系数( %)</w:t>
            </w:r>
          </w:p>
        </w:tc>
        <w:tc>
          <w:tcPr>
            <w:tcW w:w="464" w:type="pct"/>
            <w:vAlign w:val="center"/>
          </w:tcPr>
          <w:p w14:paraId="03775F55"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46.70 </w:t>
            </w:r>
          </w:p>
        </w:tc>
        <w:tc>
          <w:tcPr>
            <w:tcW w:w="464" w:type="pct"/>
            <w:vAlign w:val="center"/>
          </w:tcPr>
          <w:p w14:paraId="1590F921"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29.88 </w:t>
            </w:r>
          </w:p>
        </w:tc>
        <w:tc>
          <w:tcPr>
            <w:tcW w:w="461" w:type="pct"/>
            <w:vAlign w:val="center"/>
          </w:tcPr>
          <w:p w14:paraId="75B211C5"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40.24 </w:t>
            </w:r>
          </w:p>
        </w:tc>
        <w:tc>
          <w:tcPr>
            <w:tcW w:w="544" w:type="pct"/>
            <w:vAlign w:val="center"/>
          </w:tcPr>
          <w:p w14:paraId="4B60A7E7"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39.84 </w:t>
            </w:r>
          </w:p>
        </w:tc>
        <w:tc>
          <w:tcPr>
            <w:tcW w:w="505" w:type="pct"/>
            <w:vAlign w:val="center"/>
          </w:tcPr>
          <w:p w14:paraId="56163424"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61.81 </w:t>
            </w:r>
          </w:p>
        </w:tc>
        <w:tc>
          <w:tcPr>
            <w:tcW w:w="484" w:type="pct"/>
            <w:vAlign w:val="center"/>
          </w:tcPr>
          <w:p w14:paraId="2CDB2025"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22.92 </w:t>
            </w:r>
          </w:p>
        </w:tc>
        <w:tc>
          <w:tcPr>
            <w:tcW w:w="485" w:type="pct"/>
            <w:vAlign w:val="center"/>
          </w:tcPr>
          <w:p w14:paraId="6D6D07D3"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24.14 </w:t>
            </w:r>
          </w:p>
        </w:tc>
        <w:tc>
          <w:tcPr>
            <w:tcW w:w="485" w:type="pct"/>
            <w:vAlign w:val="center"/>
          </w:tcPr>
          <w:p w14:paraId="0AD2286F"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 xml:space="preserve">4.24 </w:t>
            </w:r>
          </w:p>
        </w:tc>
      </w:tr>
      <w:tr w:rsidR="00F17658" w:rsidRPr="00C13D7D" w14:paraId="1234EB8E" w14:textId="77777777" w:rsidTr="00F17658">
        <w:trPr>
          <w:trHeight w:val="269"/>
        </w:trPr>
        <w:tc>
          <w:tcPr>
            <w:tcW w:w="517" w:type="pct"/>
            <w:vMerge/>
            <w:vAlign w:val="center"/>
          </w:tcPr>
          <w:p w14:paraId="4FE93CE6" w14:textId="77777777" w:rsidR="00F17658" w:rsidRPr="00430BEF" w:rsidRDefault="00F17658" w:rsidP="00F17658">
            <w:pPr>
              <w:autoSpaceDE w:val="0"/>
              <w:autoSpaceDN w:val="0"/>
              <w:adjustRightInd w:val="0"/>
              <w:spacing w:line="280" w:lineRule="exact"/>
              <w:jc w:val="center"/>
              <w:rPr>
                <w:rFonts w:ascii="宋体" w:hAnsi="宋体"/>
                <w:color w:val="000000"/>
                <w:szCs w:val="21"/>
              </w:rPr>
            </w:pPr>
          </w:p>
        </w:tc>
        <w:tc>
          <w:tcPr>
            <w:tcW w:w="592" w:type="pct"/>
            <w:vAlign w:val="center"/>
          </w:tcPr>
          <w:p w14:paraId="41D23106" w14:textId="77777777" w:rsidR="00F17658" w:rsidRPr="00430BEF" w:rsidRDefault="00F17658" w:rsidP="00F17658">
            <w:pPr>
              <w:spacing w:line="280" w:lineRule="exact"/>
              <w:jc w:val="center"/>
              <w:rPr>
                <w:rFonts w:ascii="宋体" w:hAnsi="宋体"/>
                <w:szCs w:val="21"/>
              </w:rPr>
            </w:pPr>
            <w:r w:rsidRPr="00430BEF">
              <w:rPr>
                <w:rFonts w:ascii="宋体" w:hAnsi="宋体" w:cs="AdobeSongStd-Light-Acro" w:hint="eastAsia"/>
                <w:bCs/>
                <w:szCs w:val="21"/>
              </w:rPr>
              <w:t>样本数</w:t>
            </w:r>
          </w:p>
        </w:tc>
        <w:tc>
          <w:tcPr>
            <w:tcW w:w="464" w:type="pct"/>
            <w:vAlign w:val="center"/>
          </w:tcPr>
          <w:p w14:paraId="37AF9B7B"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10</w:t>
            </w:r>
          </w:p>
        </w:tc>
        <w:tc>
          <w:tcPr>
            <w:tcW w:w="464" w:type="pct"/>
            <w:vAlign w:val="center"/>
          </w:tcPr>
          <w:p w14:paraId="66EC9187"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10</w:t>
            </w:r>
          </w:p>
        </w:tc>
        <w:tc>
          <w:tcPr>
            <w:tcW w:w="461" w:type="pct"/>
            <w:vAlign w:val="center"/>
          </w:tcPr>
          <w:p w14:paraId="1C97CBB3"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10</w:t>
            </w:r>
          </w:p>
        </w:tc>
        <w:tc>
          <w:tcPr>
            <w:tcW w:w="544" w:type="pct"/>
            <w:vAlign w:val="center"/>
          </w:tcPr>
          <w:p w14:paraId="066E5BD6"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10</w:t>
            </w:r>
          </w:p>
        </w:tc>
        <w:tc>
          <w:tcPr>
            <w:tcW w:w="505" w:type="pct"/>
            <w:vAlign w:val="center"/>
          </w:tcPr>
          <w:p w14:paraId="52C5D0FF"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10</w:t>
            </w:r>
          </w:p>
        </w:tc>
        <w:tc>
          <w:tcPr>
            <w:tcW w:w="484" w:type="pct"/>
            <w:vAlign w:val="center"/>
          </w:tcPr>
          <w:p w14:paraId="09EF9F95"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10</w:t>
            </w:r>
          </w:p>
        </w:tc>
        <w:tc>
          <w:tcPr>
            <w:tcW w:w="485" w:type="pct"/>
            <w:vAlign w:val="center"/>
          </w:tcPr>
          <w:p w14:paraId="48C9BB8B"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10</w:t>
            </w:r>
          </w:p>
        </w:tc>
        <w:tc>
          <w:tcPr>
            <w:tcW w:w="485" w:type="pct"/>
            <w:vAlign w:val="center"/>
          </w:tcPr>
          <w:p w14:paraId="7E2CA7F9" w14:textId="77777777" w:rsidR="00F17658" w:rsidRPr="00C13D7D" w:rsidRDefault="00F17658" w:rsidP="00F17658">
            <w:pPr>
              <w:spacing w:line="280" w:lineRule="exact"/>
              <w:jc w:val="center"/>
              <w:rPr>
                <w:rFonts w:ascii="宋体" w:hAnsi="宋体"/>
                <w:szCs w:val="21"/>
              </w:rPr>
            </w:pPr>
            <w:r w:rsidRPr="00C13D7D">
              <w:rPr>
                <w:rFonts w:ascii="宋体" w:hAnsi="宋体" w:hint="eastAsia"/>
                <w:szCs w:val="21"/>
              </w:rPr>
              <w:t>10</w:t>
            </w:r>
          </w:p>
        </w:tc>
      </w:tr>
    </w:tbl>
    <w:p w14:paraId="54363626" w14:textId="1656F672" w:rsidR="00F17658" w:rsidRPr="00F17658" w:rsidRDefault="00F17658" w:rsidP="00F17658">
      <w:pPr>
        <w:adjustRightInd w:val="0"/>
        <w:snapToGrid w:val="0"/>
        <w:spacing w:line="360" w:lineRule="auto"/>
        <w:ind w:firstLineChars="200" w:firstLine="640"/>
        <w:rPr>
          <w:rFonts w:ascii="仿宋" w:eastAsia="仿宋" w:hAnsi="仿宋"/>
          <w:color w:val="000000"/>
          <w:sz w:val="32"/>
          <w:szCs w:val="32"/>
        </w:rPr>
      </w:pPr>
      <w:r w:rsidRPr="00F17658">
        <w:rPr>
          <w:rFonts w:ascii="仿宋" w:eastAsia="仿宋" w:hAnsi="仿宋" w:hint="eastAsia"/>
          <w:color w:val="000000"/>
          <w:sz w:val="32"/>
          <w:szCs w:val="32"/>
        </w:rPr>
        <w:t>土壤有机质状况</w:t>
      </w:r>
      <w:r>
        <w:rPr>
          <w:rFonts w:ascii="仿宋" w:eastAsia="仿宋" w:hAnsi="仿宋" w:hint="eastAsia"/>
          <w:color w:val="000000"/>
          <w:sz w:val="32"/>
          <w:szCs w:val="32"/>
        </w:rPr>
        <w:t>：</w:t>
      </w:r>
      <w:r w:rsidRPr="00F17658">
        <w:rPr>
          <w:rFonts w:ascii="仿宋" w:eastAsia="仿宋" w:hAnsi="仿宋" w:hint="eastAsia"/>
          <w:color w:val="000000"/>
          <w:sz w:val="32"/>
          <w:szCs w:val="32"/>
        </w:rPr>
        <w:t>土壤有机质是土壤肥力的物质基础，它不仅是土壤养分的主要来源，而且可以改善土壤耕性，促进团粒结构的形成，并且具有调节土壤水、肥、气、热的功能。因此，土壤中有机质含量的多少，是衡量土壤肥力高低的重要指标。就项目区而言，海西万盛吉生物科技有限公司（</w:t>
      </w:r>
      <w:r w:rsidR="00D04734" w:rsidRPr="00E40F20">
        <w:rPr>
          <w:rFonts w:ascii="仿宋" w:eastAsia="仿宋" w:hAnsi="仿宋" w:cs="Times New Roman" w:hint="eastAsia"/>
          <w:sz w:val="32"/>
          <w:szCs w:val="32"/>
        </w:rPr>
        <w:t>戈壁滩</w:t>
      </w:r>
      <w:r w:rsidRPr="00F17658">
        <w:rPr>
          <w:rFonts w:ascii="仿宋" w:eastAsia="仿宋" w:hAnsi="仿宋" w:hint="eastAsia"/>
          <w:color w:val="000000"/>
          <w:sz w:val="32"/>
          <w:szCs w:val="32"/>
        </w:rPr>
        <w:t>）的土壤有机质含量与土壤养分指标分级对比，处于六级水平；青海柴达圣美枸杞生物科技开发有限公司、诺木洪农场的土壤有机质含量与土壤养分指标分级对比，处于三级水平。总体来说，项目区土壤有机质总体含量较低。</w:t>
      </w:r>
    </w:p>
    <w:p w14:paraId="23E922F7" w14:textId="672723E2" w:rsidR="00F17658" w:rsidRPr="00F17658" w:rsidRDefault="00F17658" w:rsidP="00F17658">
      <w:pPr>
        <w:adjustRightInd w:val="0"/>
        <w:snapToGrid w:val="0"/>
        <w:spacing w:line="360" w:lineRule="auto"/>
        <w:ind w:firstLineChars="200" w:firstLine="640"/>
        <w:rPr>
          <w:rFonts w:ascii="仿宋" w:eastAsia="仿宋" w:hAnsi="仿宋"/>
          <w:color w:val="000000"/>
          <w:sz w:val="32"/>
          <w:szCs w:val="32"/>
        </w:rPr>
      </w:pPr>
      <w:r w:rsidRPr="00F17658">
        <w:rPr>
          <w:rFonts w:ascii="仿宋" w:eastAsia="仿宋" w:hAnsi="仿宋" w:hint="eastAsia"/>
          <w:color w:val="000000"/>
          <w:sz w:val="32"/>
          <w:szCs w:val="32"/>
        </w:rPr>
        <w:t>土壤全氮、碱解氮</w:t>
      </w:r>
      <w:r>
        <w:rPr>
          <w:rFonts w:ascii="仿宋" w:eastAsia="仿宋" w:hAnsi="仿宋" w:hint="eastAsia"/>
          <w:color w:val="000000"/>
          <w:sz w:val="32"/>
          <w:szCs w:val="32"/>
        </w:rPr>
        <w:t>：</w:t>
      </w:r>
      <w:r w:rsidRPr="00F17658">
        <w:rPr>
          <w:rFonts w:ascii="仿宋" w:eastAsia="仿宋" w:hAnsi="仿宋" w:hint="eastAsia"/>
          <w:color w:val="000000"/>
          <w:sz w:val="32"/>
          <w:szCs w:val="32"/>
        </w:rPr>
        <w:t>氮素是植物生长不可缺少的营养元</w:t>
      </w:r>
      <w:r w:rsidRPr="00F17658">
        <w:rPr>
          <w:rFonts w:ascii="仿宋" w:eastAsia="仿宋" w:hAnsi="仿宋" w:hint="eastAsia"/>
          <w:color w:val="000000"/>
          <w:sz w:val="32"/>
          <w:szCs w:val="32"/>
        </w:rPr>
        <w:lastRenderedPageBreak/>
        <w:t>素，土壤中全氮是土壤氮素的总贮量。土壤中氮素形态分有机态和无机态两种，而土壤中主要以有机态氮为主，但这部分氮必须在微生物的分解转化作用下，变成无机态氮，才能被作物吸收利用，而无机态氮只占土壤全氮的5%左右，所以大部分土壤都缺乏氮素。同时，土壤中全氮含量的多少，受植被、气候及土壤质地、地形等因素的影响。测定土壤全氮含量，掌握土壤氮素的储备状况和供应能力，是判断土壤肥力的指标之一。就项目区而言，海西万盛吉生物科技有限公司（</w:t>
      </w:r>
      <w:r w:rsidR="00D04734" w:rsidRPr="00E40F20">
        <w:rPr>
          <w:rFonts w:ascii="仿宋" w:eastAsia="仿宋" w:hAnsi="仿宋" w:cs="Times New Roman" w:hint="eastAsia"/>
          <w:sz w:val="32"/>
          <w:szCs w:val="32"/>
        </w:rPr>
        <w:t>戈壁滩</w:t>
      </w:r>
      <w:r w:rsidRPr="00F17658">
        <w:rPr>
          <w:rFonts w:ascii="仿宋" w:eastAsia="仿宋" w:hAnsi="仿宋" w:hint="eastAsia"/>
          <w:color w:val="000000"/>
          <w:sz w:val="32"/>
          <w:szCs w:val="32"/>
        </w:rPr>
        <w:t>）的土壤全氮含量与土壤养分指标分级对比，处于三级水平；青海柴达圣美枸杞生物科技开发有限公司的土壤全氮含量与土壤养分指标分级对比，处于一级水平；诺木洪农场的土壤全氮含量与土壤养分指标分级对比，处于五级水平。说明，除了青海柴达圣美枸杞生物科技开发有限公司的土壤全氮含量相对较高外，项目区土壤全氮总体含量中等。</w:t>
      </w:r>
    </w:p>
    <w:p w14:paraId="41EF13D4" w14:textId="329E5A1C" w:rsidR="00F17658" w:rsidRPr="00F17658" w:rsidRDefault="00F17658" w:rsidP="00F17658">
      <w:pPr>
        <w:adjustRightInd w:val="0"/>
        <w:snapToGrid w:val="0"/>
        <w:spacing w:line="360" w:lineRule="auto"/>
        <w:ind w:firstLineChars="200" w:firstLine="640"/>
        <w:rPr>
          <w:rFonts w:ascii="仿宋" w:eastAsia="仿宋" w:hAnsi="仿宋"/>
          <w:color w:val="000000"/>
          <w:sz w:val="32"/>
          <w:szCs w:val="32"/>
        </w:rPr>
      </w:pPr>
      <w:r w:rsidRPr="00F17658">
        <w:rPr>
          <w:rFonts w:ascii="仿宋" w:eastAsia="仿宋" w:hAnsi="仿宋" w:hint="eastAsia"/>
          <w:color w:val="000000"/>
          <w:sz w:val="32"/>
          <w:szCs w:val="32"/>
        </w:rPr>
        <w:t>土壤碱解氮是作物从土壤中可以直接吸收利用的有效养分，是指当季作物能被吸收利用的氮素,它是土壤全氮的一部分,亦指有效性氮。它可以直接反映本季作物有效性氮的丰缺状况,从而确定氮肥的施用量。就项目区而言，海西万盛吉生物科技有限公司（</w:t>
      </w:r>
      <w:r w:rsidR="00D04734" w:rsidRPr="00E40F20">
        <w:rPr>
          <w:rFonts w:ascii="仿宋" w:eastAsia="仿宋" w:hAnsi="仿宋" w:cs="Times New Roman" w:hint="eastAsia"/>
          <w:sz w:val="32"/>
          <w:szCs w:val="32"/>
        </w:rPr>
        <w:t>戈壁滩</w:t>
      </w:r>
      <w:r w:rsidRPr="00F17658">
        <w:rPr>
          <w:rFonts w:ascii="仿宋" w:eastAsia="仿宋" w:hAnsi="仿宋" w:hint="eastAsia"/>
          <w:color w:val="000000"/>
          <w:sz w:val="32"/>
          <w:szCs w:val="32"/>
        </w:rPr>
        <w:t>）的土壤碱解氮含量与土壤养分指标分级对比，处于五级水平；青海柴达圣美枸杞生物科技开发有限公司的土壤碱解氮含量与土壤养分指标分级对比，处于二级水平；诺木洪农场的土壤碱解氮含量与土</w:t>
      </w:r>
      <w:r w:rsidRPr="00F17658">
        <w:rPr>
          <w:rFonts w:ascii="仿宋" w:eastAsia="仿宋" w:hAnsi="仿宋" w:hint="eastAsia"/>
          <w:color w:val="000000"/>
          <w:sz w:val="32"/>
          <w:szCs w:val="32"/>
        </w:rPr>
        <w:lastRenderedPageBreak/>
        <w:t>壤养分指标分级对比，处于三级水平。说明，项目区土壤碱解氮总体含量中等。</w:t>
      </w:r>
    </w:p>
    <w:p w14:paraId="0D68AAAA" w14:textId="52461F37" w:rsidR="00F17658" w:rsidRPr="00F17658" w:rsidRDefault="00F17658" w:rsidP="00F17658">
      <w:pPr>
        <w:adjustRightInd w:val="0"/>
        <w:snapToGrid w:val="0"/>
        <w:spacing w:line="360" w:lineRule="auto"/>
        <w:ind w:firstLineChars="200" w:firstLine="640"/>
        <w:rPr>
          <w:rFonts w:ascii="仿宋" w:eastAsia="仿宋" w:hAnsi="仿宋"/>
          <w:color w:val="000000"/>
          <w:sz w:val="32"/>
          <w:szCs w:val="32"/>
        </w:rPr>
      </w:pPr>
      <w:r w:rsidRPr="00F17658">
        <w:rPr>
          <w:rFonts w:ascii="仿宋" w:eastAsia="仿宋" w:hAnsi="仿宋" w:hint="eastAsia"/>
          <w:color w:val="000000"/>
          <w:sz w:val="32"/>
          <w:szCs w:val="32"/>
        </w:rPr>
        <w:t>土壤全磷、有效磷</w:t>
      </w:r>
      <w:r>
        <w:rPr>
          <w:rFonts w:ascii="仿宋" w:eastAsia="仿宋" w:hAnsi="仿宋" w:hint="eastAsia"/>
          <w:color w:val="000000"/>
          <w:sz w:val="32"/>
          <w:szCs w:val="32"/>
        </w:rPr>
        <w:t>：</w:t>
      </w:r>
      <w:r w:rsidRPr="00F17658">
        <w:rPr>
          <w:rFonts w:ascii="仿宋" w:eastAsia="仿宋" w:hAnsi="仿宋" w:hint="eastAsia"/>
          <w:color w:val="000000"/>
          <w:sz w:val="32"/>
          <w:szCs w:val="32"/>
        </w:rPr>
        <w:t>土壤中磷可分为有机磷和无机磷两类。全磷是指两种形态的磷的总和，土壤全磷含量高低，是潜在磷素的相对指标，该地区石灰性土壤主要以无机态磷酸钙为主,约占全磷的60%。土壤中含磷化合物绝大部分是难溶性的，能被水和弱酸溶解的数量很少，因而经常出现缺磷症状，测定土壤全磷可了解土壤中含磷状况，为合理施用磷肥提供依据。就项目区而言，海西万盛吉生物科技有限公司（</w:t>
      </w:r>
      <w:r w:rsidR="00D04734" w:rsidRPr="00E40F20">
        <w:rPr>
          <w:rFonts w:ascii="仿宋" w:eastAsia="仿宋" w:hAnsi="仿宋" w:cs="Times New Roman" w:hint="eastAsia"/>
          <w:sz w:val="32"/>
          <w:szCs w:val="32"/>
        </w:rPr>
        <w:t>戈壁滩</w:t>
      </w:r>
      <w:r w:rsidRPr="00F17658">
        <w:rPr>
          <w:rFonts w:ascii="仿宋" w:eastAsia="仿宋" w:hAnsi="仿宋" w:hint="eastAsia"/>
          <w:color w:val="000000"/>
          <w:sz w:val="32"/>
          <w:szCs w:val="32"/>
        </w:rPr>
        <w:t>）的土壤全磷含量与土壤养分指标分级对比，处于三级水平；青海柴达圣美枸杞生物科技开发有限公司的土壤全磷含量与土壤养分指标分级对比，处于一级水平；诺木洪农场的土壤全氮含量与土壤养分指标分级对比，处于三级水平。说明，项目区土壤全磷总体含量较高。</w:t>
      </w:r>
    </w:p>
    <w:p w14:paraId="0367F0BC" w14:textId="49E23E88" w:rsidR="00F17658" w:rsidRPr="00F17658" w:rsidRDefault="00F17658" w:rsidP="00F17658">
      <w:pPr>
        <w:adjustRightInd w:val="0"/>
        <w:snapToGrid w:val="0"/>
        <w:spacing w:line="360" w:lineRule="auto"/>
        <w:ind w:firstLineChars="200" w:firstLine="640"/>
        <w:rPr>
          <w:rFonts w:ascii="仿宋" w:eastAsia="仿宋" w:hAnsi="仿宋"/>
          <w:color w:val="000000"/>
          <w:sz w:val="32"/>
          <w:szCs w:val="32"/>
        </w:rPr>
      </w:pPr>
      <w:r w:rsidRPr="00F17658">
        <w:rPr>
          <w:rFonts w:ascii="仿宋" w:eastAsia="仿宋" w:hAnsi="仿宋" w:hint="eastAsia"/>
          <w:color w:val="000000"/>
          <w:sz w:val="32"/>
          <w:szCs w:val="32"/>
        </w:rPr>
        <w:t>土壤速效磷是指当季作物能吸收利用的枸溶性磷和水溶性磷，它可以直接反映土壤供应状况，对合理施肥有着直接的指导意义。就项目区而言，海西万盛吉生物科技有限公司（</w:t>
      </w:r>
      <w:r w:rsidR="00D04734" w:rsidRPr="00E40F20">
        <w:rPr>
          <w:rFonts w:ascii="仿宋" w:eastAsia="仿宋" w:hAnsi="仿宋" w:cs="Times New Roman" w:hint="eastAsia"/>
          <w:sz w:val="32"/>
          <w:szCs w:val="32"/>
        </w:rPr>
        <w:t>戈壁滩</w:t>
      </w:r>
      <w:r w:rsidRPr="00F17658">
        <w:rPr>
          <w:rFonts w:ascii="仿宋" w:eastAsia="仿宋" w:hAnsi="仿宋" w:hint="eastAsia"/>
          <w:color w:val="000000"/>
          <w:sz w:val="32"/>
          <w:szCs w:val="32"/>
        </w:rPr>
        <w:t>）的土壤速效磷含量与土壤养分指标分级对比，处于三级水平；青海柴达圣美枸杞生物科技开发有限公司的土壤速效磷含量与土壤养分指标分级对比，处于一级水平；诺木洪农场的土壤速效磷含量与土壤养分指标分级对比，处于一级水平。说明，项目区土壤速效磷总体含量较高。</w:t>
      </w:r>
    </w:p>
    <w:p w14:paraId="0552F4CD" w14:textId="04753757" w:rsidR="00F17658" w:rsidRPr="00F17658" w:rsidRDefault="00F17658" w:rsidP="00F17658">
      <w:pPr>
        <w:adjustRightInd w:val="0"/>
        <w:snapToGrid w:val="0"/>
        <w:spacing w:line="360" w:lineRule="auto"/>
        <w:ind w:firstLineChars="200" w:firstLine="640"/>
        <w:rPr>
          <w:rFonts w:ascii="仿宋" w:eastAsia="仿宋" w:hAnsi="仿宋"/>
          <w:color w:val="000000"/>
          <w:sz w:val="32"/>
          <w:szCs w:val="32"/>
        </w:rPr>
      </w:pPr>
      <w:r w:rsidRPr="00F17658">
        <w:rPr>
          <w:rFonts w:ascii="仿宋" w:eastAsia="仿宋" w:hAnsi="仿宋" w:hint="eastAsia"/>
          <w:color w:val="000000"/>
          <w:sz w:val="32"/>
          <w:szCs w:val="32"/>
        </w:rPr>
        <w:lastRenderedPageBreak/>
        <w:t>土壤全钾、速效钾</w:t>
      </w:r>
      <w:r>
        <w:rPr>
          <w:rFonts w:ascii="仿宋" w:eastAsia="仿宋" w:hAnsi="仿宋" w:hint="eastAsia"/>
          <w:color w:val="000000"/>
          <w:sz w:val="32"/>
          <w:szCs w:val="32"/>
        </w:rPr>
        <w:t>：</w:t>
      </w:r>
      <w:r w:rsidRPr="00F17658">
        <w:rPr>
          <w:rFonts w:ascii="仿宋" w:eastAsia="仿宋" w:hAnsi="仿宋" w:hint="eastAsia"/>
          <w:color w:val="000000"/>
          <w:sz w:val="32"/>
          <w:szCs w:val="32"/>
        </w:rPr>
        <w:t>从植物营养角度看,土壤中全钾可分为三种：即速效钾,缓效钾和结构钾,而自然情况下土壤钾绝大部分为难溶性的，因而不能被作物吸收利用，植物所能利用只有水溶性钾和交换性钾,而这两种钾的含量较少，只占全钾的1-2%。青海土壤中全钾含量普遍较高，但随着农田长期耕作，钾素在不断消耗，如长期不施钾肥，也会影响作物产量。因此，测定土壤全钾的目的，主要是了解钾素在土壤中的储备水平。就项目区而言，海西万盛吉生物科技有限公司（</w:t>
      </w:r>
      <w:r w:rsidR="00D04734" w:rsidRPr="00E40F20">
        <w:rPr>
          <w:rFonts w:ascii="仿宋" w:eastAsia="仿宋" w:hAnsi="仿宋" w:cs="Times New Roman" w:hint="eastAsia"/>
          <w:sz w:val="32"/>
          <w:szCs w:val="32"/>
        </w:rPr>
        <w:t>戈壁滩</w:t>
      </w:r>
      <w:r w:rsidRPr="00F17658">
        <w:rPr>
          <w:rFonts w:ascii="仿宋" w:eastAsia="仿宋" w:hAnsi="仿宋" w:hint="eastAsia"/>
          <w:color w:val="000000"/>
          <w:sz w:val="32"/>
          <w:szCs w:val="32"/>
        </w:rPr>
        <w:t>）的土壤全钾含量与土壤养分指标分级对比，处于二级水平；青海柴达圣美枸杞生物科技开发有限公司的土壤全钾含量与土壤养分指标分级对比，处于二级水平；诺木洪农场的土壤全钾含量与土壤养分指标分级对比，处于二级水平。说明，项目区土壤全钾总体含量较高。</w:t>
      </w:r>
    </w:p>
    <w:p w14:paraId="5A860BD3" w14:textId="5AA857FE" w:rsidR="00F17658" w:rsidRPr="00F17658" w:rsidRDefault="00F17658" w:rsidP="00F17658">
      <w:pPr>
        <w:adjustRightInd w:val="0"/>
        <w:snapToGrid w:val="0"/>
        <w:spacing w:line="360" w:lineRule="auto"/>
        <w:ind w:firstLineChars="200" w:firstLine="640"/>
        <w:rPr>
          <w:rFonts w:ascii="仿宋" w:eastAsia="仿宋" w:hAnsi="仿宋"/>
          <w:color w:val="000000"/>
          <w:sz w:val="32"/>
          <w:szCs w:val="32"/>
        </w:rPr>
      </w:pPr>
      <w:r w:rsidRPr="00F17658">
        <w:rPr>
          <w:rFonts w:ascii="仿宋" w:eastAsia="仿宋" w:hAnsi="仿宋" w:hint="eastAsia"/>
          <w:color w:val="000000"/>
          <w:sz w:val="32"/>
          <w:szCs w:val="32"/>
        </w:rPr>
        <w:t>土壤速效钾是水溶性钾和交换性钾的总和.它的高低可直接反映当季作物是否缺钾。就项目区而言，海西万盛吉生物科技有限公司（</w:t>
      </w:r>
      <w:r w:rsidR="00D04734" w:rsidRPr="00E40F20">
        <w:rPr>
          <w:rFonts w:ascii="仿宋" w:eastAsia="仿宋" w:hAnsi="仿宋" w:cs="Times New Roman" w:hint="eastAsia"/>
          <w:sz w:val="32"/>
          <w:szCs w:val="32"/>
        </w:rPr>
        <w:t>戈壁滩</w:t>
      </w:r>
      <w:r w:rsidRPr="00F17658">
        <w:rPr>
          <w:rFonts w:ascii="仿宋" w:eastAsia="仿宋" w:hAnsi="仿宋" w:hint="eastAsia"/>
          <w:color w:val="000000"/>
          <w:sz w:val="32"/>
          <w:szCs w:val="32"/>
        </w:rPr>
        <w:t>）的土壤速效钾含量与土壤养分指标分级对比，处于四级水平；青海柴达圣美枸杞生物科技开发有限公司的土壤速效钾含量与土壤养分指标分级对比，处于三级水平；诺木洪农场的土壤速效钾含量与土壤养分指标分级对比，处于一级水平。说明，项目区土壤速效钾总体含量较高。</w:t>
      </w:r>
    </w:p>
    <w:p w14:paraId="5709B9AE" w14:textId="67A99A49" w:rsidR="00F17658" w:rsidRPr="00F17658" w:rsidRDefault="00F17658" w:rsidP="00F17658">
      <w:pPr>
        <w:adjustRightInd w:val="0"/>
        <w:snapToGrid w:val="0"/>
        <w:spacing w:line="360" w:lineRule="auto"/>
        <w:ind w:firstLineChars="200" w:firstLine="640"/>
        <w:rPr>
          <w:rFonts w:ascii="仿宋" w:eastAsia="仿宋" w:hAnsi="仿宋"/>
          <w:color w:val="000000"/>
          <w:sz w:val="32"/>
          <w:szCs w:val="32"/>
        </w:rPr>
      </w:pPr>
      <w:r w:rsidRPr="00F17658">
        <w:rPr>
          <w:rFonts w:ascii="仿宋" w:eastAsia="仿宋" w:hAnsi="仿宋" w:hint="eastAsia"/>
          <w:color w:val="000000"/>
          <w:sz w:val="32"/>
          <w:szCs w:val="32"/>
        </w:rPr>
        <w:t>土壤pH</w:t>
      </w:r>
      <w:r>
        <w:rPr>
          <w:rFonts w:ascii="仿宋" w:eastAsia="仿宋" w:hAnsi="仿宋" w:hint="eastAsia"/>
          <w:color w:val="000000"/>
          <w:sz w:val="32"/>
          <w:szCs w:val="32"/>
        </w:rPr>
        <w:t>：</w:t>
      </w:r>
      <w:r w:rsidRPr="00F17658">
        <w:rPr>
          <w:rFonts w:ascii="仿宋" w:eastAsia="仿宋" w:hAnsi="仿宋" w:hint="eastAsia"/>
          <w:color w:val="000000"/>
          <w:sz w:val="32"/>
          <w:szCs w:val="32"/>
        </w:rPr>
        <w:t>pH值是土壤的重要性质，它与土壤形成过程</w:t>
      </w:r>
      <w:r w:rsidRPr="00F17658">
        <w:rPr>
          <w:rFonts w:ascii="仿宋" w:eastAsia="仿宋" w:hAnsi="仿宋" w:hint="eastAsia"/>
          <w:color w:val="000000"/>
          <w:sz w:val="32"/>
          <w:szCs w:val="32"/>
        </w:rPr>
        <w:lastRenderedPageBreak/>
        <w:t>和土壤中各种养分的转化关系极大，它的高低可判断土壤是否发生碱化，为改良利用土壤提供依据，中性土壤pH值为7，而我省石灰性土壤pH一般都在8以上，超过8.51土壤有可能发生碱化。就项目区而言，青海柴达圣美枸杞生物科技开发有限公司和诺木洪农场的土壤pH含量正常。海西万盛吉生物科技有限公司（</w:t>
      </w:r>
      <w:r w:rsidR="00D04734" w:rsidRPr="00E40F20">
        <w:rPr>
          <w:rFonts w:ascii="仿宋" w:eastAsia="仿宋" w:hAnsi="仿宋" w:cs="Times New Roman" w:hint="eastAsia"/>
          <w:sz w:val="32"/>
          <w:szCs w:val="32"/>
        </w:rPr>
        <w:t>戈壁滩</w:t>
      </w:r>
      <w:r w:rsidRPr="00F17658">
        <w:rPr>
          <w:rFonts w:ascii="仿宋" w:eastAsia="仿宋" w:hAnsi="仿宋" w:hint="eastAsia"/>
          <w:color w:val="000000"/>
          <w:sz w:val="32"/>
          <w:szCs w:val="32"/>
        </w:rPr>
        <w:t>）的土壤pH超过8.51。说明，该地区土壤均存在碱化发生的可能，在今后的生产中要注意土壤pH的改良。</w:t>
      </w:r>
    </w:p>
    <w:p w14:paraId="4B83D3CA" w14:textId="795E112E" w:rsidR="00F17658" w:rsidRPr="00F17658" w:rsidRDefault="00F17658" w:rsidP="00F17658">
      <w:pPr>
        <w:adjustRightInd w:val="0"/>
        <w:snapToGrid w:val="0"/>
        <w:spacing w:line="360" w:lineRule="auto"/>
        <w:ind w:firstLineChars="200" w:firstLine="640"/>
        <w:rPr>
          <w:rFonts w:ascii="仿宋" w:eastAsia="仿宋" w:hAnsi="仿宋"/>
          <w:color w:val="000000"/>
          <w:sz w:val="32"/>
          <w:szCs w:val="32"/>
        </w:rPr>
      </w:pPr>
      <w:r w:rsidRPr="00F17658">
        <w:rPr>
          <w:rFonts w:ascii="仿宋" w:eastAsia="仿宋" w:hAnsi="仿宋" w:hint="eastAsia"/>
          <w:color w:val="000000"/>
          <w:sz w:val="32"/>
          <w:szCs w:val="32"/>
        </w:rPr>
        <w:t>各养分分布状况</w:t>
      </w:r>
      <w:r>
        <w:rPr>
          <w:rFonts w:ascii="仿宋" w:eastAsia="仿宋" w:hAnsi="仿宋" w:hint="eastAsia"/>
          <w:color w:val="000000"/>
          <w:sz w:val="32"/>
          <w:szCs w:val="32"/>
        </w:rPr>
        <w:t>：</w:t>
      </w:r>
      <w:r w:rsidRPr="00F17658">
        <w:rPr>
          <w:rFonts w:ascii="仿宋" w:eastAsia="仿宋" w:hAnsi="仿宋" w:hint="eastAsia"/>
          <w:color w:val="000000"/>
          <w:sz w:val="32"/>
          <w:szCs w:val="32"/>
        </w:rPr>
        <w:t>变异系数(CV)的大小表示土壤特性空间变异性的大小，变异系数CV&lt;0.1时为弱变异性，0.1&lt;CV&lt;1时为中等变异性，CV≥l时为强变异性。变异系数小的土壤养分其频数分布多呈正态或近似正态分布，空间变异则主要受成土母质、土壤类型、气候、水分条件等非人为活动的制约；变异系数大主要受作物品种、施肥水平和管理方式等人为随机因素的影响。由以上数据可以看出，项目区土壤养分均为中等变异性，说明该地区的整体施肥水平相对比较稳定。</w:t>
      </w:r>
    </w:p>
    <w:p w14:paraId="1B60CD1E" w14:textId="4336EB53" w:rsidR="00F17658" w:rsidRPr="00F17658" w:rsidRDefault="00C3122F" w:rsidP="00C3122F">
      <w:pPr>
        <w:adjustRightInd w:val="0"/>
        <w:snapToGrid w:val="0"/>
        <w:spacing w:line="360" w:lineRule="auto"/>
        <w:rPr>
          <w:rFonts w:ascii="仿宋" w:eastAsia="仿宋" w:hAnsi="仿宋"/>
          <w:color w:val="000000"/>
          <w:sz w:val="32"/>
          <w:szCs w:val="32"/>
        </w:rPr>
      </w:pPr>
      <w:r>
        <w:rPr>
          <w:rFonts w:ascii="仿宋" w:eastAsia="仿宋" w:hAnsi="仿宋" w:hint="eastAsia"/>
          <w:color w:val="000000"/>
          <w:sz w:val="32"/>
          <w:szCs w:val="32"/>
        </w:rPr>
        <w:t>5</w:t>
      </w:r>
      <w:r w:rsidR="00F17658" w:rsidRPr="00F17658">
        <w:rPr>
          <w:rFonts w:ascii="仿宋" w:eastAsia="仿宋" w:hAnsi="仿宋" w:hint="eastAsia"/>
          <w:color w:val="000000"/>
          <w:sz w:val="32"/>
          <w:szCs w:val="32"/>
        </w:rPr>
        <w:t>、项目区土地改良建议</w:t>
      </w:r>
    </w:p>
    <w:p w14:paraId="0787580E" w14:textId="5E1FFB95" w:rsidR="00F17658" w:rsidRPr="00F17658" w:rsidRDefault="00F17658" w:rsidP="00F17658">
      <w:pPr>
        <w:adjustRightInd w:val="0"/>
        <w:snapToGrid w:val="0"/>
        <w:spacing w:line="360" w:lineRule="auto"/>
        <w:ind w:firstLineChars="200" w:firstLine="640"/>
        <w:rPr>
          <w:rFonts w:ascii="仿宋" w:eastAsia="仿宋" w:hAnsi="仿宋"/>
          <w:color w:val="000000"/>
          <w:sz w:val="32"/>
          <w:szCs w:val="32"/>
        </w:rPr>
      </w:pPr>
      <w:r w:rsidRPr="00F17658">
        <w:rPr>
          <w:rFonts w:ascii="仿宋" w:eastAsia="仿宋" w:hAnsi="仿宋" w:hint="eastAsia"/>
          <w:color w:val="000000"/>
          <w:sz w:val="32"/>
          <w:szCs w:val="32"/>
        </w:rPr>
        <w:t>增施有机肥，培肥土壤</w:t>
      </w:r>
      <w:r w:rsidR="00C3122F">
        <w:rPr>
          <w:rFonts w:ascii="仿宋" w:eastAsia="仿宋" w:hAnsi="仿宋" w:hint="eastAsia"/>
          <w:color w:val="000000"/>
          <w:sz w:val="32"/>
          <w:szCs w:val="32"/>
        </w:rPr>
        <w:t>：</w:t>
      </w:r>
      <w:r w:rsidRPr="00F17658">
        <w:rPr>
          <w:rFonts w:ascii="仿宋" w:eastAsia="仿宋" w:hAnsi="仿宋" w:hint="eastAsia"/>
          <w:color w:val="000000"/>
          <w:sz w:val="32"/>
          <w:szCs w:val="32"/>
        </w:rPr>
        <w:t>项目区土壤基础地力差、肥力水平中等，主要原因是枸杞种植区土壤类型为砂质土，土壤渗漏严重（漏水漏肥）。因此，要设法广辟肥源，增施有机肥并保证长期连年施用，才可以达到改土配肥的目的。每亩推荐施用有机肥1500 kg。测土配方，平衡施肥</w:t>
      </w:r>
      <w:r w:rsidR="00C3122F">
        <w:rPr>
          <w:rFonts w:ascii="仿宋" w:eastAsia="仿宋" w:hAnsi="仿宋" w:hint="eastAsia"/>
          <w:color w:val="000000"/>
          <w:sz w:val="32"/>
          <w:szCs w:val="32"/>
        </w:rPr>
        <w:t>：</w:t>
      </w:r>
      <w:r w:rsidRPr="00F17658">
        <w:rPr>
          <w:rFonts w:ascii="仿宋" w:eastAsia="仿宋" w:hAnsi="仿宋" w:hint="eastAsia"/>
          <w:color w:val="000000"/>
          <w:sz w:val="32"/>
          <w:szCs w:val="32"/>
        </w:rPr>
        <w:t>施肥分别</w:t>
      </w:r>
      <w:r w:rsidRPr="00F17658">
        <w:rPr>
          <w:rFonts w:ascii="仿宋" w:eastAsia="仿宋" w:hAnsi="仿宋" w:hint="eastAsia"/>
          <w:color w:val="000000"/>
          <w:sz w:val="32"/>
          <w:szCs w:val="32"/>
        </w:rPr>
        <w:lastRenderedPageBreak/>
        <w:t>为秋施肥和春施肥，不能满足枸杞生长的需求。应该按照枸杞的需肥特性，采用滴灌、或冲施等方式，分次追肥。建议追肥时采用滴灌肥（微量元素型），补充枸杞生长所需微量元素。同时，根据项目区的实际情况降低氮肥和磷肥的用量，提高有机肥和钾肥的用量。</w:t>
      </w:r>
    </w:p>
    <w:p w14:paraId="776F8FBD" w14:textId="2B32DC6C" w:rsidR="007011DD" w:rsidRPr="009A6215" w:rsidRDefault="00BE7F4F" w:rsidP="007011DD">
      <w:pPr>
        <w:widowControl/>
        <w:spacing w:line="480" w:lineRule="auto"/>
        <w:rPr>
          <w:rFonts w:ascii="Times New Roman" w:eastAsia="宋体" w:hAnsi="Times New Roman" w:cs="Times New Roman"/>
          <w:b/>
          <w:bCs/>
          <w:sz w:val="32"/>
          <w:szCs w:val="32"/>
        </w:rPr>
      </w:pPr>
      <w:r w:rsidRPr="00532338">
        <w:rPr>
          <w:rFonts w:ascii="Times New Roman" w:eastAsia="宋体" w:hAnsi="Times New Roman" w:cs="Times New Roman" w:hint="eastAsia"/>
          <w:b/>
          <w:bCs/>
          <w:sz w:val="32"/>
          <w:szCs w:val="32"/>
        </w:rPr>
        <w:t>（</w:t>
      </w:r>
      <w:r w:rsidR="00902944" w:rsidRPr="00532338">
        <w:rPr>
          <w:rFonts w:ascii="Times New Roman" w:eastAsia="宋体" w:hAnsi="Times New Roman" w:cs="Times New Roman" w:hint="eastAsia"/>
          <w:b/>
          <w:bCs/>
          <w:sz w:val="32"/>
          <w:szCs w:val="32"/>
        </w:rPr>
        <w:t>二</w:t>
      </w:r>
      <w:r w:rsidRPr="00532338">
        <w:rPr>
          <w:rFonts w:ascii="Times New Roman" w:eastAsia="宋体" w:hAnsi="Times New Roman" w:cs="Times New Roman" w:hint="eastAsia"/>
          <w:b/>
          <w:bCs/>
          <w:sz w:val="32"/>
          <w:szCs w:val="32"/>
        </w:rPr>
        <w:t>）</w:t>
      </w:r>
      <w:r w:rsidR="0092483F" w:rsidRPr="0092483F">
        <w:rPr>
          <w:rFonts w:ascii="Times New Roman" w:eastAsia="宋体" w:hAnsi="Times New Roman" w:cs="Times New Roman" w:hint="eastAsia"/>
          <w:b/>
          <w:bCs/>
          <w:sz w:val="32"/>
          <w:szCs w:val="32"/>
        </w:rPr>
        <w:t>熟化土</w:t>
      </w:r>
      <w:r w:rsidR="00A65201" w:rsidRPr="00A65201">
        <w:rPr>
          <w:rFonts w:ascii="Times New Roman" w:eastAsia="宋体" w:hAnsi="Times New Roman" w:cs="Times New Roman" w:hint="eastAsia"/>
          <w:b/>
          <w:bCs/>
          <w:sz w:val="32"/>
          <w:szCs w:val="32"/>
        </w:rPr>
        <w:t>高肥力枸杞田施肥技术研究</w:t>
      </w:r>
    </w:p>
    <w:p w14:paraId="0DEA4B8F" w14:textId="77777777" w:rsidR="007E4943" w:rsidRPr="00ED27D4" w:rsidRDefault="007E4943" w:rsidP="007011DD">
      <w:pPr>
        <w:widowControl/>
        <w:spacing w:line="480" w:lineRule="auto"/>
        <w:rPr>
          <w:rFonts w:ascii="仿宋" w:eastAsia="仿宋" w:hAnsi="仿宋" w:cs="Times New Roman"/>
          <w:noProof/>
          <w:kern w:val="0"/>
          <w:sz w:val="32"/>
          <w:szCs w:val="32"/>
        </w:rPr>
      </w:pPr>
      <w:r w:rsidRPr="00ED27D4">
        <w:rPr>
          <w:rFonts w:ascii="仿宋" w:eastAsia="仿宋" w:hAnsi="仿宋" w:cs="Times New Roman" w:hint="eastAsia"/>
          <w:noProof/>
          <w:kern w:val="0"/>
          <w:sz w:val="32"/>
          <w:szCs w:val="32"/>
        </w:rPr>
        <w:t>1、材料与方法</w:t>
      </w:r>
    </w:p>
    <w:p w14:paraId="4EE00620" w14:textId="3A5A2A24" w:rsidR="00A65201" w:rsidRPr="00ED27D4" w:rsidRDefault="00A65201" w:rsidP="008061A1">
      <w:pPr>
        <w:spacing w:beforeLines="50" w:before="156" w:afterLines="50" w:after="156"/>
        <w:jc w:val="center"/>
        <w:rPr>
          <w:rFonts w:asciiTheme="minorEastAsia" w:hAnsiTheme="minorEastAsia"/>
          <w:b/>
          <w:bCs/>
          <w:sz w:val="24"/>
          <w:szCs w:val="24"/>
        </w:rPr>
      </w:pPr>
      <w:r w:rsidRPr="00ED27D4">
        <w:rPr>
          <w:rFonts w:asciiTheme="minorEastAsia" w:hAnsiTheme="minorEastAsia" w:hint="eastAsia"/>
          <w:b/>
          <w:bCs/>
          <w:sz w:val="24"/>
          <w:szCs w:val="24"/>
        </w:rPr>
        <w:t>表</w:t>
      </w:r>
      <w:r w:rsidR="00C3122F">
        <w:rPr>
          <w:rFonts w:asciiTheme="minorEastAsia" w:hAnsiTheme="minorEastAsia" w:hint="eastAsia"/>
          <w:b/>
          <w:bCs/>
          <w:sz w:val="24"/>
          <w:szCs w:val="24"/>
        </w:rPr>
        <w:t>2</w:t>
      </w:r>
      <w:r w:rsidRPr="00ED27D4">
        <w:rPr>
          <w:rFonts w:asciiTheme="minorEastAsia" w:hAnsiTheme="minorEastAsia" w:hint="eastAsia"/>
          <w:b/>
          <w:bCs/>
          <w:sz w:val="24"/>
          <w:szCs w:val="24"/>
        </w:rPr>
        <w:t xml:space="preserve"> 试验地土</w:t>
      </w:r>
      <w:r w:rsidR="00B72C79">
        <w:rPr>
          <w:rFonts w:asciiTheme="minorEastAsia" w:hAnsiTheme="minorEastAsia" w:hint="eastAsia"/>
          <w:b/>
          <w:bCs/>
          <w:sz w:val="24"/>
          <w:szCs w:val="24"/>
        </w:rPr>
        <w:t>基本情况</w:t>
      </w:r>
    </w:p>
    <w:tbl>
      <w:tblPr>
        <w:tblW w:w="5043" w:type="pct"/>
        <w:jc w:val="center"/>
        <w:tblLook w:val="0000" w:firstRow="0" w:lastRow="0" w:firstColumn="0" w:lastColumn="0" w:noHBand="0" w:noVBand="0"/>
      </w:tblPr>
      <w:tblGrid>
        <w:gridCol w:w="1252"/>
        <w:gridCol w:w="2181"/>
        <w:gridCol w:w="2584"/>
        <w:gridCol w:w="2584"/>
      </w:tblGrid>
      <w:tr w:rsidR="00D31455" w14:paraId="6B20659A" w14:textId="5528C91A" w:rsidTr="000E2484">
        <w:trPr>
          <w:trHeight w:val="54"/>
          <w:jc w:val="center"/>
        </w:trPr>
        <w:tc>
          <w:tcPr>
            <w:tcW w:w="727" w:type="pct"/>
            <w:tcBorders>
              <w:top w:val="single" w:sz="12" w:space="0" w:color="auto"/>
              <w:bottom w:val="single" w:sz="4" w:space="0" w:color="auto"/>
            </w:tcBorders>
            <w:vAlign w:val="center"/>
          </w:tcPr>
          <w:p w14:paraId="5222E0C5" w14:textId="77777777"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土壤肥力</w:t>
            </w:r>
          </w:p>
        </w:tc>
        <w:tc>
          <w:tcPr>
            <w:tcW w:w="1268" w:type="pct"/>
            <w:tcBorders>
              <w:top w:val="single" w:sz="12" w:space="0" w:color="auto"/>
              <w:bottom w:val="single" w:sz="4" w:space="0" w:color="auto"/>
            </w:tcBorders>
            <w:vAlign w:val="center"/>
          </w:tcPr>
          <w:p w14:paraId="1F15D549" w14:textId="77777777"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高肥力田</w:t>
            </w:r>
          </w:p>
        </w:tc>
        <w:tc>
          <w:tcPr>
            <w:tcW w:w="1502" w:type="pct"/>
            <w:tcBorders>
              <w:top w:val="single" w:sz="12" w:space="0" w:color="auto"/>
              <w:bottom w:val="single" w:sz="4" w:space="0" w:color="auto"/>
            </w:tcBorders>
            <w:vAlign w:val="center"/>
          </w:tcPr>
          <w:p w14:paraId="23A424B1" w14:textId="77777777"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低肥力田</w:t>
            </w:r>
          </w:p>
        </w:tc>
        <w:tc>
          <w:tcPr>
            <w:tcW w:w="1502" w:type="pct"/>
            <w:tcBorders>
              <w:top w:val="single" w:sz="12" w:space="0" w:color="auto"/>
              <w:bottom w:val="single" w:sz="4" w:space="0" w:color="auto"/>
            </w:tcBorders>
            <w:vAlign w:val="center"/>
          </w:tcPr>
          <w:p w14:paraId="16444136" w14:textId="62420C3C"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中肥力田</w:t>
            </w:r>
          </w:p>
        </w:tc>
      </w:tr>
      <w:tr w:rsidR="00D31455" w14:paraId="415601CC" w14:textId="5D98AEB0" w:rsidTr="000E2484">
        <w:trPr>
          <w:trHeight w:val="566"/>
          <w:jc w:val="center"/>
        </w:trPr>
        <w:tc>
          <w:tcPr>
            <w:tcW w:w="727" w:type="pct"/>
            <w:vAlign w:val="center"/>
          </w:tcPr>
          <w:p w14:paraId="54E6B3D7" w14:textId="77777777"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地    点</w:t>
            </w:r>
          </w:p>
        </w:tc>
        <w:tc>
          <w:tcPr>
            <w:tcW w:w="1268" w:type="pct"/>
            <w:vAlign w:val="center"/>
          </w:tcPr>
          <w:p w14:paraId="3262D8F8" w14:textId="43EE6EDF"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都兰县诺木洪农场</w:t>
            </w:r>
          </w:p>
        </w:tc>
        <w:tc>
          <w:tcPr>
            <w:tcW w:w="1502" w:type="pct"/>
            <w:vAlign w:val="center"/>
          </w:tcPr>
          <w:p w14:paraId="152A6682" w14:textId="77777777"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青海昆仑河枸杞有限公司</w:t>
            </w:r>
          </w:p>
          <w:p w14:paraId="16AB367C" w14:textId="77777777"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诺木洪枸杞基地</w:t>
            </w:r>
          </w:p>
        </w:tc>
        <w:tc>
          <w:tcPr>
            <w:tcW w:w="1502" w:type="pct"/>
            <w:vAlign w:val="center"/>
          </w:tcPr>
          <w:p w14:paraId="680BFE9A" w14:textId="53D59628"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都兰县诺木洪枸杞基地</w:t>
            </w:r>
          </w:p>
        </w:tc>
      </w:tr>
      <w:tr w:rsidR="00D31455" w14:paraId="17A7A66A" w14:textId="569244C9" w:rsidTr="000E2484">
        <w:trPr>
          <w:trHeight w:val="288"/>
          <w:jc w:val="center"/>
        </w:trPr>
        <w:tc>
          <w:tcPr>
            <w:tcW w:w="727" w:type="pct"/>
            <w:vAlign w:val="center"/>
          </w:tcPr>
          <w:p w14:paraId="1B8FC548" w14:textId="77777777"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品    种</w:t>
            </w:r>
          </w:p>
        </w:tc>
        <w:tc>
          <w:tcPr>
            <w:tcW w:w="1268" w:type="pct"/>
            <w:vAlign w:val="center"/>
          </w:tcPr>
          <w:p w14:paraId="75900A49" w14:textId="77777777"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宁杞7号</w:t>
            </w:r>
          </w:p>
        </w:tc>
        <w:tc>
          <w:tcPr>
            <w:tcW w:w="1502" w:type="pct"/>
            <w:vAlign w:val="center"/>
          </w:tcPr>
          <w:p w14:paraId="31E77607" w14:textId="77777777"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宁杞7号</w:t>
            </w:r>
          </w:p>
        </w:tc>
        <w:tc>
          <w:tcPr>
            <w:tcW w:w="1502" w:type="pct"/>
            <w:vAlign w:val="center"/>
          </w:tcPr>
          <w:p w14:paraId="5D83F317" w14:textId="1EAFD778"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宁杞7号</w:t>
            </w:r>
          </w:p>
        </w:tc>
      </w:tr>
      <w:tr w:rsidR="00D31455" w14:paraId="023E8D1D" w14:textId="0D6B712A" w:rsidTr="000E2484">
        <w:trPr>
          <w:trHeight w:val="288"/>
          <w:jc w:val="center"/>
        </w:trPr>
        <w:tc>
          <w:tcPr>
            <w:tcW w:w="727" w:type="pct"/>
            <w:vAlign w:val="center"/>
          </w:tcPr>
          <w:p w14:paraId="15A7E902" w14:textId="77777777"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树    龄</w:t>
            </w:r>
          </w:p>
        </w:tc>
        <w:tc>
          <w:tcPr>
            <w:tcW w:w="1268" w:type="pct"/>
            <w:vAlign w:val="center"/>
          </w:tcPr>
          <w:p w14:paraId="65A2A38D" w14:textId="77777777"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10年树龄</w:t>
            </w:r>
          </w:p>
        </w:tc>
        <w:tc>
          <w:tcPr>
            <w:tcW w:w="1502" w:type="pct"/>
            <w:vAlign w:val="center"/>
          </w:tcPr>
          <w:p w14:paraId="2B695069" w14:textId="77777777"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5年树龄</w:t>
            </w:r>
          </w:p>
        </w:tc>
        <w:tc>
          <w:tcPr>
            <w:tcW w:w="1502" w:type="pct"/>
            <w:vAlign w:val="center"/>
          </w:tcPr>
          <w:p w14:paraId="02A9EFEA" w14:textId="5AE9CEDD"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5年树龄</w:t>
            </w:r>
          </w:p>
        </w:tc>
      </w:tr>
      <w:tr w:rsidR="00D31455" w14:paraId="729D5F38" w14:textId="6DA2FBEF" w:rsidTr="000E2484">
        <w:trPr>
          <w:trHeight w:val="288"/>
          <w:jc w:val="center"/>
        </w:trPr>
        <w:tc>
          <w:tcPr>
            <w:tcW w:w="727" w:type="pct"/>
            <w:tcBorders>
              <w:bottom w:val="single" w:sz="12" w:space="0" w:color="auto"/>
            </w:tcBorders>
            <w:vAlign w:val="center"/>
          </w:tcPr>
          <w:p w14:paraId="34B83128" w14:textId="77777777"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栽培方式</w:t>
            </w:r>
          </w:p>
        </w:tc>
        <w:tc>
          <w:tcPr>
            <w:tcW w:w="1268" w:type="pct"/>
            <w:tcBorders>
              <w:bottom w:val="single" w:sz="12" w:space="0" w:color="auto"/>
            </w:tcBorders>
            <w:vAlign w:val="center"/>
          </w:tcPr>
          <w:p w14:paraId="1942980A" w14:textId="77777777"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普通栽培</w:t>
            </w:r>
          </w:p>
        </w:tc>
        <w:tc>
          <w:tcPr>
            <w:tcW w:w="1502" w:type="pct"/>
            <w:tcBorders>
              <w:bottom w:val="single" w:sz="12" w:space="0" w:color="auto"/>
            </w:tcBorders>
            <w:vAlign w:val="center"/>
          </w:tcPr>
          <w:p w14:paraId="2ACF6D35" w14:textId="77777777"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篱架栽培</w:t>
            </w:r>
          </w:p>
        </w:tc>
        <w:tc>
          <w:tcPr>
            <w:tcW w:w="1502" w:type="pct"/>
            <w:tcBorders>
              <w:bottom w:val="single" w:sz="12" w:space="0" w:color="auto"/>
            </w:tcBorders>
            <w:vAlign w:val="center"/>
          </w:tcPr>
          <w:p w14:paraId="6E74789C" w14:textId="56B1DDEF"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篱架栽培</w:t>
            </w:r>
          </w:p>
        </w:tc>
      </w:tr>
    </w:tbl>
    <w:p w14:paraId="3D1DE358" w14:textId="34B6E2A7" w:rsidR="006A0A26" w:rsidRPr="006A0A26" w:rsidRDefault="006A0A26" w:rsidP="008061A1">
      <w:pPr>
        <w:spacing w:beforeLines="50" w:before="156" w:afterLines="50" w:after="156"/>
        <w:jc w:val="center"/>
        <w:rPr>
          <w:rFonts w:asciiTheme="minorEastAsia" w:hAnsiTheme="minorEastAsia"/>
          <w:b/>
          <w:bCs/>
          <w:sz w:val="24"/>
          <w:szCs w:val="24"/>
        </w:rPr>
      </w:pPr>
      <w:bookmarkStart w:id="18" w:name="_Toc65742415"/>
      <w:r w:rsidRPr="006A0A26">
        <w:rPr>
          <w:rFonts w:asciiTheme="minorEastAsia" w:hAnsiTheme="minorEastAsia" w:hint="eastAsia"/>
          <w:b/>
          <w:bCs/>
          <w:sz w:val="24"/>
          <w:szCs w:val="24"/>
        </w:rPr>
        <w:t>表</w:t>
      </w:r>
      <w:r w:rsidR="00C3122F">
        <w:rPr>
          <w:rFonts w:asciiTheme="minorEastAsia" w:hAnsiTheme="minorEastAsia" w:hint="eastAsia"/>
          <w:b/>
          <w:bCs/>
          <w:sz w:val="24"/>
          <w:szCs w:val="24"/>
        </w:rPr>
        <w:t>3</w:t>
      </w:r>
      <w:r w:rsidRPr="006A0A26">
        <w:rPr>
          <w:rFonts w:asciiTheme="minorEastAsia" w:hAnsiTheme="minorEastAsia" w:hint="eastAsia"/>
          <w:b/>
          <w:bCs/>
          <w:sz w:val="24"/>
          <w:szCs w:val="24"/>
        </w:rPr>
        <w:t xml:space="preserve"> 试验地基础肥力性状</w:t>
      </w:r>
      <w:bookmarkEnd w:id="18"/>
    </w:p>
    <w:tbl>
      <w:tblPr>
        <w:tblW w:w="5023" w:type="pct"/>
        <w:jc w:val="center"/>
        <w:tblCellMar>
          <w:left w:w="0" w:type="dxa"/>
          <w:right w:w="0" w:type="dxa"/>
        </w:tblCellMar>
        <w:tblLook w:val="0000" w:firstRow="0" w:lastRow="0" w:firstColumn="0" w:lastColumn="0" w:noHBand="0" w:noVBand="0"/>
      </w:tblPr>
      <w:tblGrid>
        <w:gridCol w:w="965"/>
        <w:gridCol w:w="997"/>
        <w:gridCol w:w="941"/>
        <w:gridCol w:w="941"/>
        <w:gridCol w:w="941"/>
        <w:gridCol w:w="1031"/>
        <w:gridCol w:w="1031"/>
        <w:gridCol w:w="1031"/>
        <w:gridCol w:w="689"/>
      </w:tblGrid>
      <w:tr w:rsidR="006A0A26" w14:paraId="36241C0A" w14:textId="77777777" w:rsidTr="00E149ED">
        <w:trPr>
          <w:trHeight w:val="650"/>
          <w:jc w:val="center"/>
        </w:trPr>
        <w:tc>
          <w:tcPr>
            <w:tcW w:w="563" w:type="pct"/>
            <w:tcBorders>
              <w:top w:val="single" w:sz="12" w:space="0" w:color="000000"/>
              <w:left w:val="nil"/>
              <w:bottom w:val="single" w:sz="8" w:space="0" w:color="000000"/>
              <w:right w:val="nil"/>
            </w:tcBorders>
            <w:tcMar>
              <w:top w:w="8" w:type="dxa"/>
              <w:left w:w="108" w:type="dxa"/>
              <w:bottom w:w="0" w:type="dxa"/>
              <w:right w:w="108" w:type="dxa"/>
            </w:tcMar>
            <w:vAlign w:val="center"/>
          </w:tcPr>
          <w:p w14:paraId="3EA78CDF" w14:textId="77777777"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试验地</w:t>
            </w:r>
          </w:p>
        </w:tc>
        <w:tc>
          <w:tcPr>
            <w:tcW w:w="582" w:type="pct"/>
            <w:tcBorders>
              <w:top w:val="single" w:sz="12" w:space="0" w:color="000000"/>
              <w:left w:val="nil"/>
              <w:bottom w:val="single" w:sz="8" w:space="0" w:color="000000"/>
              <w:right w:val="nil"/>
            </w:tcBorders>
            <w:tcMar>
              <w:top w:w="8" w:type="dxa"/>
              <w:left w:w="108" w:type="dxa"/>
              <w:bottom w:w="0" w:type="dxa"/>
              <w:right w:w="108" w:type="dxa"/>
            </w:tcMar>
            <w:vAlign w:val="center"/>
          </w:tcPr>
          <w:p w14:paraId="3CD4220D" w14:textId="77777777"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土层</w:t>
            </w:r>
          </w:p>
          <w:p w14:paraId="312B1ACD" w14:textId="77777777"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（cm）</w:t>
            </w:r>
          </w:p>
        </w:tc>
        <w:tc>
          <w:tcPr>
            <w:tcW w:w="549" w:type="pct"/>
            <w:tcBorders>
              <w:top w:val="single" w:sz="12" w:space="0" w:color="000000"/>
              <w:left w:val="nil"/>
              <w:bottom w:val="single" w:sz="8" w:space="0" w:color="000000"/>
              <w:right w:val="nil"/>
            </w:tcBorders>
            <w:tcMar>
              <w:top w:w="8" w:type="dxa"/>
              <w:left w:w="108" w:type="dxa"/>
              <w:bottom w:w="0" w:type="dxa"/>
              <w:right w:w="108" w:type="dxa"/>
            </w:tcMar>
            <w:vAlign w:val="center"/>
          </w:tcPr>
          <w:p w14:paraId="5DAFE849" w14:textId="77777777"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有机质</w:t>
            </w:r>
          </w:p>
          <w:p w14:paraId="406F331A" w14:textId="77777777"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（g/kg）</w:t>
            </w:r>
          </w:p>
        </w:tc>
        <w:tc>
          <w:tcPr>
            <w:tcW w:w="549" w:type="pct"/>
            <w:tcBorders>
              <w:top w:val="single" w:sz="12" w:space="0" w:color="000000"/>
              <w:left w:val="nil"/>
              <w:bottom w:val="single" w:sz="8" w:space="0" w:color="000000"/>
              <w:right w:val="nil"/>
            </w:tcBorders>
            <w:tcMar>
              <w:top w:w="8" w:type="dxa"/>
              <w:left w:w="108" w:type="dxa"/>
              <w:bottom w:w="0" w:type="dxa"/>
              <w:right w:w="108" w:type="dxa"/>
            </w:tcMar>
            <w:vAlign w:val="center"/>
          </w:tcPr>
          <w:p w14:paraId="05084C95" w14:textId="77777777"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全氮</w:t>
            </w:r>
          </w:p>
          <w:p w14:paraId="2A6EA554" w14:textId="77777777"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（g/kg）</w:t>
            </w:r>
          </w:p>
        </w:tc>
        <w:tc>
          <w:tcPr>
            <w:tcW w:w="549" w:type="pct"/>
            <w:tcBorders>
              <w:top w:val="single" w:sz="12" w:space="0" w:color="000000"/>
              <w:left w:val="nil"/>
              <w:bottom w:val="single" w:sz="8" w:space="0" w:color="000000"/>
              <w:right w:val="nil"/>
            </w:tcBorders>
            <w:tcMar>
              <w:top w:w="8" w:type="dxa"/>
              <w:left w:w="108" w:type="dxa"/>
              <w:bottom w:w="0" w:type="dxa"/>
              <w:right w:w="108" w:type="dxa"/>
            </w:tcMar>
            <w:vAlign w:val="center"/>
          </w:tcPr>
          <w:p w14:paraId="71C96001" w14:textId="77777777"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全磷</w:t>
            </w:r>
          </w:p>
          <w:p w14:paraId="5574F40F" w14:textId="77777777"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（g/kg）</w:t>
            </w:r>
          </w:p>
        </w:tc>
        <w:tc>
          <w:tcPr>
            <w:tcW w:w="602" w:type="pct"/>
            <w:tcBorders>
              <w:top w:val="single" w:sz="12" w:space="0" w:color="000000"/>
              <w:left w:val="nil"/>
              <w:bottom w:val="single" w:sz="8" w:space="0" w:color="000000"/>
              <w:right w:val="nil"/>
            </w:tcBorders>
            <w:tcMar>
              <w:top w:w="8" w:type="dxa"/>
              <w:left w:w="108" w:type="dxa"/>
              <w:bottom w:w="0" w:type="dxa"/>
              <w:right w:w="108" w:type="dxa"/>
            </w:tcMar>
            <w:vAlign w:val="center"/>
          </w:tcPr>
          <w:p w14:paraId="02C3BA4C" w14:textId="77777777"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碱解氮</w:t>
            </w:r>
          </w:p>
          <w:p w14:paraId="29CE96BB" w14:textId="77777777"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（mg/kg）</w:t>
            </w:r>
          </w:p>
        </w:tc>
        <w:tc>
          <w:tcPr>
            <w:tcW w:w="602" w:type="pct"/>
            <w:tcBorders>
              <w:top w:val="single" w:sz="12" w:space="0" w:color="000000"/>
              <w:left w:val="nil"/>
              <w:bottom w:val="single" w:sz="8" w:space="0" w:color="000000"/>
              <w:right w:val="nil"/>
            </w:tcBorders>
            <w:tcMar>
              <w:top w:w="8" w:type="dxa"/>
              <w:left w:w="108" w:type="dxa"/>
              <w:bottom w:w="0" w:type="dxa"/>
              <w:right w:w="108" w:type="dxa"/>
            </w:tcMar>
            <w:vAlign w:val="center"/>
          </w:tcPr>
          <w:p w14:paraId="75794259" w14:textId="77777777"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速效磷</w:t>
            </w:r>
          </w:p>
          <w:p w14:paraId="47F34CF0" w14:textId="77777777"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（mg/kg）</w:t>
            </w:r>
          </w:p>
        </w:tc>
        <w:tc>
          <w:tcPr>
            <w:tcW w:w="602" w:type="pct"/>
            <w:tcBorders>
              <w:top w:val="single" w:sz="12" w:space="0" w:color="000000"/>
              <w:left w:val="nil"/>
              <w:bottom w:val="single" w:sz="8" w:space="0" w:color="000000"/>
              <w:right w:val="nil"/>
            </w:tcBorders>
            <w:tcMar>
              <w:top w:w="8" w:type="dxa"/>
              <w:left w:w="108" w:type="dxa"/>
              <w:bottom w:w="0" w:type="dxa"/>
              <w:right w:w="108" w:type="dxa"/>
            </w:tcMar>
            <w:vAlign w:val="center"/>
          </w:tcPr>
          <w:p w14:paraId="5BDB6FB9" w14:textId="77777777"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速效钾</w:t>
            </w:r>
          </w:p>
          <w:p w14:paraId="0C59F290" w14:textId="77777777"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（mg/kg）</w:t>
            </w:r>
          </w:p>
        </w:tc>
        <w:tc>
          <w:tcPr>
            <w:tcW w:w="403" w:type="pct"/>
            <w:tcBorders>
              <w:top w:val="single" w:sz="12" w:space="0" w:color="000000"/>
              <w:left w:val="nil"/>
              <w:bottom w:val="single" w:sz="8" w:space="0" w:color="000000"/>
              <w:right w:val="nil"/>
            </w:tcBorders>
            <w:tcMar>
              <w:top w:w="8" w:type="dxa"/>
              <w:left w:w="108" w:type="dxa"/>
              <w:bottom w:w="0" w:type="dxa"/>
              <w:right w:w="108" w:type="dxa"/>
            </w:tcMar>
            <w:vAlign w:val="center"/>
          </w:tcPr>
          <w:p w14:paraId="71BB366E" w14:textId="77777777"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pH</w:t>
            </w:r>
          </w:p>
        </w:tc>
      </w:tr>
      <w:tr w:rsidR="006A0A26" w14:paraId="393B9538" w14:textId="77777777" w:rsidTr="00E149ED">
        <w:trPr>
          <w:trHeight w:val="314"/>
          <w:jc w:val="center"/>
        </w:trPr>
        <w:tc>
          <w:tcPr>
            <w:tcW w:w="563" w:type="pct"/>
            <w:tcBorders>
              <w:top w:val="single" w:sz="8" w:space="0" w:color="000000"/>
              <w:left w:val="nil"/>
              <w:right w:val="nil"/>
            </w:tcBorders>
            <w:tcMar>
              <w:top w:w="8" w:type="dxa"/>
              <w:left w:w="108" w:type="dxa"/>
              <w:bottom w:w="0" w:type="dxa"/>
              <w:right w:w="108" w:type="dxa"/>
            </w:tcMar>
            <w:vAlign w:val="center"/>
          </w:tcPr>
          <w:p w14:paraId="22546BB3" w14:textId="77777777"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高肥力</w:t>
            </w:r>
            <w:r>
              <w:rPr>
                <w:rFonts w:ascii="宋体" w:hAnsi="宋体" w:cs="宋体" w:hint="eastAsia"/>
                <w:color w:val="000000"/>
                <w:sz w:val="18"/>
                <w:szCs w:val="18"/>
              </w:rPr>
              <w:t>田</w:t>
            </w:r>
          </w:p>
        </w:tc>
        <w:tc>
          <w:tcPr>
            <w:tcW w:w="582" w:type="pct"/>
            <w:tcBorders>
              <w:top w:val="single" w:sz="8" w:space="0" w:color="000000"/>
              <w:left w:val="nil"/>
              <w:right w:val="nil"/>
            </w:tcBorders>
            <w:tcMar>
              <w:top w:w="8" w:type="dxa"/>
              <w:left w:w="108" w:type="dxa"/>
              <w:bottom w:w="0" w:type="dxa"/>
              <w:right w:w="108" w:type="dxa"/>
            </w:tcMar>
            <w:vAlign w:val="center"/>
          </w:tcPr>
          <w:p w14:paraId="1BB4711F" w14:textId="77777777"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0-20</w:t>
            </w:r>
          </w:p>
        </w:tc>
        <w:tc>
          <w:tcPr>
            <w:tcW w:w="549" w:type="pct"/>
            <w:tcBorders>
              <w:top w:val="single" w:sz="8" w:space="0" w:color="000000"/>
              <w:left w:val="nil"/>
              <w:right w:val="nil"/>
            </w:tcBorders>
            <w:tcMar>
              <w:top w:w="8" w:type="dxa"/>
              <w:left w:w="108" w:type="dxa"/>
              <w:bottom w:w="0" w:type="dxa"/>
              <w:right w:w="108" w:type="dxa"/>
            </w:tcMar>
            <w:vAlign w:val="center"/>
          </w:tcPr>
          <w:p w14:paraId="7464637D" w14:textId="77777777"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17.60</w:t>
            </w:r>
          </w:p>
        </w:tc>
        <w:tc>
          <w:tcPr>
            <w:tcW w:w="549" w:type="pct"/>
            <w:tcBorders>
              <w:top w:val="single" w:sz="8" w:space="0" w:color="000000"/>
              <w:left w:val="nil"/>
              <w:right w:val="nil"/>
            </w:tcBorders>
            <w:tcMar>
              <w:top w:w="8" w:type="dxa"/>
              <w:left w:w="108" w:type="dxa"/>
              <w:bottom w:w="0" w:type="dxa"/>
              <w:right w:w="108" w:type="dxa"/>
            </w:tcMar>
            <w:vAlign w:val="center"/>
          </w:tcPr>
          <w:p w14:paraId="4A499936" w14:textId="77777777"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1.09</w:t>
            </w:r>
          </w:p>
        </w:tc>
        <w:tc>
          <w:tcPr>
            <w:tcW w:w="549" w:type="pct"/>
            <w:tcBorders>
              <w:top w:val="single" w:sz="8" w:space="0" w:color="000000"/>
              <w:left w:val="nil"/>
              <w:right w:val="nil"/>
            </w:tcBorders>
            <w:tcMar>
              <w:top w:w="8" w:type="dxa"/>
              <w:left w:w="108" w:type="dxa"/>
              <w:bottom w:w="0" w:type="dxa"/>
              <w:right w:w="108" w:type="dxa"/>
            </w:tcMar>
            <w:vAlign w:val="center"/>
          </w:tcPr>
          <w:p w14:paraId="04878E8D" w14:textId="77777777"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1.24</w:t>
            </w:r>
          </w:p>
        </w:tc>
        <w:tc>
          <w:tcPr>
            <w:tcW w:w="602" w:type="pct"/>
            <w:tcBorders>
              <w:top w:val="single" w:sz="8" w:space="0" w:color="000000"/>
              <w:left w:val="nil"/>
              <w:right w:val="nil"/>
            </w:tcBorders>
            <w:tcMar>
              <w:top w:w="8" w:type="dxa"/>
              <w:left w:w="108" w:type="dxa"/>
              <w:bottom w:w="0" w:type="dxa"/>
              <w:right w:w="108" w:type="dxa"/>
            </w:tcMar>
            <w:vAlign w:val="center"/>
          </w:tcPr>
          <w:p w14:paraId="5F747A35" w14:textId="77777777"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228.47</w:t>
            </w:r>
          </w:p>
        </w:tc>
        <w:tc>
          <w:tcPr>
            <w:tcW w:w="602" w:type="pct"/>
            <w:tcBorders>
              <w:top w:val="single" w:sz="8" w:space="0" w:color="000000"/>
              <w:left w:val="nil"/>
              <w:right w:val="nil"/>
            </w:tcBorders>
            <w:tcMar>
              <w:top w:w="8" w:type="dxa"/>
              <w:left w:w="108" w:type="dxa"/>
              <w:bottom w:w="0" w:type="dxa"/>
              <w:right w:w="108" w:type="dxa"/>
            </w:tcMar>
            <w:vAlign w:val="center"/>
          </w:tcPr>
          <w:p w14:paraId="12812BEF" w14:textId="77777777"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95.84</w:t>
            </w:r>
          </w:p>
        </w:tc>
        <w:tc>
          <w:tcPr>
            <w:tcW w:w="602" w:type="pct"/>
            <w:tcBorders>
              <w:top w:val="single" w:sz="8" w:space="0" w:color="000000"/>
              <w:left w:val="nil"/>
              <w:right w:val="nil"/>
            </w:tcBorders>
            <w:tcMar>
              <w:top w:w="8" w:type="dxa"/>
              <w:left w:w="108" w:type="dxa"/>
              <w:bottom w:w="0" w:type="dxa"/>
              <w:right w:w="108" w:type="dxa"/>
            </w:tcMar>
            <w:vAlign w:val="center"/>
          </w:tcPr>
          <w:p w14:paraId="007F19CA" w14:textId="2E65F403"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25</w:t>
            </w:r>
            <w:r>
              <w:rPr>
                <w:rFonts w:ascii="宋体" w:hAnsi="宋体" w:cs="宋体" w:hint="eastAsia"/>
                <w:color w:val="000000"/>
                <w:sz w:val="18"/>
                <w:szCs w:val="18"/>
              </w:rPr>
              <w:t>6</w:t>
            </w:r>
            <w:r w:rsidR="00E149ED">
              <w:rPr>
                <w:rFonts w:ascii="宋体" w:hAnsi="宋体" w:cs="宋体" w:hint="eastAsia"/>
                <w:color w:val="000000"/>
                <w:sz w:val="18"/>
                <w:szCs w:val="18"/>
              </w:rPr>
              <w:t>.00</w:t>
            </w:r>
          </w:p>
        </w:tc>
        <w:tc>
          <w:tcPr>
            <w:tcW w:w="403" w:type="pct"/>
            <w:tcBorders>
              <w:top w:val="single" w:sz="8" w:space="0" w:color="000000"/>
              <w:left w:val="nil"/>
              <w:right w:val="nil"/>
            </w:tcBorders>
            <w:tcMar>
              <w:top w:w="8" w:type="dxa"/>
              <w:left w:w="108" w:type="dxa"/>
              <w:bottom w:w="0" w:type="dxa"/>
              <w:right w:w="108" w:type="dxa"/>
            </w:tcMar>
            <w:vAlign w:val="center"/>
          </w:tcPr>
          <w:p w14:paraId="270D0312" w14:textId="77777777"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7.84</w:t>
            </w:r>
          </w:p>
        </w:tc>
      </w:tr>
      <w:tr w:rsidR="006A0A26" w14:paraId="7AEED12A" w14:textId="77777777" w:rsidTr="00E149ED">
        <w:trPr>
          <w:trHeight w:val="314"/>
          <w:jc w:val="center"/>
        </w:trPr>
        <w:tc>
          <w:tcPr>
            <w:tcW w:w="563" w:type="pct"/>
            <w:tcBorders>
              <w:left w:val="nil"/>
              <w:right w:val="nil"/>
            </w:tcBorders>
            <w:tcMar>
              <w:top w:w="8" w:type="dxa"/>
              <w:left w:w="108" w:type="dxa"/>
              <w:bottom w:w="0" w:type="dxa"/>
              <w:right w:w="108" w:type="dxa"/>
            </w:tcMar>
            <w:vAlign w:val="center"/>
          </w:tcPr>
          <w:p w14:paraId="748EDF99" w14:textId="1E7F4C5D" w:rsidR="006A0A26"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中</w:t>
            </w:r>
            <w:r w:rsidR="006A0A26">
              <w:rPr>
                <w:rFonts w:ascii="宋体" w:hAnsi="宋体" w:cs="宋体"/>
                <w:color w:val="000000"/>
                <w:sz w:val="18"/>
                <w:szCs w:val="18"/>
              </w:rPr>
              <w:t>肥力</w:t>
            </w:r>
            <w:r w:rsidR="006A0A26">
              <w:rPr>
                <w:rFonts w:ascii="宋体" w:hAnsi="宋体" w:cs="宋体" w:hint="eastAsia"/>
                <w:color w:val="000000"/>
                <w:sz w:val="18"/>
                <w:szCs w:val="18"/>
              </w:rPr>
              <w:t>田</w:t>
            </w:r>
          </w:p>
        </w:tc>
        <w:tc>
          <w:tcPr>
            <w:tcW w:w="582" w:type="pct"/>
            <w:tcBorders>
              <w:left w:val="nil"/>
              <w:right w:val="nil"/>
            </w:tcBorders>
            <w:tcMar>
              <w:top w:w="8" w:type="dxa"/>
              <w:left w:w="108" w:type="dxa"/>
              <w:bottom w:w="0" w:type="dxa"/>
              <w:right w:w="108" w:type="dxa"/>
            </w:tcMar>
            <w:vAlign w:val="center"/>
          </w:tcPr>
          <w:p w14:paraId="2824D3DD" w14:textId="77777777"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0-20</w:t>
            </w:r>
          </w:p>
        </w:tc>
        <w:tc>
          <w:tcPr>
            <w:tcW w:w="549" w:type="pct"/>
            <w:tcBorders>
              <w:left w:val="nil"/>
              <w:right w:val="nil"/>
            </w:tcBorders>
            <w:tcMar>
              <w:top w:w="8" w:type="dxa"/>
              <w:left w:w="108" w:type="dxa"/>
              <w:bottom w:w="0" w:type="dxa"/>
              <w:right w:w="108" w:type="dxa"/>
            </w:tcMar>
            <w:vAlign w:val="center"/>
          </w:tcPr>
          <w:p w14:paraId="27E092B0" w14:textId="4415E286" w:rsidR="006A0A26" w:rsidRDefault="00E149ED"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12.60</w:t>
            </w:r>
          </w:p>
        </w:tc>
        <w:tc>
          <w:tcPr>
            <w:tcW w:w="549" w:type="pct"/>
            <w:tcBorders>
              <w:left w:val="nil"/>
              <w:right w:val="nil"/>
            </w:tcBorders>
            <w:tcMar>
              <w:top w:w="8" w:type="dxa"/>
              <w:left w:w="108" w:type="dxa"/>
              <w:bottom w:w="0" w:type="dxa"/>
              <w:right w:w="108" w:type="dxa"/>
            </w:tcMar>
            <w:vAlign w:val="center"/>
          </w:tcPr>
          <w:p w14:paraId="6D6835C3" w14:textId="147AED1C"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0.</w:t>
            </w:r>
            <w:r w:rsidR="00E149ED">
              <w:rPr>
                <w:rFonts w:ascii="宋体" w:hAnsi="宋体" w:cs="宋体" w:hint="eastAsia"/>
                <w:color w:val="000000"/>
                <w:sz w:val="18"/>
                <w:szCs w:val="18"/>
              </w:rPr>
              <w:t>34</w:t>
            </w:r>
          </w:p>
        </w:tc>
        <w:tc>
          <w:tcPr>
            <w:tcW w:w="549" w:type="pct"/>
            <w:tcBorders>
              <w:left w:val="nil"/>
              <w:right w:val="nil"/>
            </w:tcBorders>
            <w:tcMar>
              <w:top w:w="8" w:type="dxa"/>
              <w:left w:w="108" w:type="dxa"/>
              <w:bottom w:w="0" w:type="dxa"/>
              <w:right w:w="108" w:type="dxa"/>
            </w:tcMar>
            <w:vAlign w:val="center"/>
          </w:tcPr>
          <w:p w14:paraId="51E37326" w14:textId="66E1EBC2" w:rsidR="006A0A26" w:rsidRDefault="006A0A26"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0.</w:t>
            </w:r>
            <w:r w:rsidR="00E149ED">
              <w:rPr>
                <w:rFonts w:ascii="宋体" w:hAnsi="宋体" w:cs="宋体" w:hint="eastAsia"/>
                <w:color w:val="000000"/>
                <w:sz w:val="18"/>
                <w:szCs w:val="18"/>
              </w:rPr>
              <w:t>97</w:t>
            </w:r>
          </w:p>
        </w:tc>
        <w:tc>
          <w:tcPr>
            <w:tcW w:w="602" w:type="pct"/>
            <w:tcBorders>
              <w:left w:val="nil"/>
              <w:right w:val="nil"/>
            </w:tcBorders>
            <w:tcMar>
              <w:top w:w="8" w:type="dxa"/>
              <w:left w:w="108" w:type="dxa"/>
              <w:bottom w:w="0" w:type="dxa"/>
              <w:right w:w="108" w:type="dxa"/>
            </w:tcMar>
            <w:vAlign w:val="center"/>
          </w:tcPr>
          <w:p w14:paraId="1DC555A5" w14:textId="468563F5" w:rsidR="006A0A26" w:rsidRDefault="00E149ED"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24.65</w:t>
            </w:r>
          </w:p>
        </w:tc>
        <w:tc>
          <w:tcPr>
            <w:tcW w:w="602" w:type="pct"/>
            <w:tcBorders>
              <w:left w:val="nil"/>
              <w:right w:val="nil"/>
            </w:tcBorders>
            <w:tcMar>
              <w:top w:w="8" w:type="dxa"/>
              <w:left w:w="108" w:type="dxa"/>
              <w:bottom w:w="0" w:type="dxa"/>
              <w:right w:w="108" w:type="dxa"/>
            </w:tcMar>
            <w:vAlign w:val="center"/>
          </w:tcPr>
          <w:p w14:paraId="36735071" w14:textId="7530C700" w:rsidR="006A0A26" w:rsidRDefault="00E149ED"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64.23</w:t>
            </w:r>
          </w:p>
        </w:tc>
        <w:tc>
          <w:tcPr>
            <w:tcW w:w="602" w:type="pct"/>
            <w:tcBorders>
              <w:left w:val="nil"/>
              <w:right w:val="nil"/>
            </w:tcBorders>
            <w:tcMar>
              <w:top w:w="8" w:type="dxa"/>
              <w:left w:w="108" w:type="dxa"/>
              <w:bottom w:w="0" w:type="dxa"/>
              <w:right w:w="108" w:type="dxa"/>
            </w:tcMar>
            <w:vAlign w:val="center"/>
          </w:tcPr>
          <w:p w14:paraId="00E1CD0E" w14:textId="16AF4F45" w:rsidR="006A0A26" w:rsidRDefault="00E149ED"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123.76</w:t>
            </w:r>
          </w:p>
        </w:tc>
        <w:tc>
          <w:tcPr>
            <w:tcW w:w="403" w:type="pct"/>
            <w:tcBorders>
              <w:left w:val="nil"/>
              <w:right w:val="nil"/>
            </w:tcBorders>
            <w:tcMar>
              <w:top w:w="8" w:type="dxa"/>
              <w:left w:w="108" w:type="dxa"/>
              <w:bottom w:w="0" w:type="dxa"/>
              <w:right w:w="108" w:type="dxa"/>
            </w:tcMar>
            <w:vAlign w:val="center"/>
          </w:tcPr>
          <w:p w14:paraId="718448EE" w14:textId="4C4D7D88" w:rsidR="006A0A26" w:rsidRDefault="00E149ED" w:rsidP="00E149ED">
            <w:pPr>
              <w:widowControl/>
              <w:adjustRightInd w:val="0"/>
              <w:snapToGrid w:val="0"/>
              <w:spacing w:line="240" w:lineRule="exact"/>
              <w:jc w:val="center"/>
              <w:rPr>
                <w:rFonts w:ascii="宋体" w:hAnsi="宋体" w:cs="宋体"/>
                <w:color w:val="000000"/>
                <w:sz w:val="18"/>
                <w:szCs w:val="18"/>
              </w:rPr>
            </w:pPr>
            <w:r>
              <w:rPr>
                <w:rFonts w:ascii="宋体" w:hAnsi="宋体" w:cs="宋体" w:hint="eastAsia"/>
                <w:color w:val="000000"/>
                <w:sz w:val="18"/>
                <w:szCs w:val="18"/>
              </w:rPr>
              <w:t>8.65</w:t>
            </w:r>
          </w:p>
        </w:tc>
      </w:tr>
      <w:tr w:rsidR="00D31455" w14:paraId="18C6AA34" w14:textId="77777777" w:rsidTr="00E149ED">
        <w:trPr>
          <w:trHeight w:val="314"/>
          <w:jc w:val="center"/>
        </w:trPr>
        <w:tc>
          <w:tcPr>
            <w:tcW w:w="563" w:type="pct"/>
            <w:tcBorders>
              <w:left w:val="nil"/>
              <w:bottom w:val="single" w:sz="12" w:space="0" w:color="000000"/>
              <w:right w:val="nil"/>
            </w:tcBorders>
            <w:tcMar>
              <w:top w:w="8" w:type="dxa"/>
              <w:left w:w="108" w:type="dxa"/>
              <w:bottom w:w="0" w:type="dxa"/>
              <w:right w:w="108" w:type="dxa"/>
            </w:tcMar>
            <w:vAlign w:val="center"/>
          </w:tcPr>
          <w:p w14:paraId="19731134" w14:textId="77777777" w:rsidR="00D31455" w:rsidRDefault="00D31455" w:rsidP="00E149ED">
            <w:pPr>
              <w:widowControl/>
              <w:adjustRightInd w:val="0"/>
              <w:snapToGrid w:val="0"/>
              <w:spacing w:line="240" w:lineRule="exact"/>
              <w:jc w:val="center"/>
              <w:rPr>
                <w:rFonts w:ascii="宋体" w:hAnsi="宋体" w:cs="宋体"/>
                <w:color w:val="000000"/>
                <w:sz w:val="18"/>
                <w:szCs w:val="18"/>
              </w:rPr>
            </w:pPr>
            <w:bookmarkStart w:id="19" w:name="_Toc65742416"/>
            <w:r>
              <w:rPr>
                <w:rFonts w:ascii="宋体" w:hAnsi="宋体" w:cs="宋体"/>
                <w:color w:val="000000"/>
                <w:sz w:val="18"/>
                <w:szCs w:val="18"/>
              </w:rPr>
              <w:t>低肥力</w:t>
            </w:r>
            <w:r>
              <w:rPr>
                <w:rFonts w:ascii="宋体" w:hAnsi="宋体" w:cs="宋体" w:hint="eastAsia"/>
                <w:color w:val="000000"/>
                <w:sz w:val="18"/>
                <w:szCs w:val="18"/>
              </w:rPr>
              <w:t>田</w:t>
            </w:r>
          </w:p>
        </w:tc>
        <w:tc>
          <w:tcPr>
            <w:tcW w:w="582" w:type="pct"/>
            <w:tcBorders>
              <w:left w:val="nil"/>
              <w:bottom w:val="single" w:sz="12" w:space="0" w:color="000000"/>
              <w:right w:val="nil"/>
            </w:tcBorders>
            <w:tcMar>
              <w:top w:w="8" w:type="dxa"/>
              <w:left w:w="108" w:type="dxa"/>
              <w:bottom w:w="0" w:type="dxa"/>
              <w:right w:w="108" w:type="dxa"/>
            </w:tcMar>
            <w:vAlign w:val="center"/>
          </w:tcPr>
          <w:p w14:paraId="6E67BD59" w14:textId="77777777"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0-20</w:t>
            </w:r>
          </w:p>
        </w:tc>
        <w:tc>
          <w:tcPr>
            <w:tcW w:w="549" w:type="pct"/>
            <w:tcBorders>
              <w:left w:val="nil"/>
              <w:bottom w:val="single" w:sz="12" w:space="0" w:color="000000"/>
              <w:right w:val="nil"/>
            </w:tcBorders>
            <w:tcMar>
              <w:top w:w="8" w:type="dxa"/>
              <w:left w:w="108" w:type="dxa"/>
              <w:bottom w:w="0" w:type="dxa"/>
              <w:right w:w="108" w:type="dxa"/>
            </w:tcMar>
            <w:vAlign w:val="center"/>
          </w:tcPr>
          <w:p w14:paraId="1CD7E7C9" w14:textId="77777777"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3.50</w:t>
            </w:r>
          </w:p>
        </w:tc>
        <w:tc>
          <w:tcPr>
            <w:tcW w:w="549" w:type="pct"/>
            <w:tcBorders>
              <w:left w:val="nil"/>
              <w:bottom w:val="single" w:sz="12" w:space="0" w:color="000000"/>
              <w:right w:val="nil"/>
            </w:tcBorders>
            <w:tcMar>
              <w:top w:w="8" w:type="dxa"/>
              <w:left w:w="108" w:type="dxa"/>
              <w:bottom w:w="0" w:type="dxa"/>
              <w:right w:w="108" w:type="dxa"/>
            </w:tcMar>
            <w:vAlign w:val="center"/>
          </w:tcPr>
          <w:p w14:paraId="21E3C597" w14:textId="77777777"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0.10</w:t>
            </w:r>
          </w:p>
        </w:tc>
        <w:tc>
          <w:tcPr>
            <w:tcW w:w="549" w:type="pct"/>
            <w:tcBorders>
              <w:left w:val="nil"/>
              <w:bottom w:val="single" w:sz="12" w:space="0" w:color="000000"/>
              <w:right w:val="nil"/>
            </w:tcBorders>
            <w:tcMar>
              <w:top w:w="8" w:type="dxa"/>
              <w:left w:w="108" w:type="dxa"/>
              <w:bottom w:w="0" w:type="dxa"/>
              <w:right w:w="108" w:type="dxa"/>
            </w:tcMar>
            <w:vAlign w:val="center"/>
          </w:tcPr>
          <w:p w14:paraId="3A1FF4D8" w14:textId="77777777"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0.87</w:t>
            </w:r>
          </w:p>
        </w:tc>
        <w:tc>
          <w:tcPr>
            <w:tcW w:w="602" w:type="pct"/>
            <w:tcBorders>
              <w:left w:val="nil"/>
              <w:bottom w:val="single" w:sz="12" w:space="0" w:color="000000"/>
              <w:right w:val="nil"/>
            </w:tcBorders>
            <w:tcMar>
              <w:top w:w="8" w:type="dxa"/>
              <w:left w:w="108" w:type="dxa"/>
              <w:bottom w:w="0" w:type="dxa"/>
              <w:right w:w="108" w:type="dxa"/>
            </w:tcMar>
            <w:vAlign w:val="center"/>
          </w:tcPr>
          <w:p w14:paraId="7700C4C7" w14:textId="77777777"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1.43</w:t>
            </w:r>
          </w:p>
        </w:tc>
        <w:tc>
          <w:tcPr>
            <w:tcW w:w="602" w:type="pct"/>
            <w:tcBorders>
              <w:left w:val="nil"/>
              <w:bottom w:val="single" w:sz="12" w:space="0" w:color="000000"/>
              <w:right w:val="nil"/>
            </w:tcBorders>
            <w:tcMar>
              <w:top w:w="8" w:type="dxa"/>
              <w:left w:w="108" w:type="dxa"/>
              <w:bottom w:w="0" w:type="dxa"/>
              <w:right w:w="108" w:type="dxa"/>
            </w:tcMar>
            <w:vAlign w:val="center"/>
          </w:tcPr>
          <w:p w14:paraId="7389FCFA" w14:textId="77777777"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51.30</w:t>
            </w:r>
          </w:p>
        </w:tc>
        <w:tc>
          <w:tcPr>
            <w:tcW w:w="602" w:type="pct"/>
            <w:tcBorders>
              <w:left w:val="nil"/>
              <w:bottom w:val="single" w:sz="12" w:space="0" w:color="000000"/>
              <w:right w:val="nil"/>
            </w:tcBorders>
            <w:tcMar>
              <w:top w:w="8" w:type="dxa"/>
              <w:left w:w="108" w:type="dxa"/>
              <w:bottom w:w="0" w:type="dxa"/>
              <w:right w:w="108" w:type="dxa"/>
            </w:tcMar>
            <w:vAlign w:val="center"/>
          </w:tcPr>
          <w:p w14:paraId="0FBAF83C" w14:textId="77777777"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78.93</w:t>
            </w:r>
          </w:p>
        </w:tc>
        <w:tc>
          <w:tcPr>
            <w:tcW w:w="403" w:type="pct"/>
            <w:tcBorders>
              <w:left w:val="nil"/>
              <w:bottom w:val="single" w:sz="12" w:space="0" w:color="000000"/>
              <w:right w:val="nil"/>
            </w:tcBorders>
            <w:tcMar>
              <w:top w:w="8" w:type="dxa"/>
              <w:left w:w="108" w:type="dxa"/>
              <w:bottom w:w="0" w:type="dxa"/>
              <w:right w:w="108" w:type="dxa"/>
            </w:tcMar>
            <w:vAlign w:val="center"/>
          </w:tcPr>
          <w:p w14:paraId="12D1E18D" w14:textId="77777777" w:rsidR="00D31455" w:rsidRDefault="00D31455" w:rsidP="00E149ED">
            <w:pPr>
              <w:widowControl/>
              <w:adjustRightInd w:val="0"/>
              <w:snapToGrid w:val="0"/>
              <w:spacing w:line="240" w:lineRule="exact"/>
              <w:jc w:val="center"/>
              <w:rPr>
                <w:rFonts w:ascii="宋体" w:hAnsi="宋体" w:cs="宋体"/>
                <w:color w:val="000000"/>
                <w:sz w:val="18"/>
                <w:szCs w:val="18"/>
              </w:rPr>
            </w:pPr>
            <w:r>
              <w:rPr>
                <w:rFonts w:ascii="宋体" w:hAnsi="宋体" w:cs="宋体"/>
                <w:color w:val="000000"/>
                <w:sz w:val="18"/>
                <w:szCs w:val="18"/>
              </w:rPr>
              <w:t>8.73</w:t>
            </w:r>
          </w:p>
        </w:tc>
      </w:tr>
    </w:tbl>
    <w:p w14:paraId="42A2C2FE" w14:textId="2B0BBB28" w:rsidR="006A0A26" w:rsidRPr="006A0A26" w:rsidRDefault="006A0A26" w:rsidP="008061A1">
      <w:pPr>
        <w:spacing w:beforeLines="50" w:before="156" w:afterLines="50" w:after="156"/>
        <w:jc w:val="center"/>
        <w:rPr>
          <w:rFonts w:asciiTheme="minorEastAsia" w:hAnsiTheme="minorEastAsia"/>
          <w:b/>
          <w:bCs/>
          <w:sz w:val="24"/>
          <w:szCs w:val="24"/>
        </w:rPr>
      </w:pPr>
      <w:r w:rsidRPr="006A0A26">
        <w:rPr>
          <w:rFonts w:asciiTheme="minorEastAsia" w:hAnsiTheme="minorEastAsia" w:hint="eastAsia"/>
          <w:b/>
          <w:bCs/>
          <w:sz w:val="24"/>
          <w:szCs w:val="24"/>
        </w:rPr>
        <w:t>表</w:t>
      </w:r>
      <w:r w:rsidR="00C3122F">
        <w:rPr>
          <w:rFonts w:asciiTheme="minorEastAsia" w:hAnsiTheme="minorEastAsia" w:hint="eastAsia"/>
          <w:b/>
          <w:bCs/>
          <w:sz w:val="24"/>
          <w:szCs w:val="24"/>
        </w:rPr>
        <w:t>4</w:t>
      </w:r>
      <w:r w:rsidRPr="006A0A26">
        <w:rPr>
          <w:rFonts w:asciiTheme="minorEastAsia" w:hAnsiTheme="minorEastAsia" w:hint="eastAsia"/>
          <w:b/>
          <w:bCs/>
          <w:sz w:val="24"/>
          <w:szCs w:val="24"/>
        </w:rPr>
        <w:t>田间试验方案</w:t>
      </w:r>
      <w:bookmarkEnd w:id="19"/>
    </w:p>
    <w:tbl>
      <w:tblPr>
        <w:tblW w:w="5000" w:type="pct"/>
        <w:jc w:val="center"/>
        <w:tblLook w:val="0000" w:firstRow="0" w:lastRow="0" w:firstColumn="0" w:lastColumn="0" w:noHBand="0" w:noVBand="0"/>
      </w:tblPr>
      <w:tblGrid>
        <w:gridCol w:w="531"/>
        <w:gridCol w:w="758"/>
        <w:gridCol w:w="1028"/>
        <w:gridCol w:w="1027"/>
        <w:gridCol w:w="692"/>
        <w:gridCol w:w="692"/>
        <w:gridCol w:w="696"/>
        <w:gridCol w:w="1027"/>
        <w:gridCol w:w="694"/>
        <w:gridCol w:w="692"/>
        <w:gridCol w:w="691"/>
      </w:tblGrid>
      <w:tr w:rsidR="00E149ED" w14:paraId="2A553A0E" w14:textId="77777777" w:rsidTr="00E149ED">
        <w:trPr>
          <w:trHeight w:val="502"/>
          <w:jc w:val="center"/>
        </w:trPr>
        <w:tc>
          <w:tcPr>
            <w:tcW w:w="311" w:type="pct"/>
            <w:vMerge w:val="restart"/>
            <w:tcBorders>
              <w:top w:val="single" w:sz="12" w:space="0" w:color="auto"/>
              <w:left w:val="nil"/>
              <w:bottom w:val="single" w:sz="8" w:space="0" w:color="auto"/>
              <w:right w:val="nil"/>
            </w:tcBorders>
            <w:vAlign w:val="center"/>
          </w:tcPr>
          <w:p w14:paraId="791F5280"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编号</w:t>
            </w:r>
          </w:p>
        </w:tc>
        <w:tc>
          <w:tcPr>
            <w:tcW w:w="444" w:type="pct"/>
            <w:vMerge w:val="restart"/>
            <w:tcBorders>
              <w:top w:val="single" w:sz="12" w:space="0" w:color="auto"/>
              <w:left w:val="nil"/>
              <w:bottom w:val="single" w:sz="8" w:space="0" w:color="auto"/>
              <w:right w:val="nil"/>
            </w:tcBorders>
            <w:vAlign w:val="center"/>
          </w:tcPr>
          <w:p w14:paraId="41ACFC99"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处理</w:t>
            </w:r>
          </w:p>
        </w:tc>
        <w:tc>
          <w:tcPr>
            <w:tcW w:w="603" w:type="pct"/>
            <w:vMerge w:val="restart"/>
            <w:tcBorders>
              <w:top w:val="single" w:sz="12" w:space="0" w:color="auto"/>
              <w:left w:val="nil"/>
              <w:bottom w:val="single" w:sz="8" w:space="0" w:color="auto"/>
              <w:right w:val="nil"/>
            </w:tcBorders>
            <w:vAlign w:val="center"/>
          </w:tcPr>
          <w:p w14:paraId="24635C6A"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化肥施</w:t>
            </w:r>
          </w:p>
          <w:p w14:paraId="12DD1864"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氮量</w:t>
            </w:r>
          </w:p>
          <w:p w14:paraId="46FD6B8D"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w:t>
            </w:r>
            <w:r>
              <w:rPr>
                <w:rFonts w:ascii="宋体" w:hAnsi="宋体" w:cs="宋体"/>
                <w:color w:val="000000"/>
                <w:sz w:val="18"/>
                <w:szCs w:val="18"/>
              </w:rPr>
              <w:t>g</w:t>
            </w:r>
            <w:r>
              <w:rPr>
                <w:rFonts w:ascii="宋体" w:hAnsi="宋体" w:cs="宋体" w:hint="eastAsia"/>
                <w:color w:val="000000"/>
                <w:sz w:val="18"/>
                <w:szCs w:val="18"/>
              </w:rPr>
              <w:t xml:space="preserve"> N</w:t>
            </w:r>
            <w:r>
              <w:rPr>
                <w:rFonts w:ascii="宋体" w:hAnsi="宋体" w:cs="宋体"/>
                <w:color w:val="000000"/>
                <w:sz w:val="18"/>
                <w:szCs w:val="18"/>
              </w:rPr>
              <w:t>/</w:t>
            </w:r>
            <w:r>
              <w:rPr>
                <w:rFonts w:ascii="宋体" w:hAnsi="宋体" w:cs="宋体" w:hint="eastAsia"/>
                <w:color w:val="000000"/>
                <w:sz w:val="18"/>
                <w:szCs w:val="18"/>
              </w:rPr>
              <w:t>株）</w:t>
            </w:r>
          </w:p>
        </w:tc>
        <w:tc>
          <w:tcPr>
            <w:tcW w:w="602" w:type="pct"/>
            <w:vMerge w:val="restart"/>
            <w:tcBorders>
              <w:top w:val="single" w:sz="12" w:space="0" w:color="auto"/>
              <w:left w:val="nil"/>
              <w:bottom w:val="single" w:sz="8" w:space="0" w:color="auto"/>
              <w:right w:val="nil"/>
            </w:tcBorders>
            <w:vAlign w:val="center"/>
          </w:tcPr>
          <w:p w14:paraId="2AE0D227" w14:textId="10086EC3"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商品有机肥用量</w:t>
            </w:r>
          </w:p>
          <w:p w14:paraId="0DEADCC5"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w:t>
            </w:r>
            <w:r>
              <w:rPr>
                <w:rFonts w:ascii="宋体" w:hAnsi="宋体" w:cs="宋体"/>
                <w:color w:val="000000"/>
                <w:sz w:val="18"/>
                <w:szCs w:val="18"/>
              </w:rPr>
              <w:t>kg/</w:t>
            </w:r>
            <w:r>
              <w:rPr>
                <w:rFonts w:ascii="宋体" w:hAnsi="宋体" w:cs="宋体" w:hint="eastAsia"/>
                <w:color w:val="000000"/>
                <w:sz w:val="18"/>
                <w:szCs w:val="18"/>
              </w:rPr>
              <w:t>株）</w:t>
            </w:r>
          </w:p>
        </w:tc>
        <w:tc>
          <w:tcPr>
            <w:tcW w:w="1220" w:type="pct"/>
            <w:gridSpan w:val="3"/>
            <w:tcBorders>
              <w:top w:val="single" w:sz="12" w:space="0" w:color="auto"/>
              <w:left w:val="nil"/>
              <w:bottom w:val="single" w:sz="8" w:space="0" w:color="auto"/>
              <w:right w:val="nil"/>
            </w:tcBorders>
          </w:tcPr>
          <w:p w14:paraId="06241756" w14:textId="3F231A08"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化肥施磷量</w:t>
            </w:r>
          </w:p>
          <w:p w14:paraId="319FE056"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w:t>
            </w:r>
            <w:r>
              <w:rPr>
                <w:rFonts w:ascii="宋体" w:hAnsi="宋体" w:cs="宋体"/>
                <w:color w:val="000000"/>
                <w:sz w:val="18"/>
                <w:szCs w:val="18"/>
              </w:rPr>
              <w:t>g</w:t>
            </w:r>
            <w:r>
              <w:rPr>
                <w:rFonts w:ascii="宋体" w:hAnsi="宋体" w:cs="宋体" w:hint="eastAsia"/>
                <w:color w:val="000000"/>
                <w:sz w:val="18"/>
                <w:szCs w:val="18"/>
              </w:rPr>
              <w:t xml:space="preserve"> P</w:t>
            </w:r>
            <w:r>
              <w:rPr>
                <w:rFonts w:ascii="宋体" w:hAnsi="宋体" w:cs="宋体" w:hint="eastAsia"/>
                <w:color w:val="000000"/>
                <w:sz w:val="18"/>
                <w:szCs w:val="18"/>
                <w:vertAlign w:val="subscript"/>
              </w:rPr>
              <w:t>2</w:t>
            </w:r>
            <w:r>
              <w:rPr>
                <w:rFonts w:ascii="宋体" w:hAnsi="宋体" w:cs="宋体" w:hint="eastAsia"/>
                <w:color w:val="000000"/>
                <w:sz w:val="18"/>
                <w:szCs w:val="18"/>
              </w:rPr>
              <w:t>O</w:t>
            </w:r>
            <w:r>
              <w:rPr>
                <w:rFonts w:ascii="宋体" w:hAnsi="宋体" w:cs="宋体" w:hint="eastAsia"/>
                <w:color w:val="000000"/>
                <w:sz w:val="18"/>
                <w:szCs w:val="18"/>
                <w:vertAlign w:val="subscript"/>
              </w:rPr>
              <w:t>5</w:t>
            </w:r>
            <w:r>
              <w:rPr>
                <w:rFonts w:ascii="宋体" w:hAnsi="宋体" w:cs="宋体"/>
                <w:color w:val="000000"/>
                <w:sz w:val="18"/>
                <w:szCs w:val="18"/>
              </w:rPr>
              <w:t>/</w:t>
            </w:r>
            <w:r>
              <w:rPr>
                <w:rFonts w:ascii="宋体" w:hAnsi="宋体" w:cs="宋体" w:hint="eastAsia"/>
                <w:color w:val="000000"/>
                <w:sz w:val="18"/>
                <w:szCs w:val="18"/>
              </w:rPr>
              <w:t>株）</w:t>
            </w:r>
          </w:p>
        </w:tc>
        <w:tc>
          <w:tcPr>
            <w:tcW w:w="602" w:type="pct"/>
            <w:vMerge w:val="restart"/>
            <w:tcBorders>
              <w:top w:val="single" w:sz="12" w:space="0" w:color="auto"/>
              <w:left w:val="nil"/>
              <w:bottom w:val="single" w:sz="8" w:space="0" w:color="auto"/>
              <w:right w:val="nil"/>
            </w:tcBorders>
            <w:vAlign w:val="center"/>
          </w:tcPr>
          <w:p w14:paraId="5D6E0F85"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氮素总投入</w:t>
            </w:r>
          </w:p>
          <w:p w14:paraId="625637B5"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w:t>
            </w:r>
            <w:r>
              <w:rPr>
                <w:rFonts w:ascii="宋体" w:hAnsi="宋体" w:cs="宋体"/>
                <w:color w:val="000000"/>
                <w:sz w:val="18"/>
                <w:szCs w:val="18"/>
              </w:rPr>
              <w:t>g</w:t>
            </w:r>
            <w:r>
              <w:rPr>
                <w:rFonts w:ascii="宋体" w:hAnsi="宋体" w:cs="宋体" w:hint="eastAsia"/>
                <w:color w:val="000000"/>
                <w:sz w:val="18"/>
                <w:szCs w:val="18"/>
              </w:rPr>
              <w:t xml:space="preserve"> N</w:t>
            </w:r>
            <w:r>
              <w:rPr>
                <w:rFonts w:ascii="宋体" w:hAnsi="宋体" w:cs="宋体"/>
                <w:color w:val="000000"/>
                <w:sz w:val="18"/>
                <w:szCs w:val="18"/>
              </w:rPr>
              <w:t>/</w:t>
            </w:r>
            <w:r>
              <w:rPr>
                <w:rFonts w:ascii="宋体" w:hAnsi="宋体" w:cs="宋体" w:hint="eastAsia"/>
                <w:color w:val="000000"/>
                <w:sz w:val="18"/>
                <w:szCs w:val="18"/>
              </w:rPr>
              <w:t>株）</w:t>
            </w:r>
          </w:p>
        </w:tc>
        <w:tc>
          <w:tcPr>
            <w:tcW w:w="1218" w:type="pct"/>
            <w:gridSpan w:val="3"/>
            <w:tcBorders>
              <w:top w:val="single" w:sz="12" w:space="0" w:color="auto"/>
              <w:left w:val="nil"/>
              <w:bottom w:val="single" w:sz="8" w:space="0" w:color="auto"/>
              <w:right w:val="nil"/>
            </w:tcBorders>
          </w:tcPr>
          <w:p w14:paraId="20A40528" w14:textId="5B8D7DA0"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磷素总投入</w:t>
            </w:r>
          </w:p>
          <w:p w14:paraId="4F66804F"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w:t>
            </w:r>
            <w:r>
              <w:rPr>
                <w:rFonts w:ascii="宋体" w:hAnsi="宋体" w:cs="宋体"/>
                <w:color w:val="000000"/>
                <w:sz w:val="18"/>
                <w:szCs w:val="18"/>
              </w:rPr>
              <w:t>g</w:t>
            </w:r>
            <w:r>
              <w:rPr>
                <w:rFonts w:ascii="宋体" w:hAnsi="宋体" w:cs="宋体" w:hint="eastAsia"/>
                <w:color w:val="000000"/>
                <w:sz w:val="18"/>
                <w:szCs w:val="18"/>
              </w:rPr>
              <w:t xml:space="preserve"> P</w:t>
            </w:r>
            <w:r>
              <w:rPr>
                <w:rFonts w:ascii="宋体" w:hAnsi="宋体" w:cs="宋体" w:hint="eastAsia"/>
                <w:color w:val="000000"/>
                <w:sz w:val="18"/>
                <w:szCs w:val="18"/>
                <w:vertAlign w:val="subscript"/>
              </w:rPr>
              <w:t>2</w:t>
            </w:r>
            <w:r>
              <w:rPr>
                <w:rFonts w:ascii="宋体" w:hAnsi="宋体" w:cs="宋体" w:hint="eastAsia"/>
                <w:color w:val="000000"/>
                <w:sz w:val="18"/>
                <w:szCs w:val="18"/>
              </w:rPr>
              <w:t>O</w:t>
            </w:r>
            <w:r>
              <w:rPr>
                <w:rFonts w:ascii="宋体" w:hAnsi="宋体" w:cs="宋体" w:hint="eastAsia"/>
                <w:color w:val="000000"/>
                <w:sz w:val="18"/>
                <w:szCs w:val="18"/>
                <w:vertAlign w:val="subscript"/>
              </w:rPr>
              <w:t>5</w:t>
            </w:r>
            <w:r>
              <w:rPr>
                <w:rFonts w:ascii="宋体" w:hAnsi="宋体" w:cs="宋体"/>
                <w:color w:val="000000"/>
                <w:sz w:val="18"/>
                <w:szCs w:val="18"/>
              </w:rPr>
              <w:t>/</w:t>
            </w:r>
            <w:r>
              <w:rPr>
                <w:rFonts w:ascii="宋体" w:hAnsi="宋体" w:cs="宋体" w:hint="eastAsia"/>
                <w:color w:val="000000"/>
                <w:sz w:val="18"/>
                <w:szCs w:val="18"/>
              </w:rPr>
              <w:t>株）</w:t>
            </w:r>
          </w:p>
        </w:tc>
      </w:tr>
      <w:tr w:rsidR="00E149ED" w14:paraId="01105939" w14:textId="77777777" w:rsidTr="00E149ED">
        <w:trPr>
          <w:trHeight w:val="129"/>
          <w:jc w:val="center"/>
        </w:trPr>
        <w:tc>
          <w:tcPr>
            <w:tcW w:w="311" w:type="pct"/>
            <w:vMerge/>
            <w:tcBorders>
              <w:top w:val="single" w:sz="12" w:space="0" w:color="auto"/>
              <w:left w:val="nil"/>
              <w:bottom w:val="single" w:sz="8" w:space="0" w:color="auto"/>
              <w:right w:val="nil"/>
            </w:tcBorders>
            <w:vAlign w:val="center"/>
          </w:tcPr>
          <w:p w14:paraId="22A0FF62"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p>
        </w:tc>
        <w:tc>
          <w:tcPr>
            <w:tcW w:w="444" w:type="pct"/>
            <w:vMerge/>
            <w:tcBorders>
              <w:top w:val="single" w:sz="12" w:space="0" w:color="auto"/>
              <w:left w:val="nil"/>
              <w:bottom w:val="single" w:sz="8" w:space="0" w:color="auto"/>
              <w:right w:val="nil"/>
            </w:tcBorders>
            <w:vAlign w:val="center"/>
          </w:tcPr>
          <w:p w14:paraId="15721358"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p>
        </w:tc>
        <w:tc>
          <w:tcPr>
            <w:tcW w:w="603" w:type="pct"/>
            <w:vMerge/>
            <w:tcBorders>
              <w:top w:val="single" w:sz="12" w:space="0" w:color="auto"/>
              <w:left w:val="nil"/>
              <w:bottom w:val="single" w:sz="8" w:space="0" w:color="auto"/>
              <w:right w:val="nil"/>
            </w:tcBorders>
            <w:vAlign w:val="center"/>
          </w:tcPr>
          <w:p w14:paraId="545CC80C"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p>
        </w:tc>
        <w:tc>
          <w:tcPr>
            <w:tcW w:w="602" w:type="pct"/>
            <w:vMerge/>
            <w:tcBorders>
              <w:top w:val="single" w:sz="12" w:space="0" w:color="auto"/>
              <w:left w:val="nil"/>
              <w:bottom w:val="single" w:sz="8" w:space="0" w:color="auto"/>
              <w:right w:val="nil"/>
            </w:tcBorders>
            <w:vAlign w:val="center"/>
          </w:tcPr>
          <w:p w14:paraId="06734D3A"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p>
        </w:tc>
        <w:tc>
          <w:tcPr>
            <w:tcW w:w="406" w:type="pct"/>
            <w:tcBorders>
              <w:top w:val="single" w:sz="8" w:space="0" w:color="auto"/>
              <w:left w:val="nil"/>
              <w:bottom w:val="single" w:sz="8" w:space="0" w:color="auto"/>
              <w:right w:val="nil"/>
            </w:tcBorders>
            <w:vAlign w:val="center"/>
          </w:tcPr>
          <w:p w14:paraId="10666DE2" w14:textId="77777777" w:rsidR="00E149ED" w:rsidRDefault="00E149ED" w:rsidP="00E149ED">
            <w:pPr>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高肥力</w:t>
            </w:r>
          </w:p>
        </w:tc>
        <w:tc>
          <w:tcPr>
            <w:tcW w:w="406" w:type="pct"/>
            <w:tcBorders>
              <w:top w:val="single" w:sz="8" w:space="0" w:color="auto"/>
              <w:left w:val="nil"/>
              <w:bottom w:val="single" w:sz="8" w:space="0" w:color="auto"/>
              <w:right w:val="nil"/>
            </w:tcBorders>
          </w:tcPr>
          <w:p w14:paraId="4EDE1885" w14:textId="2E91BCE0" w:rsidR="00E149ED" w:rsidRDefault="00E149ED" w:rsidP="00E149ED">
            <w:pPr>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中肥力</w:t>
            </w:r>
          </w:p>
        </w:tc>
        <w:tc>
          <w:tcPr>
            <w:tcW w:w="408" w:type="pct"/>
            <w:tcBorders>
              <w:top w:val="single" w:sz="8" w:space="0" w:color="auto"/>
              <w:left w:val="nil"/>
              <w:bottom w:val="single" w:sz="8" w:space="0" w:color="auto"/>
              <w:right w:val="nil"/>
            </w:tcBorders>
            <w:vAlign w:val="center"/>
          </w:tcPr>
          <w:p w14:paraId="44923957" w14:textId="667FC60F" w:rsidR="00E149ED" w:rsidRDefault="00E149ED" w:rsidP="00E149ED">
            <w:pPr>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低肥力</w:t>
            </w:r>
          </w:p>
        </w:tc>
        <w:tc>
          <w:tcPr>
            <w:tcW w:w="602" w:type="pct"/>
            <w:vMerge/>
            <w:tcBorders>
              <w:top w:val="single" w:sz="12" w:space="0" w:color="auto"/>
              <w:left w:val="nil"/>
              <w:bottom w:val="single" w:sz="8" w:space="0" w:color="auto"/>
              <w:right w:val="nil"/>
            </w:tcBorders>
            <w:vAlign w:val="center"/>
          </w:tcPr>
          <w:p w14:paraId="38AE87F6"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p>
        </w:tc>
        <w:tc>
          <w:tcPr>
            <w:tcW w:w="407" w:type="pct"/>
            <w:tcBorders>
              <w:top w:val="single" w:sz="8" w:space="0" w:color="auto"/>
              <w:left w:val="nil"/>
              <w:bottom w:val="single" w:sz="8" w:space="0" w:color="auto"/>
              <w:right w:val="nil"/>
            </w:tcBorders>
            <w:vAlign w:val="center"/>
          </w:tcPr>
          <w:p w14:paraId="1AA2BB8A" w14:textId="77777777" w:rsidR="00E149ED" w:rsidRDefault="00E149ED" w:rsidP="00E149ED">
            <w:pPr>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高肥力</w:t>
            </w:r>
          </w:p>
        </w:tc>
        <w:tc>
          <w:tcPr>
            <w:tcW w:w="406" w:type="pct"/>
            <w:tcBorders>
              <w:top w:val="single" w:sz="8" w:space="0" w:color="auto"/>
              <w:left w:val="nil"/>
              <w:bottom w:val="single" w:sz="8" w:space="0" w:color="auto"/>
              <w:right w:val="nil"/>
            </w:tcBorders>
          </w:tcPr>
          <w:p w14:paraId="0501252A" w14:textId="46F079FC" w:rsidR="00E149ED" w:rsidRDefault="00E149ED" w:rsidP="00E149ED">
            <w:pPr>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中肥力</w:t>
            </w:r>
          </w:p>
        </w:tc>
        <w:tc>
          <w:tcPr>
            <w:tcW w:w="405" w:type="pct"/>
            <w:tcBorders>
              <w:top w:val="single" w:sz="8" w:space="0" w:color="auto"/>
              <w:left w:val="nil"/>
              <w:bottom w:val="single" w:sz="8" w:space="0" w:color="auto"/>
              <w:right w:val="nil"/>
            </w:tcBorders>
            <w:vAlign w:val="center"/>
          </w:tcPr>
          <w:p w14:paraId="7001686F" w14:textId="0C35BF86" w:rsidR="00E149ED" w:rsidRDefault="00E149ED" w:rsidP="00E149ED">
            <w:pPr>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低肥力</w:t>
            </w:r>
          </w:p>
        </w:tc>
      </w:tr>
      <w:tr w:rsidR="00E149ED" w14:paraId="590440D6" w14:textId="77777777" w:rsidTr="00E149ED">
        <w:trPr>
          <w:trHeight w:val="363"/>
          <w:jc w:val="center"/>
        </w:trPr>
        <w:tc>
          <w:tcPr>
            <w:tcW w:w="311" w:type="pct"/>
            <w:tcBorders>
              <w:top w:val="single" w:sz="8" w:space="0" w:color="auto"/>
              <w:left w:val="nil"/>
              <w:bottom w:val="nil"/>
              <w:right w:val="nil"/>
            </w:tcBorders>
            <w:vAlign w:val="center"/>
          </w:tcPr>
          <w:p w14:paraId="6B3B8C96"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1</w:t>
            </w:r>
          </w:p>
        </w:tc>
        <w:tc>
          <w:tcPr>
            <w:tcW w:w="444" w:type="pct"/>
            <w:tcBorders>
              <w:top w:val="single" w:sz="8" w:space="0" w:color="auto"/>
              <w:left w:val="nil"/>
              <w:bottom w:val="nil"/>
              <w:right w:val="nil"/>
            </w:tcBorders>
            <w:vAlign w:val="center"/>
          </w:tcPr>
          <w:p w14:paraId="668D4F20"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N250M0</w:t>
            </w:r>
          </w:p>
        </w:tc>
        <w:tc>
          <w:tcPr>
            <w:tcW w:w="603" w:type="pct"/>
            <w:tcBorders>
              <w:top w:val="single" w:sz="8" w:space="0" w:color="auto"/>
              <w:left w:val="nil"/>
              <w:bottom w:val="nil"/>
              <w:right w:val="nil"/>
            </w:tcBorders>
            <w:vAlign w:val="center"/>
          </w:tcPr>
          <w:p w14:paraId="562174F0"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250</w:t>
            </w:r>
          </w:p>
        </w:tc>
        <w:tc>
          <w:tcPr>
            <w:tcW w:w="602" w:type="pct"/>
            <w:tcBorders>
              <w:top w:val="single" w:sz="8" w:space="0" w:color="auto"/>
              <w:left w:val="nil"/>
              <w:bottom w:val="nil"/>
              <w:right w:val="nil"/>
            </w:tcBorders>
            <w:vAlign w:val="center"/>
          </w:tcPr>
          <w:p w14:paraId="5C8FEDC2"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0</w:t>
            </w:r>
          </w:p>
        </w:tc>
        <w:tc>
          <w:tcPr>
            <w:tcW w:w="406" w:type="pct"/>
            <w:tcBorders>
              <w:top w:val="single" w:sz="8" w:space="0" w:color="auto"/>
              <w:left w:val="nil"/>
              <w:bottom w:val="nil"/>
              <w:right w:val="nil"/>
            </w:tcBorders>
            <w:vAlign w:val="center"/>
          </w:tcPr>
          <w:p w14:paraId="18A10BC3"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100</w:t>
            </w:r>
          </w:p>
        </w:tc>
        <w:tc>
          <w:tcPr>
            <w:tcW w:w="406" w:type="pct"/>
            <w:tcBorders>
              <w:top w:val="single" w:sz="8" w:space="0" w:color="auto"/>
              <w:left w:val="nil"/>
              <w:bottom w:val="nil"/>
              <w:right w:val="nil"/>
            </w:tcBorders>
            <w:vAlign w:val="center"/>
          </w:tcPr>
          <w:p w14:paraId="23030AD4" w14:textId="7A062DBB"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150</w:t>
            </w:r>
          </w:p>
        </w:tc>
        <w:tc>
          <w:tcPr>
            <w:tcW w:w="408" w:type="pct"/>
            <w:tcBorders>
              <w:top w:val="single" w:sz="8" w:space="0" w:color="auto"/>
              <w:left w:val="nil"/>
              <w:bottom w:val="nil"/>
              <w:right w:val="nil"/>
            </w:tcBorders>
            <w:vAlign w:val="center"/>
          </w:tcPr>
          <w:p w14:paraId="754CFAF9" w14:textId="395F95CF"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200</w:t>
            </w:r>
          </w:p>
        </w:tc>
        <w:tc>
          <w:tcPr>
            <w:tcW w:w="602" w:type="pct"/>
            <w:tcBorders>
              <w:top w:val="single" w:sz="8" w:space="0" w:color="auto"/>
              <w:left w:val="nil"/>
              <w:bottom w:val="nil"/>
              <w:right w:val="nil"/>
            </w:tcBorders>
            <w:vAlign w:val="center"/>
          </w:tcPr>
          <w:p w14:paraId="25451912"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250</w:t>
            </w:r>
          </w:p>
        </w:tc>
        <w:tc>
          <w:tcPr>
            <w:tcW w:w="407" w:type="pct"/>
            <w:tcBorders>
              <w:top w:val="single" w:sz="8" w:space="0" w:color="auto"/>
              <w:left w:val="nil"/>
              <w:bottom w:val="nil"/>
              <w:right w:val="nil"/>
            </w:tcBorders>
            <w:vAlign w:val="center"/>
          </w:tcPr>
          <w:p w14:paraId="66DF8FB1"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100</w:t>
            </w:r>
          </w:p>
        </w:tc>
        <w:tc>
          <w:tcPr>
            <w:tcW w:w="406" w:type="pct"/>
            <w:tcBorders>
              <w:top w:val="single" w:sz="8" w:space="0" w:color="auto"/>
              <w:left w:val="nil"/>
              <w:bottom w:val="nil"/>
              <w:right w:val="nil"/>
            </w:tcBorders>
            <w:vAlign w:val="center"/>
          </w:tcPr>
          <w:p w14:paraId="2572E007" w14:textId="609E5730" w:rsidR="00E149ED" w:rsidRDefault="000E2484" w:rsidP="00E149ED">
            <w:pPr>
              <w:widowControl/>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150</w:t>
            </w:r>
          </w:p>
        </w:tc>
        <w:tc>
          <w:tcPr>
            <w:tcW w:w="405" w:type="pct"/>
            <w:tcBorders>
              <w:top w:val="single" w:sz="8" w:space="0" w:color="auto"/>
              <w:left w:val="nil"/>
              <w:bottom w:val="nil"/>
              <w:right w:val="nil"/>
            </w:tcBorders>
            <w:vAlign w:val="center"/>
          </w:tcPr>
          <w:p w14:paraId="2998766F" w14:textId="17FB798D"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200</w:t>
            </w:r>
          </w:p>
        </w:tc>
      </w:tr>
      <w:tr w:rsidR="00E149ED" w14:paraId="4450204C" w14:textId="77777777" w:rsidTr="00E149ED">
        <w:trPr>
          <w:trHeight w:val="349"/>
          <w:jc w:val="center"/>
        </w:trPr>
        <w:tc>
          <w:tcPr>
            <w:tcW w:w="311" w:type="pct"/>
            <w:vAlign w:val="center"/>
          </w:tcPr>
          <w:p w14:paraId="13383AA5"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2</w:t>
            </w:r>
          </w:p>
        </w:tc>
        <w:tc>
          <w:tcPr>
            <w:tcW w:w="444" w:type="pct"/>
            <w:vAlign w:val="center"/>
          </w:tcPr>
          <w:p w14:paraId="6F2E8ACE"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N200M2</w:t>
            </w:r>
          </w:p>
        </w:tc>
        <w:tc>
          <w:tcPr>
            <w:tcW w:w="603" w:type="pct"/>
            <w:vAlign w:val="center"/>
          </w:tcPr>
          <w:p w14:paraId="678FE9E2"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200</w:t>
            </w:r>
          </w:p>
        </w:tc>
        <w:tc>
          <w:tcPr>
            <w:tcW w:w="602" w:type="pct"/>
            <w:vAlign w:val="center"/>
          </w:tcPr>
          <w:p w14:paraId="170C766B"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2</w:t>
            </w:r>
          </w:p>
        </w:tc>
        <w:tc>
          <w:tcPr>
            <w:tcW w:w="406" w:type="pct"/>
            <w:vAlign w:val="center"/>
          </w:tcPr>
          <w:p w14:paraId="5427AF40"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100</w:t>
            </w:r>
          </w:p>
        </w:tc>
        <w:tc>
          <w:tcPr>
            <w:tcW w:w="406" w:type="pct"/>
            <w:vAlign w:val="center"/>
          </w:tcPr>
          <w:p w14:paraId="4B4886FB" w14:textId="0E00C004"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150</w:t>
            </w:r>
          </w:p>
        </w:tc>
        <w:tc>
          <w:tcPr>
            <w:tcW w:w="408" w:type="pct"/>
            <w:vAlign w:val="center"/>
          </w:tcPr>
          <w:p w14:paraId="117B15ED" w14:textId="46C33EAE"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200</w:t>
            </w:r>
          </w:p>
        </w:tc>
        <w:tc>
          <w:tcPr>
            <w:tcW w:w="602" w:type="pct"/>
            <w:vAlign w:val="center"/>
          </w:tcPr>
          <w:p w14:paraId="3A04D940"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267</w:t>
            </w:r>
          </w:p>
        </w:tc>
        <w:tc>
          <w:tcPr>
            <w:tcW w:w="407" w:type="pct"/>
            <w:vAlign w:val="center"/>
          </w:tcPr>
          <w:p w14:paraId="670F2FE8"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107</w:t>
            </w:r>
          </w:p>
        </w:tc>
        <w:tc>
          <w:tcPr>
            <w:tcW w:w="406" w:type="pct"/>
            <w:vAlign w:val="center"/>
          </w:tcPr>
          <w:p w14:paraId="556254D5" w14:textId="3A1C4E29" w:rsidR="00E149ED" w:rsidRDefault="000E2484" w:rsidP="00E149ED">
            <w:pPr>
              <w:widowControl/>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168</w:t>
            </w:r>
          </w:p>
        </w:tc>
        <w:tc>
          <w:tcPr>
            <w:tcW w:w="405" w:type="pct"/>
            <w:vAlign w:val="center"/>
          </w:tcPr>
          <w:p w14:paraId="4CADD84F" w14:textId="43094329"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207</w:t>
            </w:r>
          </w:p>
        </w:tc>
      </w:tr>
      <w:tr w:rsidR="00E149ED" w14:paraId="5B2AFAF7" w14:textId="77777777" w:rsidTr="00E149ED">
        <w:trPr>
          <w:trHeight w:val="363"/>
          <w:jc w:val="center"/>
        </w:trPr>
        <w:tc>
          <w:tcPr>
            <w:tcW w:w="311" w:type="pct"/>
            <w:vAlign w:val="center"/>
          </w:tcPr>
          <w:p w14:paraId="50F3D608"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3</w:t>
            </w:r>
          </w:p>
        </w:tc>
        <w:tc>
          <w:tcPr>
            <w:tcW w:w="444" w:type="pct"/>
            <w:vAlign w:val="center"/>
          </w:tcPr>
          <w:p w14:paraId="3566C341"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N150M4</w:t>
            </w:r>
          </w:p>
        </w:tc>
        <w:tc>
          <w:tcPr>
            <w:tcW w:w="603" w:type="pct"/>
            <w:vAlign w:val="center"/>
          </w:tcPr>
          <w:p w14:paraId="425D5FFE"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150</w:t>
            </w:r>
          </w:p>
        </w:tc>
        <w:tc>
          <w:tcPr>
            <w:tcW w:w="602" w:type="pct"/>
            <w:vAlign w:val="center"/>
          </w:tcPr>
          <w:p w14:paraId="133862C7"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4</w:t>
            </w:r>
          </w:p>
        </w:tc>
        <w:tc>
          <w:tcPr>
            <w:tcW w:w="406" w:type="pct"/>
            <w:vAlign w:val="center"/>
          </w:tcPr>
          <w:p w14:paraId="7532150D"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100</w:t>
            </w:r>
          </w:p>
        </w:tc>
        <w:tc>
          <w:tcPr>
            <w:tcW w:w="406" w:type="pct"/>
            <w:vAlign w:val="center"/>
          </w:tcPr>
          <w:p w14:paraId="1B848200" w14:textId="40CE2DBB"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150</w:t>
            </w:r>
          </w:p>
        </w:tc>
        <w:tc>
          <w:tcPr>
            <w:tcW w:w="408" w:type="pct"/>
            <w:vAlign w:val="center"/>
          </w:tcPr>
          <w:p w14:paraId="1D5E8CBC" w14:textId="386F28FF"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200</w:t>
            </w:r>
          </w:p>
        </w:tc>
        <w:tc>
          <w:tcPr>
            <w:tcW w:w="602" w:type="pct"/>
            <w:vAlign w:val="center"/>
          </w:tcPr>
          <w:p w14:paraId="4F49C942"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285</w:t>
            </w:r>
          </w:p>
        </w:tc>
        <w:tc>
          <w:tcPr>
            <w:tcW w:w="407" w:type="pct"/>
            <w:vAlign w:val="center"/>
          </w:tcPr>
          <w:p w14:paraId="5CBAD552"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114</w:t>
            </w:r>
          </w:p>
        </w:tc>
        <w:tc>
          <w:tcPr>
            <w:tcW w:w="406" w:type="pct"/>
            <w:vAlign w:val="center"/>
          </w:tcPr>
          <w:p w14:paraId="714CB2CB" w14:textId="5BFB5179" w:rsidR="00E149ED" w:rsidRDefault="000E2484" w:rsidP="00E149ED">
            <w:pPr>
              <w:widowControl/>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186</w:t>
            </w:r>
          </w:p>
        </w:tc>
        <w:tc>
          <w:tcPr>
            <w:tcW w:w="405" w:type="pct"/>
            <w:vAlign w:val="center"/>
          </w:tcPr>
          <w:p w14:paraId="06969DA8" w14:textId="385D6085"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214</w:t>
            </w:r>
          </w:p>
        </w:tc>
      </w:tr>
      <w:tr w:rsidR="00E149ED" w14:paraId="447330D4" w14:textId="77777777" w:rsidTr="00E149ED">
        <w:trPr>
          <w:trHeight w:val="363"/>
          <w:jc w:val="center"/>
        </w:trPr>
        <w:tc>
          <w:tcPr>
            <w:tcW w:w="311" w:type="pct"/>
            <w:vAlign w:val="center"/>
          </w:tcPr>
          <w:p w14:paraId="1AEAB3C5"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4</w:t>
            </w:r>
          </w:p>
        </w:tc>
        <w:tc>
          <w:tcPr>
            <w:tcW w:w="444" w:type="pct"/>
            <w:vAlign w:val="center"/>
          </w:tcPr>
          <w:p w14:paraId="38FF3E78"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N100M6</w:t>
            </w:r>
          </w:p>
        </w:tc>
        <w:tc>
          <w:tcPr>
            <w:tcW w:w="603" w:type="pct"/>
            <w:vAlign w:val="center"/>
          </w:tcPr>
          <w:p w14:paraId="330C5A63"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100</w:t>
            </w:r>
          </w:p>
        </w:tc>
        <w:tc>
          <w:tcPr>
            <w:tcW w:w="602" w:type="pct"/>
            <w:vAlign w:val="center"/>
          </w:tcPr>
          <w:p w14:paraId="7BF444CE"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6</w:t>
            </w:r>
          </w:p>
        </w:tc>
        <w:tc>
          <w:tcPr>
            <w:tcW w:w="406" w:type="pct"/>
            <w:vAlign w:val="center"/>
          </w:tcPr>
          <w:p w14:paraId="65007F8E"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100</w:t>
            </w:r>
          </w:p>
        </w:tc>
        <w:tc>
          <w:tcPr>
            <w:tcW w:w="406" w:type="pct"/>
            <w:vAlign w:val="center"/>
          </w:tcPr>
          <w:p w14:paraId="40043F77" w14:textId="4FEDFBC0"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150</w:t>
            </w:r>
          </w:p>
        </w:tc>
        <w:tc>
          <w:tcPr>
            <w:tcW w:w="408" w:type="pct"/>
            <w:vAlign w:val="center"/>
          </w:tcPr>
          <w:p w14:paraId="5F2A5A01" w14:textId="457BF8CA"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200</w:t>
            </w:r>
          </w:p>
        </w:tc>
        <w:tc>
          <w:tcPr>
            <w:tcW w:w="602" w:type="pct"/>
            <w:vAlign w:val="center"/>
          </w:tcPr>
          <w:p w14:paraId="76CBB605"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302</w:t>
            </w:r>
          </w:p>
        </w:tc>
        <w:tc>
          <w:tcPr>
            <w:tcW w:w="407" w:type="pct"/>
            <w:vAlign w:val="center"/>
          </w:tcPr>
          <w:p w14:paraId="0012DFF9"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121</w:t>
            </w:r>
          </w:p>
        </w:tc>
        <w:tc>
          <w:tcPr>
            <w:tcW w:w="406" w:type="pct"/>
            <w:vAlign w:val="center"/>
          </w:tcPr>
          <w:p w14:paraId="4C10D8C1" w14:textId="7766FA54" w:rsidR="00E149ED" w:rsidRDefault="000E2484" w:rsidP="00E149ED">
            <w:pPr>
              <w:widowControl/>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204</w:t>
            </w:r>
          </w:p>
        </w:tc>
        <w:tc>
          <w:tcPr>
            <w:tcW w:w="405" w:type="pct"/>
            <w:vAlign w:val="center"/>
          </w:tcPr>
          <w:p w14:paraId="6F26F433" w14:textId="267405D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221</w:t>
            </w:r>
          </w:p>
        </w:tc>
      </w:tr>
      <w:tr w:rsidR="00E149ED" w14:paraId="0A2A5A35" w14:textId="77777777" w:rsidTr="00E149ED">
        <w:trPr>
          <w:trHeight w:val="349"/>
          <w:jc w:val="center"/>
        </w:trPr>
        <w:tc>
          <w:tcPr>
            <w:tcW w:w="311" w:type="pct"/>
            <w:vAlign w:val="center"/>
          </w:tcPr>
          <w:p w14:paraId="122516A6"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5</w:t>
            </w:r>
          </w:p>
        </w:tc>
        <w:tc>
          <w:tcPr>
            <w:tcW w:w="444" w:type="pct"/>
            <w:vAlign w:val="center"/>
          </w:tcPr>
          <w:p w14:paraId="33E2ABC8"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N50M8</w:t>
            </w:r>
          </w:p>
        </w:tc>
        <w:tc>
          <w:tcPr>
            <w:tcW w:w="603" w:type="pct"/>
            <w:vAlign w:val="center"/>
          </w:tcPr>
          <w:p w14:paraId="19E4EA74"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50</w:t>
            </w:r>
          </w:p>
        </w:tc>
        <w:tc>
          <w:tcPr>
            <w:tcW w:w="602" w:type="pct"/>
            <w:vAlign w:val="center"/>
          </w:tcPr>
          <w:p w14:paraId="7E0332F6"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8</w:t>
            </w:r>
          </w:p>
        </w:tc>
        <w:tc>
          <w:tcPr>
            <w:tcW w:w="406" w:type="pct"/>
            <w:vAlign w:val="center"/>
          </w:tcPr>
          <w:p w14:paraId="5BC70ADD"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100</w:t>
            </w:r>
          </w:p>
        </w:tc>
        <w:tc>
          <w:tcPr>
            <w:tcW w:w="406" w:type="pct"/>
            <w:vAlign w:val="center"/>
          </w:tcPr>
          <w:p w14:paraId="68B17D99" w14:textId="77DFCAB1"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150</w:t>
            </w:r>
          </w:p>
        </w:tc>
        <w:tc>
          <w:tcPr>
            <w:tcW w:w="408" w:type="pct"/>
            <w:vAlign w:val="center"/>
          </w:tcPr>
          <w:p w14:paraId="7DF8B818" w14:textId="7E038926"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200</w:t>
            </w:r>
          </w:p>
        </w:tc>
        <w:tc>
          <w:tcPr>
            <w:tcW w:w="602" w:type="pct"/>
            <w:vAlign w:val="center"/>
          </w:tcPr>
          <w:p w14:paraId="49BB5B91"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320</w:t>
            </w:r>
          </w:p>
        </w:tc>
        <w:tc>
          <w:tcPr>
            <w:tcW w:w="407" w:type="pct"/>
            <w:vAlign w:val="center"/>
          </w:tcPr>
          <w:p w14:paraId="33B4A46A"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128</w:t>
            </w:r>
          </w:p>
        </w:tc>
        <w:tc>
          <w:tcPr>
            <w:tcW w:w="406" w:type="pct"/>
            <w:vAlign w:val="center"/>
          </w:tcPr>
          <w:p w14:paraId="7DC925BF" w14:textId="062D8D04" w:rsidR="00E149ED" w:rsidRDefault="000E2484" w:rsidP="00E149ED">
            <w:pPr>
              <w:widowControl/>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212</w:t>
            </w:r>
          </w:p>
        </w:tc>
        <w:tc>
          <w:tcPr>
            <w:tcW w:w="405" w:type="pct"/>
            <w:vAlign w:val="center"/>
          </w:tcPr>
          <w:p w14:paraId="34144F13" w14:textId="3D58412D"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228</w:t>
            </w:r>
          </w:p>
        </w:tc>
      </w:tr>
      <w:tr w:rsidR="00E149ED" w14:paraId="34ED17BA" w14:textId="77777777" w:rsidTr="00E149ED">
        <w:trPr>
          <w:trHeight w:val="288"/>
          <w:jc w:val="center"/>
        </w:trPr>
        <w:tc>
          <w:tcPr>
            <w:tcW w:w="311" w:type="pct"/>
            <w:tcBorders>
              <w:top w:val="nil"/>
              <w:left w:val="nil"/>
              <w:bottom w:val="single" w:sz="12" w:space="0" w:color="auto"/>
              <w:right w:val="nil"/>
            </w:tcBorders>
            <w:vAlign w:val="center"/>
          </w:tcPr>
          <w:p w14:paraId="15D34F9D"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6</w:t>
            </w:r>
          </w:p>
        </w:tc>
        <w:tc>
          <w:tcPr>
            <w:tcW w:w="444" w:type="pct"/>
            <w:tcBorders>
              <w:top w:val="nil"/>
              <w:left w:val="nil"/>
              <w:bottom w:val="single" w:sz="12" w:space="0" w:color="auto"/>
              <w:right w:val="nil"/>
            </w:tcBorders>
            <w:vAlign w:val="center"/>
          </w:tcPr>
          <w:p w14:paraId="66A201E4"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N0M10</w:t>
            </w:r>
          </w:p>
        </w:tc>
        <w:tc>
          <w:tcPr>
            <w:tcW w:w="603" w:type="pct"/>
            <w:tcBorders>
              <w:top w:val="nil"/>
              <w:left w:val="nil"/>
              <w:bottom w:val="single" w:sz="12" w:space="0" w:color="auto"/>
              <w:right w:val="nil"/>
            </w:tcBorders>
            <w:vAlign w:val="center"/>
          </w:tcPr>
          <w:p w14:paraId="702F6915"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0</w:t>
            </w:r>
          </w:p>
        </w:tc>
        <w:tc>
          <w:tcPr>
            <w:tcW w:w="602" w:type="pct"/>
            <w:tcBorders>
              <w:top w:val="nil"/>
              <w:left w:val="nil"/>
              <w:bottom w:val="single" w:sz="12" w:space="0" w:color="auto"/>
              <w:right w:val="nil"/>
            </w:tcBorders>
            <w:vAlign w:val="center"/>
          </w:tcPr>
          <w:p w14:paraId="65DF41FD"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10</w:t>
            </w:r>
          </w:p>
        </w:tc>
        <w:tc>
          <w:tcPr>
            <w:tcW w:w="406" w:type="pct"/>
            <w:tcBorders>
              <w:top w:val="nil"/>
              <w:left w:val="nil"/>
              <w:bottom w:val="single" w:sz="12" w:space="0" w:color="auto"/>
              <w:right w:val="nil"/>
            </w:tcBorders>
            <w:vAlign w:val="center"/>
          </w:tcPr>
          <w:p w14:paraId="40F36E63"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100</w:t>
            </w:r>
          </w:p>
        </w:tc>
        <w:tc>
          <w:tcPr>
            <w:tcW w:w="406" w:type="pct"/>
            <w:tcBorders>
              <w:top w:val="nil"/>
              <w:left w:val="nil"/>
              <w:bottom w:val="single" w:sz="12" w:space="0" w:color="auto"/>
              <w:right w:val="nil"/>
            </w:tcBorders>
            <w:vAlign w:val="center"/>
          </w:tcPr>
          <w:p w14:paraId="4ABCBDB1" w14:textId="24D234CE"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150</w:t>
            </w:r>
          </w:p>
        </w:tc>
        <w:tc>
          <w:tcPr>
            <w:tcW w:w="408" w:type="pct"/>
            <w:tcBorders>
              <w:top w:val="nil"/>
              <w:left w:val="nil"/>
              <w:bottom w:val="single" w:sz="12" w:space="0" w:color="auto"/>
              <w:right w:val="nil"/>
            </w:tcBorders>
            <w:vAlign w:val="center"/>
          </w:tcPr>
          <w:p w14:paraId="55DE9FE2" w14:textId="7C2C4E1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200</w:t>
            </w:r>
          </w:p>
        </w:tc>
        <w:tc>
          <w:tcPr>
            <w:tcW w:w="602" w:type="pct"/>
            <w:tcBorders>
              <w:top w:val="nil"/>
              <w:left w:val="nil"/>
              <w:bottom w:val="single" w:sz="12" w:space="0" w:color="auto"/>
              <w:right w:val="nil"/>
            </w:tcBorders>
            <w:vAlign w:val="center"/>
          </w:tcPr>
          <w:p w14:paraId="58A88BB9"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338</w:t>
            </w:r>
          </w:p>
        </w:tc>
        <w:tc>
          <w:tcPr>
            <w:tcW w:w="407" w:type="pct"/>
            <w:tcBorders>
              <w:top w:val="nil"/>
              <w:left w:val="nil"/>
              <w:bottom w:val="single" w:sz="12" w:space="0" w:color="auto"/>
              <w:right w:val="nil"/>
            </w:tcBorders>
            <w:vAlign w:val="center"/>
          </w:tcPr>
          <w:p w14:paraId="55052441" w14:textId="77777777"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135</w:t>
            </w:r>
          </w:p>
        </w:tc>
        <w:tc>
          <w:tcPr>
            <w:tcW w:w="406" w:type="pct"/>
            <w:tcBorders>
              <w:top w:val="nil"/>
              <w:left w:val="nil"/>
              <w:bottom w:val="single" w:sz="12" w:space="0" w:color="auto"/>
              <w:right w:val="nil"/>
            </w:tcBorders>
            <w:vAlign w:val="center"/>
          </w:tcPr>
          <w:p w14:paraId="073A8A17" w14:textId="41927D6B" w:rsidR="00E149ED" w:rsidRDefault="000E2484" w:rsidP="00E149ED">
            <w:pPr>
              <w:widowControl/>
              <w:adjustRightInd w:val="0"/>
              <w:snapToGrid w:val="0"/>
              <w:spacing w:line="200" w:lineRule="exact"/>
              <w:jc w:val="center"/>
              <w:rPr>
                <w:rFonts w:ascii="宋体" w:hAnsi="宋体" w:cs="宋体"/>
                <w:color w:val="000000"/>
                <w:sz w:val="18"/>
                <w:szCs w:val="18"/>
              </w:rPr>
            </w:pPr>
            <w:r>
              <w:rPr>
                <w:rFonts w:ascii="宋体" w:hAnsi="宋体" w:cs="宋体" w:hint="eastAsia"/>
                <w:color w:val="000000"/>
                <w:sz w:val="18"/>
                <w:szCs w:val="18"/>
              </w:rPr>
              <w:t>222</w:t>
            </w:r>
          </w:p>
        </w:tc>
        <w:tc>
          <w:tcPr>
            <w:tcW w:w="405" w:type="pct"/>
            <w:tcBorders>
              <w:top w:val="nil"/>
              <w:left w:val="nil"/>
              <w:bottom w:val="single" w:sz="12" w:space="0" w:color="auto"/>
              <w:right w:val="nil"/>
            </w:tcBorders>
            <w:vAlign w:val="center"/>
          </w:tcPr>
          <w:p w14:paraId="414CA89B" w14:textId="28BA1EC1" w:rsidR="00E149ED" w:rsidRDefault="00E149ED" w:rsidP="00E149ED">
            <w:pPr>
              <w:widowControl/>
              <w:adjustRightInd w:val="0"/>
              <w:snapToGrid w:val="0"/>
              <w:spacing w:line="200" w:lineRule="exact"/>
              <w:jc w:val="center"/>
              <w:rPr>
                <w:rFonts w:ascii="宋体" w:hAnsi="宋体" w:cs="宋体"/>
                <w:color w:val="000000"/>
                <w:sz w:val="18"/>
                <w:szCs w:val="18"/>
              </w:rPr>
            </w:pPr>
            <w:r>
              <w:rPr>
                <w:rFonts w:ascii="宋体" w:hAnsi="宋体" w:cs="宋体"/>
                <w:color w:val="000000"/>
                <w:sz w:val="18"/>
                <w:szCs w:val="18"/>
              </w:rPr>
              <w:t>235</w:t>
            </w:r>
          </w:p>
        </w:tc>
      </w:tr>
    </w:tbl>
    <w:p w14:paraId="6626DFF4" w14:textId="52DB47C2" w:rsidR="007E4943" w:rsidRPr="00ED27D4" w:rsidRDefault="007E4943" w:rsidP="00ED27D4">
      <w:pPr>
        <w:spacing w:line="360" w:lineRule="auto"/>
        <w:rPr>
          <w:rFonts w:ascii="仿宋" w:eastAsia="仿宋" w:hAnsi="仿宋" w:cs="Times New Roman"/>
          <w:noProof/>
          <w:kern w:val="0"/>
          <w:sz w:val="32"/>
          <w:szCs w:val="32"/>
        </w:rPr>
      </w:pPr>
      <w:r w:rsidRPr="00ED27D4">
        <w:rPr>
          <w:rFonts w:ascii="仿宋" w:eastAsia="仿宋" w:hAnsi="仿宋" w:cs="Times New Roman" w:hint="eastAsia"/>
          <w:noProof/>
          <w:kern w:val="0"/>
          <w:sz w:val="32"/>
          <w:szCs w:val="32"/>
        </w:rPr>
        <w:t>2、试验方案</w:t>
      </w:r>
    </w:p>
    <w:p w14:paraId="2183D330" w14:textId="042B5029" w:rsidR="006A0A26" w:rsidRDefault="006A0A26" w:rsidP="006A0A26">
      <w:pPr>
        <w:adjustRightInd w:val="0"/>
        <w:snapToGrid w:val="0"/>
        <w:spacing w:line="360" w:lineRule="auto"/>
        <w:ind w:firstLineChars="200" w:firstLine="640"/>
        <w:rPr>
          <w:rFonts w:ascii="仿宋" w:eastAsia="仿宋" w:hAnsi="仿宋"/>
          <w:color w:val="000000"/>
          <w:sz w:val="32"/>
          <w:szCs w:val="32"/>
        </w:rPr>
      </w:pPr>
      <w:r w:rsidRPr="006A0A26">
        <w:rPr>
          <w:rFonts w:ascii="仿宋" w:eastAsia="仿宋" w:hAnsi="仿宋" w:hint="eastAsia"/>
          <w:color w:val="000000"/>
          <w:sz w:val="32"/>
          <w:szCs w:val="32"/>
        </w:rPr>
        <w:t>设置相同的</w:t>
      </w:r>
      <w:r w:rsidRPr="006A0A26">
        <w:rPr>
          <w:rFonts w:ascii="仿宋" w:eastAsia="仿宋" w:hAnsi="仿宋"/>
          <w:color w:val="000000"/>
          <w:sz w:val="32"/>
          <w:szCs w:val="32"/>
        </w:rPr>
        <w:t>6</w:t>
      </w:r>
      <w:r w:rsidRPr="006A0A26">
        <w:rPr>
          <w:rFonts w:ascii="仿宋" w:eastAsia="仿宋" w:hAnsi="仿宋" w:hint="eastAsia"/>
          <w:color w:val="000000"/>
          <w:sz w:val="32"/>
          <w:szCs w:val="32"/>
        </w:rPr>
        <w:t>个处理，每个处理重复</w:t>
      </w:r>
      <w:r w:rsidRPr="006A0A26">
        <w:rPr>
          <w:rFonts w:ascii="仿宋" w:eastAsia="仿宋" w:hAnsi="仿宋"/>
          <w:color w:val="000000"/>
          <w:sz w:val="32"/>
          <w:szCs w:val="32"/>
        </w:rPr>
        <w:t>3</w:t>
      </w:r>
      <w:r w:rsidRPr="006A0A26">
        <w:rPr>
          <w:rFonts w:ascii="仿宋" w:eastAsia="仿宋" w:hAnsi="仿宋" w:hint="eastAsia"/>
          <w:color w:val="000000"/>
          <w:sz w:val="32"/>
          <w:szCs w:val="32"/>
        </w:rPr>
        <w:t>次，高肥力田每</w:t>
      </w:r>
      <w:r w:rsidRPr="006A0A26">
        <w:rPr>
          <w:rFonts w:ascii="仿宋" w:eastAsia="仿宋" w:hAnsi="仿宋" w:hint="eastAsia"/>
          <w:color w:val="000000"/>
          <w:sz w:val="32"/>
          <w:szCs w:val="32"/>
        </w:rPr>
        <w:lastRenderedPageBreak/>
        <w:t>个重复</w:t>
      </w:r>
      <w:r w:rsidRPr="006A0A26">
        <w:rPr>
          <w:rFonts w:ascii="仿宋" w:eastAsia="仿宋" w:hAnsi="仿宋"/>
          <w:color w:val="000000"/>
          <w:sz w:val="32"/>
          <w:szCs w:val="32"/>
        </w:rPr>
        <w:t>20</w:t>
      </w:r>
      <w:r w:rsidRPr="006A0A26">
        <w:rPr>
          <w:rFonts w:ascii="仿宋" w:eastAsia="仿宋" w:hAnsi="仿宋" w:hint="eastAsia"/>
          <w:color w:val="000000"/>
          <w:sz w:val="32"/>
          <w:szCs w:val="32"/>
        </w:rPr>
        <w:t>棵树，</w:t>
      </w:r>
      <w:r w:rsidR="000E2484">
        <w:rPr>
          <w:rFonts w:ascii="仿宋" w:eastAsia="仿宋" w:hAnsi="仿宋" w:hint="eastAsia"/>
          <w:color w:val="000000"/>
          <w:sz w:val="32"/>
          <w:szCs w:val="32"/>
        </w:rPr>
        <w:t>中</w:t>
      </w:r>
      <w:r w:rsidRPr="006A0A26">
        <w:rPr>
          <w:rFonts w:ascii="仿宋" w:eastAsia="仿宋" w:hAnsi="仿宋" w:hint="eastAsia"/>
          <w:color w:val="000000"/>
          <w:sz w:val="32"/>
          <w:szCs w:val="32"/>
        </w:rPr>
        <w:t>低肥力田每个重复</w:t>
      </w:r>
      <w:r w:rsidRPr="006A0A26">
        <w:rPr>
          <w:rFonts w:ascii="仿宋" w:eastAsia="仿宋" w:hAnsi="仿宋"/>
          <w:color w:val="000000"/>
          <w:sz w:val="32"/>
          <w:szCs w:val="32"/>
        </w:rPr>
        <w:t>3</w:t>
      </w:r>
      <w:r>
        <w:rPr>
          <w:rFonts w:ascii="仿宋" w:eastAsia="仿宋" w:hAnsi="仿宋" w:hint="eastAsia"/>
          <w:color w:val="000000"/>
          <w:sz w:val="32"/>
          <w:szCs w:val="32"/>
        </w:rPr>
        <w:t>2</w:t>
      </w:r>
      <w:r w:rsidRPr="006A0A26">
        <w:rPr>
          <w:rFonts w:ascii="仿宋" w:eastAsia="仿宋" w:hAnsi="仿宋" w:hint="eastAsia"/>
          <w:color w:val="000000"/>
          <w:sz w:val="32"/>
          <w:szCs w:val="32"/>
        </w:rPr>
        <w:t>棵树，具体实验方案见表</w:t>
      </w:r>
      <w:r w:rsidR="00C3122F">
        <w:rPr>
          <w:rFonts w:ascii="仿宋" w:eastAsia="仿宋" w:hAnsi="仿宋" w:hint="eastAsia"/>
          <w:color w:val="000000"/>
          <w:sz w:val="32"/>
          <w:szCs w:val="32"/>
        </w:rPr>
        <w:t>4</w:t>
      </w:r>
      <w:r w:rsidRPr="006A0A26">
        <w:rPr>
          <w:rFonts w:ascii="仿宋" w:eastAsia="仿宋" w:hAnsi="仿宋" w:hint="eastAsia"/>
          <w:color w:val="000000"/>
          <w:sz w:val="32"/>
          <w:szCs w:val="32"/>
        </w:rPr>
        <w:t>。</w:t>
      </w:r>
    </w:p>
    <w:p w14:paraId="78E7BAE1" w14:textId="635B7655" w:rsidR="006A0A26" w:rsidRDefault="006A0A26" w:rsidP="00ED27D4">
      <w:pPr>
        <w:adjustRightInd w:val="0"/>
        <w:snapToGrid w:val="0"/>
        <w:spacing w:line="360" w:lineRule="auto"/>
        <w:ind w:firstLineChars="200" w:firstLine="640"/>
        <w:rPr>
          <w:rFonts w:ascii="仿宋" w:eastAsia="仿宋" w:hAnsi="仿宋"/>
          <w:sz w:val="32"/>
          <w:szCs w:val="32"/>
        </w:rPr>
      </w:pPr>
      <w:r w:rsidRPr="006A0A26">
        <w:rPr>
          <w:rFonts w:ascii="仿宋" w:eastAsia="仿宋" w:hAnsi="仿宋" w:hint="eastAsia"/>
          <w:sz w:val="32"/>
          <w:szCs w:val="32"/>
        </w:rPr>
        <w:t>全部的有机肥作为基肥于5月中旬一次性施入。高肥力田，在枸杞的两侧（行间，距树体30-40厘米）开沟，沟深20-30厘米，沟宽20-30厘米，沟长50-80厘米，将称好的肥料分成2份，分别施入每棵树的两侧沟内。</w:t>
      </w:r>
    </w:p>
    <w:p w14:paraId="3D1D4610" w14:textId="3D1CAC3D" w:rsidR="00A65201" w:rsidRPr="00ED27D4" w:rsidRDefault="006A0A26" w:rsidP="00ED27D4">
      <w:pPr>
        <w:adjustRightInd w:val="0"/>
        <w:snapToGrid w:val="0"/>
        <w:spacing w:line="360" w:lineRule="auto"/>
        <w:ind w:firstLineChars="200" w:firstLine="640"/>
        <w:rPr>
          <w:rFonts w:ascii="仿宋" w:eastAsia="仿宋" w:hAnsi="仿宋"/>
          <w:sz w:val="32"/>
          <w:szCs w:val="32"/>
        </w:rPr>
      </w:pPr>
      <w:r w:rsidRPr="006A0A26">
        <w:rPr>
          <w:rFonts w:ascii="仿宋" w:eastAsia="仿宋" w:hAnsi="仿宋" w:hint="eastAsia"/>
          <w:sz w:val="32"/>
          <w:szCs w:val="32"/>
        </w:rPr>
        <w:t>使用拖拉机在树体两侧（行间，距树体30-40厘米）开沟，沟深20-30厘米，沟宽20厘米，按每32株称好一侧的肥料（实际上称16株的肥料，施于32株一侧），均匀施入32棵树的一侧沟内。</w:t>
      </w:r>
      <w:r w:rsidR="00A65201" w:rsidRPr="00ED27D4">
        <w:rPr>
          <w:rFonts w:ascii="仿宋" w:eastAsia="仿宋" w:hAnsi="仿宋" w:hint="eastAsia"/>
          <w:sz w:val="32"/>
          <w:szCs w:val="32"/>
        </w:rPr>
        <w:t>栽培方式为行距2 m，株距1.</w:t>
      </w:r>
      <w:r w:rsidR="00554EA2">
        <w:rPr>
          <w:rFonts w:ascii="仿宋" w:eastAsia="仿宋" w:hAnsi="仿宋" w:hint="eastAsia"/>
          <w:sz w:val="32"/>
          <w:szCs w:val="32"/>
        </w:rPr>
        <w:t>0</w:t>
      </w:r>
      <w:r w:rsidR="00A65201" w:rsidRPr="00ED27D4">
        <w:rPr>
          <w:rFonts w:ascii="仿宋" w:eastAsia="仿宋" w:hAnsi="仿宋" w:hint="eastAsia"/>
          <w:sz w:val="32"/>
          <w:szCs w:val="32"/>
        </w:rPr>
        <w:t xml:space="preserve"> m，每公顷3300株。试验所使用的化学肥料为尿素（含氮量46%）和重过磷酸钙（含P</w:t>
      </w:r>
      <w:r w:rsidR="00A65201" w:rsidRPr="00ED27D4">
        <w:rPr>
          <w:rFonts w:ascii="仿宋" w:eastAsia="仿宋" w:hAnsi="仿宋" w:hint="eastAsia"/>
          <w:sz w:val="32"/>
          <w:szCs w:val="32"/>
          <w:vertAlign w:val="subscript"/>
        </w:rPr>
        <w:t>2</w:t>
      </w:r>
      <w:r w:rsidR="00A65201" w:rsidRPr="00ED27D4">
        <w:rPr>
          <w:rFonts w:ascii="仿宋" w:eastAsia="仿宋" w:hAnsi="仿宋" w:hint="eastAsia"/>
          <w:sz w:val="32"/>
          <w:szCs w:val="32"/>
        </w:rPr>
        <w:t>O</w:t>
      </w:r>
      <w:r w:rsidR="00A65201" w:rsidRPr="00ED27D4">
        <w:rPr>
          <w:rFonts w:ascii="仿宋" w:eastAsia="仿宋" w:hAnsi="仿宋" w:hint="eastAsia"/>
          <w:sz w:val="32"/>
          <w:szCs w:val="32"/>
          <w:vertAlign w:val="subscript"/>
        </w:rPr>
        <w:t>5</w:t>
      </w:r>
      <w:r w:rsidR="00A65201" w:rsidRPr="00ED27D4">
        <w:rPr>
          <w:rFonts w:ascii="仿宋" w:eastAsia="仿宋" w:hAnsi="仿宋" w:hint="eastAsia"/>
          <w:sz w:val="32"/>
          <w:szCs w:val="32"/>
        </w:rPr>
        <w:t>量46%），有机肥为商品有机肥（有机质含量为45%，含氮量3.38%，含P</w:t>
      </w:r>
      <w:r w:rsidR="00A65201" w:rsidRPr="00ED27D4">
        <w:rPr>
          <w:rFonts w:ascii="仿宋" w:eastAsia="仿宋" w:hAnsi="仿宋" w:hint="eastAsia"/>
          <w:sz w:val="32"/>
          <w:szCs w:val="32"/>
          <w:vertAlign w:val="subscript"/>
        </w:rPr>
        <w:t>2</w:t>
      </w:r>
      <w:r w:rsidR="00A65201" w:rsidRPr="00ED27D4">
        <w:rPr>
          <w:rFonts w:ascii="仿宋" w:eastAsia="仿宋" w:hAnsi="仿宋" w:hint="eastAsia"/>
          <w:sz w:val="32"/>
          <w:szCs w:val="32"/>
        </w:rPr>
        <w:t>O</w:t>
      </w:r>
      <w:r w:rsidR="00A65201" w:rsidRPr="00ED27D4">
        <w:rPr>
          <w:rFonts w:ascii="仿宋" w:eastAsia="仿宋" w:hAnsi="仿宋" w:hint="eastAsia"/>
          <w:sz w:val="32"/>
          <w:szCs w:val="32"/>
          <w:vertAlign w:val="subscript"/>
        </w:rPr>
        <w:t>5</w:t>
      </w:r>
      <w:r w:rsidR="00A65201" w:rsidRPr="00ED27D4">
        <w:rPr>
          <w:rFonts w:ascii="仿宋" w:eastAsia="仿宋" w:hAnsi="仿宋" w:hint="eastAsia"/>
          <w:sz w:val="32"/>
          <w:szCs w:val="32"/>
        </w:rPr>
        <w:t>量0.8%，含K</w:t>
      </w:r>
      <w:r w:rsidR="00A65201" w:rsidRPr="00ED27D4">
        <w:rPr>
          <w:rFonts w:ascii="仿宋" w:eastAsia="仿宋" w:hAnsi="仿宋" w:hint="eastAsia"/>
          <w:sz w:val="32"/>
          <w:szCs w:val="32"/>
          <w:vertAlign w:val="subscript"/>
        </w:rPr>
        <w:t>2</w:t>
      </w:r>
      <w:r w:rsidR="00A65201" w:rsidRPr="00ED27D4">
        <w:rPr>
          <w:rFonts w:ascii="仿宋" w:eastAsia="仿宋" w:hAnsi="仿宋" w:hint="eastAsia"/>
          <w:sz w:val="32"/>
          <w:szCs w:val="32"/>
        </w:rPr>
        <w:t>O量0.9%）。</w:t>
      </w:r>
    </w:p>
    <w:p w14:paraId="27159B39" w14:textId="58983CA5" w:rsidR="00A65201" w:rsidRPr="00ED27D4" w:rsidRDefault="000C3CC0" w:rsidP="00ED27D4">
      <w:pPr>
        <w:adjustRightInd w:val="0"/>
        <w:snapToGrid w:val="0"/>
        <w:spacing w:line="360" w:lineRule="auto"/>
        <w:ind w:firstLineChars="200" w:firstLine="640"/>
        <w:rPr>
          <w:rFonts w:ascii="仿宋" w:eastAsia="仿宋" w:hAnsi="仿宋"/>
          <w:sz w:val="32"/>
          <w:szCs w:val="32"/>
        </w:rPr>
      </w:pPr>
      <w:r>
        <w:rPr>
          <w:rFonts w:ascii="仿宋" w:eastAsia="仿宋" w:hAnsi="仿宋" w:hint="eastAsia"/>
          <w:sz w:val="32"/>
          <w:szCs w:val="32"/>
        </w:rPr>
        <w:t>全部的</w:t>
      </w:r>
      <w:r w:rsidR="00A65201" w:rsidRPr="00ED27D4">
        <w:rPr>
          <w:rFonts w:ascii="仿宋" w:eastAsia="仿宋" w:hAnsi="仿宋" w:hint="eastAsia"/>
          <w:sz w:val="32"/>
          <w:szCs w:val="32"/>
        </w:rPr>
        <w:t>有机肥作为基肥于5月中旬一次性施入。基肥采用</w:t>
      </w:r>
      <w:r w:rsidR="00A65201" w:rsidRPr="00ED27D4">
        <w:rPr>
          <w:rFonts w:ascii="仿宋" w:eastAsia="仿宋" w:hAnsi="仿宋"/>
          <w:sz w:val="32"/>
          <w:szCs w:val="32"/>
        </w:rPr>
        <w:t>沟施，</w:t>
      </w:r>
      <w:r w:rsidR="00A65201" w:rsidRPr="00ED27D4">
        <w:rPr>
          <w:rFonts w:ascii="仿宋" w:eastAsia="仿宋" w:hAnsi="仿宋" w:hint="eastAsia"/>
          <w:sz w:val="32"/>
          <w:szCs w:val="32"/>
        </w:rPr>
        <w:t>在枸杞树体两侧（行间，距树体30</w:t>
      </w:r>
      <w:r w:rsidR="00A65201" w:rsidRPr="00ED27D4">
        <w:rPr>
          <w:rFonts w:ascii="仿宋" w:eastAsia="仿宋" w:hAnsi="仿宋" w:hint="eastAsia"/>
          <w:color w:val="000000" w:themeColor="text1"/>
          <w:sz w:val="32"/>
          <w:szCs w:val="32"/>
        </w:rPr>
        <w:t>～</w:t>
      </w:r>
      <w:r w:rsidR="00A65201" w:rsidRPr="00ED27D4">
        <w:rPr>
          <w:rFonts w:ascii="仿宋" w:eastAsia="仿宋" w:hAnsi="仿宋" w:hint="eastAsia"/>
          <w:sz w:val="32"/>
          <w:szCs w:val="32"/>
        </w:rPr>
        <w:t>40 cm）开沟，沟深20</w:t>
      </w:r>
      <w:r w:rsidR="00A65201" w:rsidRPr="00ED27D4">
        <w:rPr>
          <w:rFonts w:ascii="仿宋" w:eastAsia="仿宋" w:hAnsi="仿宋" w:hint="eastAsia"/>
          <w:color w:val="000000" w:themeColor="text1"/>
          <w:sz w:val="32"/>
          <w:szCs w:val="32"/>
        </w:rPr>
        <w:t>～</w:t>
      </w:r>
      <w:r w:rsidR="00A65201" w:rsidRPr="00ED27D4">
        <w:rPr>
          <w:rFonts w:ascii="仿宋" w:eastAsia="仿宋" w:hAnsi="仿宋" w:hint="eastAsia"/>
          <w:sz w:val="32"/>
          <w:szCs w:val="32"/>
        </w:rPr>
        <w:t>30 cm，沟宽20</w:t>
      </w:r>
      <w:r w:rsidR="00A65201" w:rsidRPr="00ED27D4">
        <w:rPr>
          <w:rFonts w:ascii="仿宋" w:eastAsia="仿宋" w:hAnsi="仿宋" w:hint="eastAsia"/>
          <w:color w:val="000000" w:themeColor="text1"/>
          <w:sz w:val="32"/>
          <w:szCs w:val="32"/>
        </w:rPr>
        <w:t>～</w:t>
      </w:r>
      <w:r w:rsidR="00A65201" w:rsidRPr="00ED27D4">
        <w:rPr>
          <w:rFonts w:ascii="仿宋" w:eastAsia="仿宋" w:hAnsi="仿宋" w:hint="eastAsia"/>
          <w:sz w:val="32"/>
          <w:szCs w:val="32"/>
        </w:rPr>
        <w:t>30 cm，沟长50</w:t>
      </w:r>
      <w:r w:rsidR="00A65201" w:rsidRPr="00ED27D4">
        <w:rPr>
          <w:rFonts w:ascii="仿宋" w:eastAsia="仿宋" w:hAnsi="仿宋" w:hint="eastAsia"/>
          <w:color w:val="000000" w:themeColor="text1"/>
          <w:sz w:val="32"/>
          <w:szCs w:val="32"/>
        </w:rPr>
        <w:t>～</w:t>
      </w:r>
      <w:r w:rsidR="00A65201" w:rsidRPr="00ED27D4">
        <w:rPr>
          <w:rFonts w:ascii="仿宋" w:eastAsia="仿宋" w:hAnsi="仿宋" w:hint="eastAsia"/>
          <w:sz w:val="32"/>
          <w:szCs w:val="32"/>
        </w:rPr>
        <w:t>80 cm。施肥时</w:t>
      </w:r>
      <w:r w:rsidR="00A65201" w:rsidRPr="00ED27D4">
        <w:rPr>
          <w:rFonts w:ascii="仿宋" w:eastAsia="仿宋" w:hAnsi="仿宋"/>
          <w:sz w:val="32"/>
          <w:szCs w:val="32"/>
        </w:rPr>
        <w:t>把</w:t>
      </w:r>
      <w:r w:rsidR="00A65201" w:rsidRPr="00ED27D4">
        <w:rPr>
          <w:rFonts w:ascii="仿宋" w:eastAsia="仿宋" w:hAnsi="仿宋" w:hint="eastAsia"/>
          <w:sz w:val="32"/>
          <w:szCs w:val="32"/>
        </w:rPr>
        <w:t>肥料分成2份，分别</w:t>
      </w:r>
      <w:r w:rsidR="00A65201" w:rsidRPr="00ED27D4">
        <w:rPr>
          <w:rFonts w:ascii="仿宋" w:eastAsia="仿宋" w:hAnsi="仿宋"/>
          <w:sz w:val="32"/>
          <w:szCs w:val="32"/>
        </w:rPr>
        <w:t>施入两侧沟内</w:t>
      </w:r>
      <w:r w:rsidR="00A65201" w:rsidRPr="00ED27D4">
        <w:rPr>
          <w:rFonts w:ascii="仿宋" w:eastAsia="仿宋" w:hAnsi="仿宋" w:hint="eastAsia"/>
          <w:sz w:val="32"/>
          <w:szCs w:val="32"/>
        </w:rPr>
        <w:t>。先</w:t>
      </w:r>
      <w:r w:rsidR="00A65201" w:rsidRPr="00ED27D4">
        <w:rPr>
          <w:rFonts w:ascii="仿宋" w:eastAsia="仿宋" w:hAnsi="仿宋"/>
          <w:sz w:val="32"/>
          <w:szCs w:val="32"/>
        </w:rPr>
        <w:t>将</w:t>
      </w:r>
      <w:r w:rsidR="00A65201" w:rsidRPr="00ED27D4">
        <w:rPr>
          <w:rFonts w:ascii="仿宋" w:eastAsia="仿宋" w:hAnsi="仿宋" w:hint="eastAsia"/>
          <w:sz w:val="32"/>
          <w:szCs w:val="32"/>
        </w:rPr>
        <w:t>有机肥与化肥混合后施入沟底，加一层土壤（约5 cm厚），并将肥与这些土混合，然后再用剩余的土将沟填平。追肥方法</w:t>
      </w:r>
      <w:r w:rsidR="00A65201" w:rsidRPr="00ED27D4">
        <w:rPr>
          <w:rFonts w:ascii="仿宋" w:eastAsia="仿宋" w:hAnsi="仿宋"/>
          <w:sz w:val="32"/>
          <w:szCs w:val="32"/>
        </w:rPr>
        <w:t>与基肥施用类似，但</w:t>
      </w:r>
      <w:r w:rsidR="00A65201" w:rsidRPr="00ED27D4">
        <w:rPr>
          <w:rFonts w:ascii="仿宋" w:eastAsia="仿宋" w:hAnsi="仿宋" w:hint="eastAsia"/>
          <w:sz w:val="32"/>
          <w:szCs w:val="32"/>
        </w:rPr>
        <w:t>开沟宽度</w:t>
      </w:r>
      <w:r w:rsidR="00A65201" w:rsidRPr="00ED27D4">
        <w:rPr>
          <w:rFonts w:ascii="仿宋" w:eastAsia="仿宋" w:hAnsi="仿宋"/>
          <w:sz w:val="32"/>
          <w:szCs w:val="32"/>
        </w:rPr>
        <w:t>相同，深度</w:t>
      </w:r>
      <w:r w:rsidR="00A65201" w:rsidRPr="00ED27D4">
        <w:rPr>
          <w:rFonts w:ascii="仿宋" w:eastAsia="仿宋" w:hAnsi="仿宋" w:hint="eastAsia"/>
          <w:sz w:val="32"/>
          <w:szCs w:val="32"/>
        </w:rPr>
        <w:t>略</w:t>
      </w:r>
      <w:r w:rsidR="00A65201" w:rsidRPr="00ED27D4">
        <w:rPr>
          <w:rFonts w:ascii="仿宋" w:eastAsia="仿宋" w:hAnsi="仿宋"/>
          <w:sz w:val="32"/>
          <w:szCs w:val="32"/>
        </w:rPr>
        <w:t>浅</w:t>
      </w:r>
      <w:r w:rsidR="00A65201" w:rsidRPr="00ED27D4">
        <w:rPr>
          <w:rFonts w:ascii="仿宋" w:eastAsia="仿宋" w:hAnsi="仿宋" w:hint="eastAsia"/>
          <w:sz w:val="32"/>
          <w:szCs w:val="32"/>
        </w:rPr>
        <w:t>10</w:t>
      </w:r>
      <w:r w:rsidR="00A65201" w:rsidRPr="00ED27D4">
        <w:rPr>
          <w:rFonts w:ascii="仿宋" w:eastAsia="仿宋" w:hAnsi="仿宋" w:hint="eastAsia"/>
          <w:color w:val="000000" w:themeColor="text1"/>
          <w:sz w:val="32"/>
          <w:szCs w:val="32"/>
        </w:rPr>
        <w:t>～</w:t>
      </w:r>
      <w:r w:rsidR="00A65201" w:rsidRPr="00ED27D4">
        <w:rPr>
          <w:rFonts w:ascii="仿宋" w:eastAsia="仿宋" w:hAnsi="仿宋" w:hint="eastAsia"/>
          <w:sz w:val="32"/>
          <w:szCs w:val="32"/>
        </w:rPr>
        <w:t>15 cm</w:t>
      </w:r>
      <w:r w:rsidR="00A65201" w:rsidRPr="00ED27D4">
        <w:rPr>
          <w:rFonts w:ascii="仿宋" w:eastAsia="仿宋" w:hAnsi="仿宋"/>
          <w:sz w:val="32"/>
          <w:szCs w:val="32"/>
        </w:rPr>
        <w:t>，</w:t>
      </w:r>
      <w:r w:rsidR="00A65201" w:rsidRPr="00ED27D4">
        <w:rPr>
          <w:rFonts w:ascii="仿宋" w:eastAsia="仿宋" w:hAnsi="仿宋" w:hint="eastAsia"/>
          <w:sz w:val="32"/>
          <w:szCs w:val="32"/>
        </w:rPr>
        <w:t>沟长略短</w:t>
      </w:r>
      <w:r w:rsidR="00A65201" w:rsidRPr="00ED27D4">
        <w:rPr>
          <w:rFonts w:ascii="仿宋" w:eastAsia="仿宋" w:hAnsi="仿宋"/>
          <w:sz w:val="32"/>
          <w:szCs w:val="32"/>
        </w:rPr>
        <w:t>，</w:t>
      </w:r>
      <w:r w:rsidR="00A65201" w:rsidRPr="00ED27D4">
        <w:rPr>
          <w:rFonts w:ascii="仿宋" w:eastAsia="仿宋" w:hAnsi="仿宋" w:hint="eastAsia"/>
          <w:sz w:val="32"/>
          <w:szCs w:val="32"/>
        </w:rPr>
        <w:t>30</w:t>
      </w:r>
      <w:r w:rsidR="00A65201" w:rsidRPr="00ED27D4">
        <w:rPr>
          <w:rFonts w:ascii="仿宋" w:eastAsia="仿宋" w:hAnsi="仿宋" w:hint="eastAsia"/>
          <w:color w:val="000000" w:themeColor="text1"/>
          <w:sz w:val="32"/>
          <w:szCs w:val="32"/>
        </w:rPr>
        <w:t>～</w:t>
      </w:r>
      <w:r w:rsidR="00A65201" w:rsidRPr="00ED27D4">
        <w:rPr>
          <w:rFonts w:ascii="仿宋" w:eastAsia="仿宋" w:hAnsi="仿宋" w:hint="eastAsia"/>
          <w:sz w:val="32"/>
          <w:szCs w:val="32"/>
        </w:rPr>
        <w:t>50 cm。</w:t>
      </w:r>
    </w:p>
    <w:p w14:paraId="7BFBB142" w14:textId="055283D8" w:rsidR="00591D77" w:rsidRPr="00ED27D4" w:rsidRDefault="00591D77" w:rsidP="00ED27D4">
      <w:pPr>
        <w:adjustRightInd w:val="0"/>
        <w:snapToGrid w:val="0"/>
        <w:spacing w:line="360" w:lineRule="auto"/>
        <w:rPr>
          <w:rFonts w:ascii="仿宋" w:eastAsia="仿宋" w:hAnsi="仿宋"/>
          <w:sz w:val="32"/>
          <w:szCs w:val="32"/>
        </w:rPr>
      </w:pPr>
      <w:r w:rsidRPr="00ED27D4">
        <w:rPr>
          <w:rFonts w:ascii="仿宋" w:eastAsia="仿宋" w:hAnsi="仿宋" w:hint="eastAsia"/>
          <w:sz w:val="32"/>
          <w:szCs w:val="32"/>
        </w:rPr>
        <w:t>3、结果与分析</w:t>
      </w:r>
    </w:p>
    <w:p w14:paraId="60E19596" w14:textId="77757AD3" w:rsidR="00270184" w:rsidRPr="00ED27D4" w:rsidRDefault="00ED27D4" w:rsidP="00ED27D4">
      <w:pPr>
        <w:adjustRightInd w:val="0"/>
        <w:snapToGrid w:val="0"/>
        <w:spacing w:line="360" w:lineRule="auto"/>
        <w:rPr>
          <w:rFonts w:ascii="仿宋" w:eastAsia="仿宋" w:hAnsi="仿宋" w:cs="Times New Roman"/>
          <w:sz w:val="32"/>
          <w:szCs w:val="32"/>
        </w:rPr>
      </w:pPr>
      <w:bookmarkStart w:id="20" w:name="_Toc142328044"/>
      <w:r w:rsidRPr="00ED27D4">
        <w:rPr>
          <w:rFonts w:ascii="仿宋" w:eastAsia="仿宋" w:hAnsi="仿宋" w:hint="eastAsia"/>
          <w:sz w:val="32"/>
          <w:szCs w:val="32"/>
        </w:rPr>
        <w:lastRenderedPageBreak/>
        <w:t>3.</w:t>
      </w:r>
      <w:r w:rsidR="00270184" w:rsidRPr="00ED27D4">
        <w:rPr>
          <w:rFonts w:ascii="仿宋" w:eastAsia="仿宋" w:hAnsi="仿宋"/>
          <w:sz w:val="32"/>
          <w:szCs w:val="32"/>
        </w:rPr>
        <w:t>1 有机肥部分替代的</w:t>
      </w:r>
      <w:r w:rsidR="00270184" w:rsidRPr="00ED27D4">
        <w:rPr>
          <w:rFonts w:ascii="仿宋" w:eastAsia="仿宋" w:hAnsi="仿宋" w:hint="eastAsia"/>
          <w:sz w:val="32"/>
          <w:szCs w:val="32"/>
        </w:rPr>
        <w:t>产量、</w:t>
      </w:r>
      <w:r w:rsidR="00270184" w:rsidRPr="00ED27D4">
        <w:rPr>
          <w:rFonts w:ascii="仿宋" w:eastAsia="仿宋" w:hAnsi="仿宋"/>
          <w:sz w:val="32"/>
          <w:szCs w:val="32"/>
        </w:rPr>
        <w:t>品质</w:t>
      </w:r>
      <w:r w:rsidR="00270184" w:rsidRPr="00ED27D4">
        <w:rPr>
          <w:rFonts w:ascii="仿宋" w:eastAsia="仿宋" w:hAnsi="仿宋" w:hint="eastAsia"/>
          <w:sz w:val="32"/>
          <w:szCs w:val="32"/>
        </w:rPr>
        <w:t>及土壤肥力效应</w:t>
      </w:r>
      <w:bookmarkEnd w:id="20"/>
    </w:p>
    <w:p w14:paraId="49348631" w14:textId="4E71AA1A" w:rsidR="00270184" w:rsidRPr="00ED27D4" w:rsidRDefault="00270184" w:rsidP="00ED27D4">
      <w:pPr>
        <w:spacing w:line="360" w:lineRule="auto"/>
        <w:ind w:firstLineChars="200" w:firstLine="640"/>
        <w:rPr>
          <w:rFonts w:ascii="仿宋" w:eastAsia="仿宋" w:hAnsi="仿宋"/>
          <w:color w:val="000000"/>
          <w:sz w:val="32"/>
          <w:szCs w:val="32"/>
        </w:rPr>
      </w:pPr>
      <w:r w:rsidRPr="00ED27D4">
        <w:rPr>
          <w:rFonts w:ascii="仿宋" w:eastAsia="仿宋" w:hAnsi="仿宋"/>
          <w:color w:val="000000"/>
          <w:sz w:val="32"/>
          <w:szCs w:val="32"/>
        </w:rPr>
        <w:t>在土壤肥力较高的枸杞田上，有机肥与化肥配合施用时枸杞的鲜果产量较高，无论单施化肥还是单施有机肥枸杞的鲜果产量均较低，其中2019年单施氮肥是所有处理中产量</w:t>
      </w:r>
      <w:r w:rsidRPr="00ED27D4">
        <w:rPr>
          <w:rFonts w:ascii="仿宋" w:eastAsia="仿宋" w:hAnsi="仿宋"/>
          <w:color w:val="000000" w:themeColor="text1"/>
          <w:sz w:val="32"/>
          <w:szCs w:val="32"/>
        </w:rPr>
        <w:t>最低的</w:t>
      </w:r>
      <w:r w:rsidRPr="00ED27D4">
        <w:rPr>
          <w:rFonts w:ascii="仿宋" w:eastAsia="仿宋" w:hAnsi="仿宋" w:cs="Times New Roman" w:hint="eastAsia"/>
          <w:color w:val="000000" w:themeColor="text1"/>
          <w:sz w:val="32"/>
          <w:szCs w:val="32"/>
        </w:rPr>
        <w:t>（图</w:t>
      </w:r>
      <w:r w:rsidR="006A0A26">
        <w:rPr>
          <w:rFonts w:ascii="仿宋" w:eastAsia="仿宋" w:hAnsi="仿宋" w:cs="Times New Roman" w:hint="eastAsia"/>
          <w:color w:val="000000" w:themeColor="text1"/>
          <w:sz w:val="32"/>
          <w:szCs w:val="32"/>
        </w:rPr>
        <w:t>1</w:t>
      </w:r>
      <w:r w:rsidRPr="00ED27D4">
        <w:rPr>
          <w:rFonts w:ascii="仿宋" w:eastAsia="仿宋" w:hAnsi="仿宋" w:cs="Times New Roman" w:hint="eastAsia"/>
          <w:color w:val="000000" w:themeColor="text1"/>
          <w:sz w:val="32"/>
          <w:szCs w:val="32"/>
        </w:rPr>
        <w:t>）</w:t>
      </w:r>
      <w:r w:rsidRPr="00ED27D4">
        <w:rPr>
          <w:rFonts w:ascii="仿宋" w:eastAsia="仿宋" w:hAnsi="仿宋"/>
          <w:color w:val="000000" w:themeColor="text1"/>
          <w:sz w:val="32"/>
          <w:szCs w:val="32"/>
        </w:rPr>
        <w:t>，而2020年单施有机肥是最低的</w:t>
      </w:r>
      <w:r w:rsidRPr="00ED27D4">
        <w:rPr>
          <w:rFonts w:ascii="仿宋" w:eastAsia="仿宋" w:hAnsi="仿宋" w:cs="Times New Roman" w:hint="eastAsia"/>
          <w:color w:val="000000" w:themeColor="text1"/>
          <w:sz w:val="32"/>
          <w:szCs w:val="32"/>
        </w:rPr>
        <w:t>（图</w:t>
      </w:r>
      <w:r w:rsidR="006A0A26">
        <w:rPr>
          <w:rFonts w:ascii="仿宋" w:eastAsia="仿宋" w:hAnsi="仿宋" w:cs="Times New Roman" w:hint="eastAsia"/>
          <w:color w:val="000000" w:themeColor="text1"/>
          <w:sz w:val="32"/>
          <w:szCs w:val="32"/>
        </w:rPr>
        <w:t>2</w:t>
      </w:r>
      <w:r w:rsidRPr="00ED27D4">
        <w:rPr>
          <w:rFonts w:ascii="仿宋" w:eastAsia="仿宋" w:hAnsi="仿宋" w:cs="Times New Roman" w:hint="eastAsia"/>
          <w:color w:val="000000" w:themeColor="text1"/>
          <w:sz w:val="32"/>
          <w:szCs w:val="32"/>
        </w:rPr>
        <w:t>）</w:t>
      </w:r>
      <w:r w:rsidRPr="00ED27D4">
        <w:rPr>
          <w:rFonts w:ascii="仿宋" w:eastAsia="仿宋" w:hAnsi="仿宋"/>
          <w:color w:val="000000" w:themeColor="text1"/>
          <w:sz w:val="32"/>
          <w:szCs w:val="32"/>
        </w:rPr>
        <w:t>。</w:t>
      </w:r>
    </w:p>
    <w:p w14:paraId="7F0CD273" w14:textId="77777777" w:rsidR="00270184" w:rsidRDefault="00270184" w:rsidP="00270184">
      <w:pPr>
        <w:spacing w:line="30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68480" behindDoc="0" locked="0" layoutInCell="1" allowOverlap="1" wp14:anchorId="45DFD3C6" wp14:editId="78E1F2EE">
            <wp:simplePos x="0" y="0"/>
            <wp:positionH relativeFrom="column">
              <wp:posOffset>2667497</wp:posOffset>
            </wp:positionH>
            <wp:positionV relativeFrom="paragraph">
              <wp:posOffset>63628</wp:posOffset>
            </wp:positionV>
            <wp:extent cx="2570400" cy="2052000"/>
            <wp:effectExtent l="0" t="0" r="1905" b="5715"/>
            <wp:wrapNone/>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570400" cy="2052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sz w:val="24"/>
          <w:szCs w:val="24"/>
        </w:rPr>
        <w:t xml:space="preserve"> </w:t>
      </w:r>
      <w:r>
        <w:rPr>
          <w:rFonts w:ascii="Times New Roman" w:hAnsi="Times New Roman"/>
          <w:noProof/>
          <w:sz w:val="24"/>
          <w:szCs w:val="24"/>
        </w:rPr>
        <w:drawing>
          <wp:inline distT="0" distB="0" distL="0" distR="0" wp14:anchorId="549BB3AF" wp14:editId="744911DE">
            <wp:extent cx="2571750" cy="2051050"/>
            <wp:effectExtent l="0" t="0" r="0" b="635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71750" cy="2051050"/>
                    </a:xfrm>
                    <a:prstGeom prst="rect">
                      <a:avLst/>
                    </a:prstGeom>
                    <a:noFill/>
                    <a:ln>
                      <a:noFill/>
                    </a:ln>
                  </pic:spPr>
                </pic:pic>
              </a:graphicData>
            </a:graphic>
          </wp:inline>
        </w:drawing>
      </w:r>
    </w:p>
    <w:p w14:paraId="29F27F03" w14:textId="06250839" w:rsidR="00270184" w:rsidRDefault="00270184" w:rsidP="00270184">
      <w:pPr>
        <w:spacing w:line="300" w:lineRule="auto"/>
        <w:ind w:firstLineChars="500" w:firstLine="1054"/>
        <w:rPr>
          <w:rFonts w:ascii="Times New Roman" w:hAnsi="Times New Roman"/>
          <w:b/>
          <w:szCs w:val="24"/>
        </w:rPr>
      </w:pPr>
      <w:r>
        <w:rPr>
          <w:rFonts w:ascii="Times New Roman" w:hAnsi="Times New Roman"/>
          <w:b/>
          <w:szCs w:val="24"/>
        </w:rPr>
        <w:t>图</w:t>
      </w:r>
      <w:r w:rsidR="006A0A26">
        <w:rPr>
          <w:rFonts w:ascii="Times New Roman" w:hAnsi="Times New Roman" w:hint="eastAsia"/>
          <w:b/>
          <w:szCs w:val="24"/>
        </w:rPr>
        <w:t>1</w:t>
      </w:r>
      <w:r>
        <w:rPr>
          <w:rFonts w:ascii="Times New Roman" w:hAnsi="Times New Roman"/>
          <w:b/>
          <w:szCs w:val="24"/>
        </w:rPr>
        <w:t xml:space="preserve"> 2019</w:t>
      </w:r>
      <w:r>
        <w:rPr>
          <w:rFonts w:ascii="Times New Roman" w:hAnsi="Times New Roman"/>
          <w:b/>
          <w:szCs w:val="24"/>
        </w:rPr>
        <w:t>年枸杞鲜果产量</w:t>
      </w:r>
      <w:r>
        <w:rPr>
          <w:rFonts w:ascii="Times New Roman" w:hAnsi="Times New Roman"/>
          <w:b/>
          <w:szCs w:val="24"/>
        </w:rPr>
        <w:t xml:space="preserve">              </w:t>
      </w:r>
      <w:r>
        <w:rPr>
          <w:rFonts w:ascii="Times New Roman" w:hAnsi="Times New Roman"/>
          <w:b/>
          <w:szCs w:val="24"/>
        </w:rPr>
        <w:t>图</w:t>
      </w:r>
      <w:r w:rsidR="006A0A26">
        <w:rPr>
          <w:rFonts w:ascii="Times New Roman" w:hAnsi="Times New Roman" w:hint="eastAsia"/>
          <w:b/>
          <w:szCs w:val="24"/>
        </w:rPr>
        <w:t>2</w:t>
      </w:r>
      <w:r>
        <w:rPr>
          <w:rFonts w:ascii="Times New Roman" w:hAnsi="Times New Roman"/>
          <w:b/>
          <w:szCs w:val="24"/>
        </w:rPr>
        <w:t xml:space="preserve"> 2020</w:t>
      </w:r>
      <w:r>
        <w:rPr>
          <w:rFonts w:ascii="Times New Roman" w:hAnsi="Times New Roman"/>
          <w:b/>
          <w:szCs w:val="24"/>
        </w:rPr>
        <w:t>年枸杞鲜果产量</w:t>
      </w:r>
    </w:p>
    <w:p w14:paraId="56FF6C08" w14:textId="496BE186" w:rsidR="00270184" w:rsidRPr="00ED27D4" w:rsidRDefault="00270184" w:rsidP="00ED27D4">
      <w:pPr>
        <w:spacing w:line="360" w:lineRule="auto"/>
        <w:ind w:firstLineChars="200" w:firstLine="640"/>
        <w:rPr>
          <w:rFonts w:ascii="仿宋" w:eastAsia="仿宋" w:hAnsi="仿宋"/>
          <w:color w:val="000000" w:themeColor="text1"/>
          <w:sz w:val="32"/>
          <w:szCs w:val="32"/>
        </w:rPr>
      </w:pPr>
      <w:r w:rsidRPr="00ED27D4">
        <w:rPr>
          <w:rFonts w:ascii="仿宋" w:eastAsia="仿宋" w:hAnsi="仿宋"/>
          <w:color w:val="000000" w:themeColor="text1"/>
          <w:sz w:val="32"/>
          <w:szCs w:val="32"/>
        </w:rPr>
        <w:t>在土壤肥力较高的枸杞田上，当有机肥与化肥配合施用时干果枸杞的黄酮和总酚含量较高，单施有机肥的黄酮以及总酚含量较低</w:t>
      </w:r>
      <w:r w:rsidRPr="00ED27D4">
        <w:rPr>
          <w:rFonts w:ascii="仿宋" w:eastAsia="仿宋" w:hAnsi="仿宋" w:cs="Times New Roman" w:hint="eastAsia"/>
          <w:color w:val="000000" w:themeColor="text1"/>
          <w:sz w:val="32"/>
          <w:szCs w:val="32"/>
        </w:rPr>
        <w:t>（图</w:t>
      </w:r>
      <w:r w:rsidR="006A0A26">
        <w:rPr>
          <w:rFonts w:ascii="仿宋" w:eastAsia="仿宋" w:hAnsi="仿宋" w:cs="Times New Roman" w:hint="eastAsia"/>
          <w:color w:val="000000" w:themeColor="text1"/>
          <w:sz w:val="32"/>
          <w:szCs w:val="32"/>
        </w:rPr>
        <w:t>3</w:t>
      </w:r>
      <w:r w:rsidRPr="00ED27D4">
        <w:rPr>
          <w:rFonts w:ascii="仿宋" w:eastAsia="仿宋" w:hAnsi="仿宋" w:cs="Times New Roman" w:hint="eastAsia"/>
          <w:color w:val="000000" w:themeColor="text1"/>
          <w:sz w:val="32"/>
          <w:szCs w:val="32"/>
        </w:rPr>
        <w:t>，</w:t>
      </w:r>
      <w:r w:rsidR="006A0A26">
        <w:rPr>
          <w:rFonts w:ascii="仿宋" w:eastAsia="仿宋" w:hAnsi="仿宋" w:cs="Times New Roman" w:hint="eastAsia"/>
          <w:color w:val="000000" w:themeColor="text1"/>
          <w:sz w:val="32"/>
          <w:szCs w:val="32"/>
        </w:rPr>
        <w:t>4</w:t>
      </w:r>
      <w:r w:rsidRPr="00ED27D4">
        <w:rPr>
          <w:rFonts w:ascii="仿宋" w:eastAsia="仿宋" w:hAnsi="仿宋" w:cs="Times New Roman" w:hint="eastAsia"/>
          <w:color w:val="000000" w:themeColor="text1"/>
          <w:sz w:val="32"/>
          <w:szCs w:val="32"/>
        </w:rPr>
        <w:t>）</w:t>
      </w:r>
      <w:r w:rsidRPr="00ED27D4">
        <w:rPr>
          <w:rFonts w:ascii="仿宋" w:eastAsia="仿宋" w:hAnsi="仿宋"/>
          <w:color w:val="000000" w:themeColor="text1"/>
          <w:sz w:val="32"/>
          <w:szCs w:val="32"/>
        </w:rPr>
        <w:t>。</w:t>
      </w:r>
    </w:p>
    <w:p w14:paraId="1FE055DC" w14:textId="77777777" w:rsidR="00270184" w:rsidRDefault="00270184" w:rsidP="00270184">
      <w:pPr>
        <w:spacing w:afterLines="100" w:after="312" w:line="300" w:lineRule="auto"/>
        <w:rPr>
          <w:rFonts w:ascii="Times New Roman" w:hAnsi="Times New Roman"/>
          <w:b/>
          <w:sz w:val="24"/>
          <w:szCs w:val="24"/>
        </w:rPr>
      </w:pPr>
      <w:r>
        <w:rPr>
          <w:rFonts w:ascii="Times New Roman" w:hAnsi="Times New Roman"/>
          <w:b/>
          <w:noProof/>
          <w:sz w:val="24"/>
          <w:szCs w:val="24"/>
        </w:rPr>
        <w:drawing>
          <wp:anchor distT="0" distB="0" distL="114300" distR="114300" simplePos="0" relativeHeight="251667456" behindDoc="0" locked="0" layoutInCell="1" allowOverlap="1" wp14:anchorId="323F74ED" wp14:editId="65269CBB">
            <wp:simplePos x="0" y="0"/>
            <wp:positionH relativeFrom="column">
              <wp:posOffset>2707336</wp:posOffset>
            </wp:positionH>
            <wp:positionV relativeFrom="paragraph">
              <wp:posOffset>60463</wp:posOffset>
            </wp:positionV>
            <wp:extent cx="2569845" cy="2321781"/>
            <wp:effectExtent l="0" t="0" r="1905" b="0"/>
            <wp:wrapNone/>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573943" cy="2325483"/>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b/>
          <w:sz w:val="24"/>
          <w:szCs w:val="24"/>
        </w:rPr>
        <w:t xml:space="preserve"> </w:t>
      </w:r>
      <w:r>
        <w:rPr>
          <w:rFonts w:ascii="Times New Roman" w:hAnsi="Times New Roman"/>
          <w:b/>
          <w:noProof/>
          <w:sz w:val="24"/>
          <w:szCs w:val="24"/>
        </w:rPr>
        <w:drawing>
          <wp:inline distT="0" distB="0" distL="0" distR="0" wp14:anchorId="7D9FD88D" wp14:editId="5F28D025">
            <wp:extent cx="2571750" cy="2194560"/>
            <wp:effectExtent l="0" t="0" r="0"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571750" cy="2194560"/>
                    </a:xfrm>
                    <a:prstGeom prst="rect">
                      <a:avLst/>
                    </a:prstGeom>
                    <a:noFill/>
                    <a:ln>
                      <a:noFill/>
                    </a:ln>
                  </pic:spPr>
                </pic:pic>
              </a:graphicData>
            </a:graphic>
          </wp:inline>
        </w:drawing>
      </w:r>
    </w:p>
    <w:p w14:paraId="7C4AA26C" w14:textId="55F0CC93" w:rsidR="00270184" w:rsidRDefault="00270184" w:rsidP="00270184">
      <w:pPr>
        <w:spacing w:line="300" w:lineRule="auto"/>
        <w:ind w:firstLineChars="550" w:firstLine="1160"/>
        <w:rPr>
          <w:rFonts w:ascii="Times New Roman" w:hAnsi="Times New Roman"/>
          <w:b/>
          <w:szCs w:val="24"/>
        </w:rPr>
      </w:pPr>
      <w:r>
        <w:rPr>
          <w:rFonts w:ascii="Times New Roman" w:hAnsi="Times New Roman"/>
          <w:b/>
          <w:szCs w:val="24"/>
        </w:rPr>
        <w:t>图</w:t>
      </w:r>
      <w:r w:rsidR="006A0A26">
        <w:rPr>
          <w:rFonts w:ascii="Times New Roman" w:hAnsi="Times New Roman" w:hint="eastAsia"/>
          <w:b/>
          <w:szCs w:val="24"/>
        </w:rPr>
        <w:t>3</w:t>
      </w:r>
      <w:r>
        <w:rPr>
          <w:rFonts w:ascii="Times New Roman" w:hAnsi="Times New Roman"/>
          <w:b/>
          <w:szCs w:val="24"/>
        </w:rPr>
        <w:t xml:space="preserve"> 2020</w:t>
      </w:r>
      <w:r>
        <w:rPr>
          <w:rFonts w:ascii="Times New Roman" w:hAnsi="Times New Roman"/>
          <w:b/>
          <w:szCs w:val="24"/>
        </w:rPr>
        <w:t>年枸杞黄酮含量</w:t>
      </w:r>
      <w:r>
        <w:rPr>
          <w:rFonts w:ascii="Times New Roman" w:hAnsi="Times New Roman"/>
          <w:b/>
          <w:szCs w:val="24"/>
        </w:rPr>
        <w:t xml:space="preserve">             </w:t>
      </w:r>
      <w:r>
        <w:rPr>
          <w:rFonts w:ascii="Times New Roman" w:hAnsi="Times New Roman"/>
          <w:b/>
          <w:szCs w:val="24"/>
        </w:rPr>
        <w:t>图</w:t>
      </w:r>
      <w:r w:rsidR="006A0A26">
        <w:rPr>
          <w:rFonts w:ascii="Times New Roman" w:hAnsi="Times New Roman" w:hint="eastAsia"/>
          <w:b/>
          <w:szCs w:val="24"/>
        </w:rPr>
        <w:t>4</w:t>
      </w:r>
      <w:r>
        <w:rPr>
          <w:rFonts w:ascii="Times New Roman" w:hAnsi="Times New Roman"/>
          <w:b/>
          <w:szCs w:val="24"/>
        </w:rPr>
        <w:t xml:space="preserve"> 2020</w:t>
      </w:r>
      <w:r>
        <w:rPr>
          <w:rFonts w:ascii="Times New Roman" w:hAnsi="Times New Roman"/>
          <w:b/>
          <w:szCs w:val="24"/>
        </w:rPr>
        <w:t>年枸杞总酚含量</w:t>
      </w:r>
    </w:p>
    <w:p w14:paraId="564610B4" w14:textId="1772751B" w:rsidR="00270184" w:rsidRPr="00ED27D4" w:rsidRDefault="00270184" w:rsidP="00270184">
      <w:pPr>
        <w:spacing w:beforeLines="50" w:before="156" w:line="300" w:lineRule="auto"/>
        <w:ind w:firstLineChars="200" w:firstLine="640"/>
        <w:rPr>
          <w:rFonts w:ascii="仿宋" w:eastAsia="仿宋" w:hAnsi="仿宋"/>
          <w:color w:val="000000" w:themeColor="text1"/>
          <w:sz w:val="32"/>
          <w:szCs w:val="32"/>
        </w:rPr>
      </w:pPr>
      <w:r w:rsidRPr="00ED27D4">
        <w:rPr>
          <w:rFonts w:ascii="仿宋" w:eastAsia="仿宋" w:hAnsi="仿宋"/>
          <w:color w:val="000000" w:themeColor="text1"/>
          <w:sz w:val="32"/>
          <w:szCs w:val="32"/>
        </w:rPr>
        <w:t>在土壤肥力较高的枸杞田上，当有机肥与化肥配合施用</w:t>
      </w:r>
      <w:r w:rsidRPr="00ED27D4">
        <w:rPr>
          <w:rFonts w:ascii="仿宋" w:eastAsia="仿宋" w:hAnsi="仿宋"/>
          <w:color w:val="000000" w:themeColor="text1"/>
          <w:sz w:val="32"/>
          <w:szCs w:val="32"/>
        </w:rPr>
        <w:lastRenderedPageBreak/>
        <w:t>时枸杞的经济效</w:t>
      </w:r>
      <w:r w:rsidRPr="00ED27D4">
        <w:rPr>
          <w:rFonts w:ascii="仿宋" w:eastAsia="仿宋" w:hAnsi="仿宋" w:hint="eastAsia"/>
          <w:color w:val="000000" w:themeColor="text1"/>
          <w:sz w:val="32"/>
          <w:szCs w:val="32"/>
        </w:rPr>
        <w:t>益</w:t>
      </w:r>
      <w:r w:rsidRPr="00ED27D4">
        <w:rPr>
          <w:rFonts w:ascii="仿宋" w:eastAsia="仿宋" w:hAnsi="仿宋"/>
          <w:color w:val="000000" w:themeColor="text1"/>
          <w:sz w:val="32"/>
          <w:szCs w:val="32"/>
        </w:rPr>
        <w:t>较高，其中单施有机肥的经济效益最低</w:t>
      </w:r>
      <w:r w:rsidRPr="00ED27D4">
        <w:rPr>
          <w:rFonts w:ascii="仿宋" w:eastAsia="仿宋" w:hAnsi="仿宋" w:cs="Times New Roman" w:hint="eastAsia"/>
          <w:color w:val="000000" w:themeColor="text1"/>
          <w:sz w:val="32"/>
          <w:szCs w:val="32"/>
        </w:rPr>
        <w:t>（图</w:t>
      </w:r>
      <w:r w:rsidR="006A0A26">
        <w:rPr>
          <w:rFonts w:ascii="仿宋" w:eastAsia="仿宋" w:hAnsi="仿宋" w:cs="Times New Roman" w:hint="eastAsia"/>
          <w:color w:val="000000" w:themeColor="text1"/>
          <w:sz w:val="32"/>
          <w:szCs w:val="32"/>
        </w:rPr>
        <w:t>5</w:t>
      </w:r>
      <w:r w:rsidRPr="00ED27D4">
        <w:rPr>
          <w:rFonts w:ascii="仿宋" w:eastAsia="仿宋" w:hAnsi="仿宋" w:cs="Times New Roman" w:hint="eastAsia"/>
          <w:color w:val="000000" w:themeColor="text1"/>
          <w:sz w:val="32"/>
          <w:szCs w:val="32"/>
        </w:rPr>
        <w:t>）</w:t>
      </w:r>
      <w:r w:rsidRPr="00ED27D4">
        <w:rPr>
          <w:rFonts w:ascii="仿宋" w:eastAsia="仿宋" w:hAnsi="仿宋"/>
          <w:color w:val="000000" w:themeColor="text1"/>
          <w:sz w:val="32"/>
          <w:szCs w:val="32"/>
        </w:rPr>
        <w:t>，这是由于有机肥的成本太高导致。</w:t>
      </w:r>
    </w:p>
    <w:p w14:paraId="58FBB2D0" w14:textId="77777777" w:rsidR="00270184" w:rsidRDefault="00270184" w:rsidP="00270184">
      <w:pPr>
        <w:spacing w:line="300" w:lineRule="auto"/>
        <w:jc w:val="center"/>
        <w:rPr>
          <w:rFonts w:ascii="Times New Roman" w:hAnsi="Times New Roman"/>
          <w:sz w:val="24"/>
          <w:szCs w:val="24"/>
        </w:rPr>
      </w:pPr>
      <w:r>
        <w:rPr>
          <w:rFonts w:ascii="Times New Roman" w:hAnsi="Times New Roman"/>
          <w:noProof/>
          <w:sz w:val="24"/>
          <w:szCs w:val="24"/>
        </w:rPr>
        <w:drawing>
          <wp:inline distT="0" distB="0" distL="0" distR="0" wp14:anchorId="54F175E1" wp14:editId="4E440AEF">
            <wp:extent cx="2571750" cy="2051050"/>
            <wp:effectExtent l="0" t="0" r="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571750" cy="2051050"/>
                    </a:xfrm>
                    <a:prstGeom prst="rect">
                      <a:avLst/>
                    </a:prstGeom>
                    <a:noFill/>
                    <a:ln>
                      <a:noFill/>
                    </a:ln>
                  </pic:spPr>
                </pic:pic>
              </a:graphicData>
            </a:graphic>
          </wp:inline>
        </w:drawing>
      </w:r>
    </w:p>
    <w:p w14:paraId="4B07C535" w14:textId="21EE14DF" w:rsidR="00270184" w:rsidRDefault="00270184" w:rsidP="00270184">
      <w:pPr>
        <w:spacing w:line="300" w:lineRule="auto"/>
        <w:jc w:val="center"/>
        <w:rPr>
          <w:rFonts w:ascii="Times New Roman" w:hAnsi="Times New Roman"/>
          <w:b/>
          <w:szCs w:val="24"/>
        </w:rPr>
      </w:pPr>
      <w:r>
        <w:rPr>
          <w:rFonts w:ascii="Times New Roman" w:hAnsi="Times New Roman"/>
          <w:b/>
          <w:szCs w:val="24"/>
        </w:rPr>
        <w:t>图</w:t>
      </w:r>
      <w:r w:rsidR="006A0A26">
        <w:rPr>
          <w:rFonts w:ascii="Times New Roman" w:hAnsi="Times New Roman" w:hint="eastAsia"/>
          <w:b/>
          <w:szCs w:val="24"/>
        </w:rPr>
        <w:t>5</w:t>
      </w:r>
      <w:r>
        <w:rPr>
          <w:rFonts w:ascii="Times New Roman" w:hAnsi="Times New Roman"/>
          <w:b/>
          <w:szCs w:val="24"/>
        </w:rPr>
        <w:t xml:space="preserve"> 2019</w:t>
      </w:r>
      <w:r>
        <w:rPr>
          <w:rFonts w:ascii="Times New Roman" w:hAnsi="Times New Roman"/>
          <w:b/>
          <w:szCs w:val="24"/>
        </w:rPr>
        <w:t>和</w:t>
      </w:r>
      <w:r>
        <w:rPr>
          <w:rFonts w:ascii="Times New Roman" w:hAnsi="Times New Roman"/>
          <w:b/>
          <w:szCs w:val="24"/>
        </w:rPr>
        <w:t>2020</w:t>
      </w:r>
      <w:r>
        <w:rPr>
          <w:rFonts w:ascii="Times New Roman" w:hAnsi="Times New Roman"/>
          <w:b/>
          <w:szCs w:val="24"/>
        </w:rPr>
        <w:t>年枸杞经济效益</w:t>
      </w:r>
    </w:p>
    <w:p w14:paraId="70BCD7F6" w14:textId="330B7C4F" w:rsidR="00BB190C" w:rsidRPr="009A6215" w:rsidRDefault="00BB190C" w:rsidP="00BB190C">
      <w:pPr>
        <w:widowControl/>
        <w:spacing w:line="480" w:lineRule="auto"/>
        <w:rPr>
          <w:rFonts w:ascii="Times New Roman" w:eastAsia="宋体" w:hAnsi="Times New Roman" w:cs="Times New Roman"/>
          <w:b/>
          <w:bCs/>
          <w:sz w:val="32"/>
          <w:szCs w:val="32"/>
        </w:rPr>
      </w:pPr>
      <w:r w:rsidRPr="002D7845">
        <w:rPr>
          <w:rFonts w:ascii="Times New Roman" w:eastAsia="楷体_GB2312" w:hAnsi="Times New Roman" w:cs="Times New Roman" w:hint="eastAsia"/>
          <w:sz w:val="32"/>
          <w:szCs w:val="32"/>
        </w:rPr>
        <w:t>（</w:t>
      </w:r>
      <w:r w:rsidR="00902944">
        <w:rPr>
          <w:rFonts w:ascii="Times New Roman" w:eastAsia="楷体_GB2312" w:hAnsi="Times New Roman" w:cs="Times New Roman" w:hint="eastAsia"/>
          <w:sz w:val="32"/>
          <w:szCs w:val="32"/>
        </w:rPr>
        <w:t>三</w:t>
      </w:r>
      <w:r w:rsidRPr="002D7845">
        <w:rPr>
          <w:rFonts w:ascii="Times New Roman" w:eastAsia="楷体_GB2312" w:hAnsi="Times New Roman" w:cs="Times New Roman" w:hint="eastAsia"/>
          <w:sz w:val="32"/>
          <w:szCs w:val="32"/>
        </w:rPr>
        <w:t>）</w:t>
      </w:r>
      <w:r w:rsidR="0092483F" w:rsidRPr="0092483F">
        <w:rPr>
          <w:rFonts w:ascii="Times New Roman" w:eastAsia="宋体" w:hAnsi="Times New Roman" w:cs="Times New Roman" w:hint="eastAsia"/>
          <w:b/>
          <w:bCs/>
          <w:sz w:val="32"/>
          <w:szCs w:val="32"/>
        </w:rPr>
        <w:t>熟化土</w:t>
      </w:r>
      <w:r>
        <w:rPr>
          <w:rFonts w:ascii="Times New Roman" w:eastAsia="宋体" w:hAnsi="Times New Roman" w:cs="Times New Roman" w:hint="eastAsia"/>
          <w:b/>
          <w:bCs/>
          <w:sz w:val="32"/>
          <w:szCs w:val="32"/>
        </w:rPr>
        <w:t>低</w:t>
      </w:r>
      <w:r w:rsidRPr="00A65201">
        <w:rPr>
          <w:rFonts w:ascii="Times New Roman" w:eastAsia="宋体" w:hAnsi="Times New Roman" w:cs="Times New Roman" w:hint="eastAsia"/>
          <w:b/>
          <w:bCs/>
          <w:sz w:val="32"/>
          <w:szCs w:val="32"/>
        </w:rPr>
        <w:t>肥力枸杞田施肥技术研究</w:t>
      </w:r>
    </w:p>
    <w:p w14:paraId="17B5DD00" w14:textId="77777777" w:rsidR="00BB190C" w:rsidRDefault="00BB190C" w:rsidP="00BB190C">
      <w:pPr>
        <w:widowControl/>
        <w:spacing w:line="360" w:lineRule="auto"/>
        <w:rPr>
          <w:rFonts w:ascii="仿宋" w:eastAsia="仿宋" w:hAnsi="仿宋" w:cs="Times New Roman"/>
          <w:noProof/>
          <w:kern w:val="0"/>
          <w:sz w:val="32"/>
          <w:szCs w:val="32"/>
        </w:rPr>
      </w:pPr>
      <w:r w:rsidRPr="00ED27D4">
        <w:rPr>
          <w:rFonts w:ascii="仿宋" w:eastAsia="仿宋" w:hAnsi="仿宋" w:cs="Times New Roman" w:hint="eastAsia"/>
          <w:noProof/>
          <w:kern w:val="0"/>
          <w:sz w:val="32"/>
          <w:szCs w:val="32"/>
        </w:rPr>
        <w:t>1、材料与方法</w:t>
      </w:r>
    </w:p>
    <w:p w14:paraId="0F361DD8" w14:textId="581DF6AA" w:rsidR="00BB190C" w:rsidRDefault="00212B7B" w:rsidP="00212B7B">
      <w:pPr>
        <w:widowControl/>
        <w:spacing w:line="360" w:lineRule="auto"/>
        <w:ind w:firstLineChars="200" w:firstLine="640"/>
        <w:rPr>
          <w:rFonts w:ascii="仿宋" w:eastAsia="仿宋" w:hAnsi="仿宋" w:cs="Times New Roman"/>
          <w:noProof/>
          <w:kern w:val="0"/>
          <w:sz w:val="32"/>
          <w:szCs w:val="32"/>
        </w:rPr>
      </w:pPr>
      <w:r>
        <w:rPr>
          <w:rFonts w:ascii="仿宋" w:eastAsia="仿宋" w:hAnsi="仿宋" w:cs="Times New Roman" w:hint="eastAsia"/>
          <w:noProof/>
          <w:kern w:val="0"/>
          <w:sz w:val="32"/>
          <w:szCs w:val="32"/>
        </w:rPr>
        <w:t>见高肥力土壤。</w:t>
      </w:r>
    </w:p>
    <w:p w14:paraId="6431A687" w14:textId="77777777" w:rsidR="00BB190C" w:rsidRDefault="00BB190C" w:rsidP="00BB190C">
      <w:pPr>
        <w:spacing w:line="360" w:lineRule="auto"/>
        <w:rPr>
          <w:rFonts w:ascii="仿宋" w:eastAsia="仿宋" w:hAnsi="仿宋" w:cs="Times New Roman"/>
          <w:noProof/>
          <w:kern w:val="0"/>
          <w:sz w:val="32"/>
          <w:szCs w:val="32"/>
        </w:rPr>
      </w:pPr>
      <w:r w:rsidRPr="00ED27D4">
        <w:rPr>
          <w:rFonts w:ascii="仿宋" w:eastAsia="仿宋" w:hAnsi="仿宋" w:cs="Times New Roman" w:hint="eastAsia"/>
          <w:noProof/>
          <w:kern w:val="0"/>
          <w:sz w:val="32"/>
          <w:szCs w:val="32"/>
        </w:rPr>
        <w:t>2、试验方案</w:t>
      </w:r>
    </w:p>
    <w:p w14:paraId="333864DF" w14:textId="68665F2E" w:rsidR="00BB190C" w:rsidRPr="00ED27D4" w:rsidRDefault="00212B7B" w:rsidP="00212B7B">
      <w:pPr>
        <w:widowControl/>
        <w:spacing w:line="360" w:lineRule="auto"/>
        <w:ind w:firstLineChars="200" w:firstLine="640"/>
        <w:rPr>
          <w:rFonts w:ascii="仿宋" w:eastAsia="仿宋" w:hAnsi="仿宋" w:cs="Times New Roman"/>
          <w:noProof/>
          <w:kern w:val="0"/>
          <w:sz w:val="32"/>
          <w:szCs w:val="32"/>
        </w:rPr>
      </w:pPr>
      <w:r>
        <w:rPr>
          <w:rFonts w:ascii="仿宋" w:eastAsia="仿宋" w:hAnsi="仿宋" w:cs="Times New Roman" w:hint="eastAsia"/>
          <w:noProof/>
          <w:kern w:val="0"/>
          <w:sz w:val="32"/>
          <w:szCs w:val="32"/>
        </w:rPr>
        <w:t>见高肥力土壤。</w:t>
      </w:r>
    </w:p>
    <w:p w14:paraId="2639B7AF" w14:textId="77777777" w:rsidR="00BB190C" w:rsidRPr="00ED27D4" w:rsidRDefault="00BB190C" w:rsidP="00BB190C">
      <w:pPr>
        <w:adjustRightInd w:val="0"/>
        <w:snapToGrid w:val="0"/>
        <w:spacing w:line="360" w:lineRule="auto"/>
        <w:rPr>
          <w:rFonts w:ascii="仿宋" w:eastAsia="仿宋" w:hAnsi="仿宋"/>
          <w:sz w:val="32"/>
          <w:szCs w:val="32"/>
        </w:rPr>
      </w:pPr>
      <w:r w:rsidRPr="00ED27D4">
        <w:rPr>
          <w:rFonts w:ascii="仿宋" w:eastAsia="仿宋" w:hAnsi="仿宋" w:hint="eastAsia"/>
          <w:sz w:val="32"/>
          <w:szCs w:val="32"/>
        </w:rPr>
        <w:t>3、结果与分析</w:t>
      </w:r>
    </w:p>
    <w:p w14:paraId="0F487A09" w14:textId="77777777" w:rsidR="00BB190C" w:rsidRPr="00ED27D4" w:rsidRDefault="00BB190C" w:rsidP="006A0A26">
      <w:pPr>
        <w:adjustRightInd w:val="0"/>
        <w:snapToGrid w:val="0"/>
        <w:spacing w:line="360" w:lineRule="auto"/>
        <w:rPr>
          <w:rFonts w:ascii="仿宋" w:eastAsia="仿宋" w:hAnsi="仿宋" w:cs="Times New Roman"/>
          <w:sz w:val="32"/>
          <w:szCs w:val="32"/>
        </w:rPr>
      </w:pPr>
      <w:r w:rsidRPr="00ED27D4">
        <w:rPr>
          <w:rFonts w:ascii="仿宋" w:eastAsia="仿宋" w:hAnsi="仿宋" w:hint="eastAsia"/>
          <w:sz w:val="32"/>
          <w:szCs w:val="32"/>
        </w:rPr>
        <w:t>3.</w:t>
      </w:r>
      <w:r w:rsidRPr="00ED27D4">
        <w:rPr>
          <w:rFonts w:ascii="仿宋" w:eastAsia="仿宋" w:hAnsi="仿宋"/>
          <w:sz w:val="32"/>
          <w:szCs w:val="32"/>
        </w:rPr>
        <w:t>1 有机肥部分替代的</w:t>
      </w:r>
      <w:r w:rsidRPr="00ED27D4">
        <w:rPr>
          <w:rFonts w:ascii="仿宋" w:eastAsia="仿宋" w:hAnsi="仿宋" w:hint="eastAsia"/>
          <w:sz w:val="32"/>
          <w:szCs w:val="32"/>
        </w:rPr>
        <w:t>产量、</w:t>
      </w:r>
      <w:r w:rsidRPr="00ED27D4">
        <w:rPr>
          <w:rFonts w:ascii="仿宋" w:eastAsia="仿宋" w:hAnsi="仿宋"/>
          <w:sz w:val="32"/>
          <w:szCs w:val="32"/>
        </w:rPr>
        <w:t>品质</w:t>
      </w:r>
      <w:r w:rsidRPr="00ED27D4">
        <w:rPr>
          <w:rFonts w:ascii="仿宋" w:eastAsia="仿宋" w:hAnsi="仿宋" w:hint="eastAsia"/>
          <w:sz w:val="32"/>
          <w:szCs w:val="32"/>
        </w:rPr>
        <w:t>及土壤肥力效应</w:t>
      </w:r>
    </w:p>
    <w:p w14:paraId="09881C5D" w14:textId="2E5F345B" w:rsidR="00270184" w:rsidRPr="00BB190C" w:rsidRDefault="00270184" w:rsidP="00BB190C">
      <w:pPr>
        <w:spacing w:line="360" w:lineRule="auto"/>
        <w:ind w:firstLineChars="200" w:firstLine="640"/>
        <w:rPr>
          <w:rFonts w:ascii="仿宋" w:eastAsia="仿宋" w:hAnsi="仿宋"/>
          <w:color w:val="000000" w:themeColor="text1"/>
          <w:sz w:val="32"/>
          <w:szCs w:val="32"/>
        </w:rPr>
      </w:pPr>
      <w:r w:rsidRPr="00BB190C">
        <w:rPr>
          <w:rFonts w:ascii="仿宋" w:eastAsia="仿宋" w:hAnsi="仿宋"/>
          <w:color w:val="000000" w:themeColor="text1"/>
          <w:sz w:val="32"/>
          <w:szCs w:val="32"/>
        </w:rPr>
        <w:t>在土壤肥力较低的枸杞田上，2019年试验结果表明，鲜果枸杞产量随着化肥用量的减少呈现降低趋势</w:t>
      </w:r>
      <w:r w:rsidRPr="00BB190C">
        <w:rPr>
          <w:rFonts w:ascii="仿宋" w:eastAsia="仿宋" w:hAnsi="仿宋" w:cs="Times New Roman" w:hint="eastAsia"/>
          <w:color w:val="000000" w:themeColor="text1"/>
          <w:sz w:val="32"/>
          <w:szCs w:val="32"/>
        </w:rPr>
        <w:t>（图</w:t>
      </w:r>
      <w:r w:rsidR="000E2484">
        <w:rPr>
          <w:rFonts w:ascii="仿宋" w:eastAsia="仿宋" w:hAnsi="仿宋" w:cs="Times New Roman" w:hint="eastAsia"/>
          <w:color w:val="000000" w:themeColor="text1"/>
          <w:sz w:val="32"/>
          <w:szCs w:val="32"/>
        </w:rPr>
        <w:t>6</w:t>
      </w:r>
      <w:r w:rsidRPr="00BB190C">
        <w:rPr>
          <w:rFonts w:ascii="仿宋" w:eastAsia="仿宋" w:hAnsi="仿宋" w:cs="Times New Roman" w:hint="eastAsia"/>
          <w:color w:val="000000" w:themeColor="text1"/>
          <w:sz w:val="32"/>
          <w:szCs w:val="32"/>
        </w:rPr>
        <w:t>）</w:t>
      </w:r>
      <w:r w:rsidRPr="00BB190C">
        <w:rPr>
          <w:rFonts w:ascii="仿宋" w:eastAsia="仿宋" w:hAnsi="仿宋"/>
          <w:color w:val="000000" w:themeColor="text1"/>
          <w:sz w:val="32"/>
          <w:szCs w:val="32"/>
        </w:rPr>
        <w:t>。2020年试验结果表明，当有机肥与化肥配合施用时，枸杞的产量较高，单施有机肥或者化肥产量均较低，其中单施有机肥的产量最低</w:t>
      </w:r>
      <w:r w:rsidRPr="00BB190C">
        <w:rPr>
          <w:rFonts w:ascii="仿宋" w:eastAsia="仿宋" w:hAnsi="仿宋" w:cs="Times New Roman" w:hint="eastAsia"/>
          <w:color w:val="000000" w:themeColor="text1"/>
          <w:sz w:val="32"/>
          <w:szCs w:val="32"/>
        </w:rPr>
        <w:t>（图</w:t>
      </w:r>
      <w:r w:rsidR="000E2484">
        <w:rPr>
          <w:rFonts w:ascii="仿宋" w:eastAsia="仿宋" w:hAnsi="仿宋" w:cs="Times New Roman" w:hint="eastAsia"/>
          <w:color w:val="000000" w:themeColor="text1"/>
          <w:sz w:val="32"/>
          <w:szCs w:val="32"/>
        </w:rPr>
        <w:t>7</w:t>
      </w:r>
      <w:r w:rsidRPr="00BB190C">
        <w:rPr>
          <w:rFonts w:ascii="仿宋" w:eastAsia="仿宋" w:hAnsi="仿宋" w:cs="Times New Roman" w:hint="eastAsia"/>
          <w:color w:val="000000" w:themeColor="text1"/>
          <w:sz w:val="32"/>
          <w:szCs w:val="32"/>
        </w:rPr>
        <w:t>）</w:t>
      </w:r>
      <w:r w:rsidRPr="00BB190C">
        <w:rPr>
          <w:rFonts w:ascii="仿宋" w:eastAsia="仿宋" w:hAnsi="仿宋"/>
          <w:color w:val="000000" w:themeColor="text1"/>
          <w:sz w:val="32"/>
          <w:szCs w:val="32"/>
        </w:rPr>
        <w:t>。</w:t>
      </w:r>
    </w:p>
    <w:p w14:paraId="45B4D64E" w14:textId="77777777" w:rsidR="00270184" w:rsidRDefault="00270184" w:rsidP="00270184">
      <w:pPr>
        <w:spacing w:line="300" w:lineRule="auto"/>
        <w:rPr>
          <w:rFonts w:ascii="Times New Roman" w:hAnsi="Times New Roman"/>
          <w:sz w:val="24"/>
          <w:szCs w:val="24"/>
        </w:rPr>
      </w:pPr>
      <w:r>
        <w:rPr>
          <w:rFonts w:ascii="Times New Roman" w:hAnsi="Times New Roman"/>
          <w:noProof/>
          <w:sz w:val="24"/>
          <w:szCs w:val="24"/>
        </w:rPr>
        <w:lastRenderedPageBreak/>
        <w:drawing>
          <wp:anchor distT="0" distB="0" distL="114300" distR="114300" simplePos="0" relativeHeight="251666432" behindDoc="0" locked="0" layoutInCell="1" allowOverlap="1" wp14:anchorId="2356C167" wp14:editId="14816A53">
            <wp:simplePos x="0" y="0"/>
            <wp:positionH relativeFrom="column">
              <wp:posOffset>2723156</wp:posOffset>
            </wp:positionH>
            <wp:positionV relativeFrom="paragraph">
              <wp:posOffset>63628</wp:posOffset>
            </wp:positionV>
            <wp:extent cx="2570400" cy="2052000"/>
            <wp:effectExtent l="0" t="0" r="1905" b="5715"/>
            <wp:wrapNone/>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570400" cy="2052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sz w:val="24"/>
          <w:szCs w:val="24"/>
        </w:rPr>
        <w:t xml:space="preserve"> </w:t>
      </w:r>
      <w:r>
        <w:rPr>
          <w:rFonts w:ascii="Times New Roman" w:hAnsi="Times New Roman"/>
          <w:noProof/>
          <w:sz w:val="24"/>
          <w:szCs w:val="24"/>
        </w:rPr>
        <w:drawing>
          <wp:inline distT="0" distB="0" distL="0" distR="0" wp14:anchorId="7046D53C" wp14:editId="686F4F90">
            <wp:extent cx="2571750" cy="2051050"/>
            <wp:effectExtent l="0" t="0" r="0" b="635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571750" cy="2051050"/>
                    </a:xfrm>
                    <a:prstGeom prst="rect">
                      <a:avLst/>
                    </a:prstGeom>
                    <a:noFill/>
                    <a:ln>
                      <a:noFill/>
                    </a:ln>
                  </pic:spPr>
                </pic:pic>
              </a:graphicData>
            </a:graphic>
          </wp:inline>
        </w:drawing>
      </w:r>
    </w:p>
    <w:p w14:paraId="458E42DB" w14:textId="2ED65D0D" w:rsidR="00270184" w:rsidRDefault="00270184" w:rsidP="00270184">
      <w:pPr>
        <w:spacing w:line="300" w:lineRule="auto"/>
        <w:ind w:firstLineChars="500" w:firstLine="1054"/>
        <w:rPr>
          <w:rFonts w:ascii="Times New Roman" w:hAnsi="Times New Roman"/>
          <w:b/>
          <w:sz w:val="24"/>
          <w:szCs w:val="24"/>
        </w:rPr>
      </w:pPr>
      <w:r>
        <w:rPr>
          <w:rFonts w:ascii="Times New Roman" w:hAnsi="Times New Roman" w:hint="eastAsia"/>
          <w:b/>
          <w:szCs w:val="24"/>
        </w:rPr>
        <w:t>图</w:t>
      </w:r>
      <w:r w:rsidR="000E2484">
        <w:rPr>
          <w:rFonts w:ascii="Times New Roman" w:hAnsi="Times New Roman" w:hint="eastAsia"/>
          <w:b/>
          <w:szCs w:val="24"/>
        </w:rPr>
        <w:t>6</w:t>
      </w:r>
      <w:r>
        <w:rPr>
          <w:rFonts w:ascii="Times New Roman" w:hAnsi="Times New Roman"/>
          <w:b/>
          <w:szCs w:val="24"/>
        </w:rPr>
        <w:t xml:space="preserve">  2019</w:t>
      </w:r>
      <w:r>
        <w:rPr>
          <w:rFonts w:ascii="Times New Roman" w:hAnsi="Times New Roman" w:hint="eastAsia"/>
          <w:b/>
          <w:szCs w:val="24"/>
        </w:rPr>
        <w:t>年枸杞鲜果产量</w:t>
      </w:r>
      <w:r>
        <w:rPr>
          <w:rFonts w:ascii="Times New Roman" w:hAnsi="Times New Roman"/>
          <w:b/>
          <w:szCs w:val="24"/>
        </w:rPr>
        <w:t xml:space="preserve">           </w:t>
      </w:r>
      <w:r>
        <w:rPr>
          <w:rFonts w:ascii="Times New Roman" w:hAnsi="Times New Roman" w:hint="eastAsia"/>
          <w:b/>
          <w:szCs w:val="24"/>
        </w:rPr>
        <w:t>图</w:t>
      </w:r>
      <w:r w:rsidR="000E2484">
        <w:rPr>
          <w:rFonts w:ascii="Times New Roman" w:hAnsi="Times New Roman" w:hint="eastAsia"/>
          <w:b/>
          <w:szCs w:val="24"/>
        </w:rPr>
        <w:t>7</w:t>
      </w:r>
      <w:r>
        <w:rPr>
          <w:rFonts w:ascii="Times New Roman" w:hAnsi="Times New Roman"/>
          <w:b/>
          <w:szCs w:val="24"/>
        </w:rPr>
        <w:t xml:space="preserve">  2020</w:t>
      </w:r>
      <w:r>
        <w:rPr>
          <w:rFonts w:ascii="Times New Roman" w:hAnsi="Times New Roman" w:hint="eastAsia"/>
          <w:b/>
          <w:szCs w:val="24"/>
        </w:rPr>
        <w:t>年枸杞鲜果产量</w:t>
      </w:r>
    </w:p>
    <w:p w14:paraId="7DA7A133" w14:textId="5B66DEED" w:rsidR="00270184" w:rsidRPr="00BB190C" w:rsidRDefault="00270184" w:rsidP="00BB190C">
      <w:pPr>
        <w:spacing w:line="360" w:lineRule="auto"/>
        <w:ind w:firstLineChars="200" w:firstLine="640"/>
        <w:rPr>
          <w:rFonts w:ascii="仿宋" w:eastAsia="仿宋" w:hAnsi="仿宋"/>
          <w:b/>
          <w:color w:val="000000" w:themeColor="text1"/>
          <w:sz w:val="32"/>
          <w:szCs w:val="32"/>
        </w:rPr>
      </w:pPr>
      <w:r w:rsidRPr="00BB190C">
        <w:rPr>
          <w:rFonts w:ascii="仿宋" w:eastAsia="仿宋" w:hAnsi="仿宋"/>
          <w:color w:val="000000" w:themeColor="text1"/>
          <w:sz w:val="32"/>
          <w:szCs w:val="32"/>
        </w:rPr>
        <w:t>在土壤肥力较低的枸杞田上，当有机肥与化肥配合施用时干果枸杞的黄酮和总酚含量较高，单施化肥的黄酮以及总酚含量较低</w:t>
      </w:r>
      <w:r w:rsidRPr="00BB190C">
        <w:rPr>
          <w:rFonts w:ascii="仿宋" w:eastAsia="仿宋" w:hAnsi="仿宋" w:cs="Times New Roman" w:hint="eastAsia"/>
          <w:color w:val="000000" w:themeColor="text1"/>
          <w:sz w:val="32"/>
          <w:szCs w:val="32"/>
        </w:rPr>
        <w:t>（图</w:t>
      </w:r>
      <w:r w:rsidR="000E2484">
        <w:rPr>
          <w:rFonts w:ascii="仿宋" w:eastAsia="仿宋" w:hAnsi="仿宋" w:cs="Times New Roman" w:hint="eastAsia"/>
          <w:color w:val="000000" w:themeColor="text1"/>
          <w:sz w:val="32"/>
          <w:szCs w:val="32"/>
        </w:rPr>
        <w:t>8</w:t>
      </w:r>
      <w:r w:rsidRPr="00BB190C">
        <w:rPr>
          <w:rFonts w:ascii="仿宋" w:eastAsia="仿宋" w:hAnsi="仿宋" w:cs="Times New Roman" w:hint="eastAsia"/>
          <w:color w:val="000000" w:themeColor="text1"/>
          <w:sz w:val="32"/>
          <w:szCs w:val="32"/>
        </w:rPr>
        <w:t>，</w:t>
      </w:r>
      <w:r w:rsidR="000E2484">
        <w:rPr>
          <w:rFonts w:ascii="仿宋" w:eastAsia="仿宋" w:hAnsi="仿宋" w:cs="Times New Roman" w:hint="eastAsia"/>
          <w:color w:val="000000" w:themeColor="text1"/>
          <w:sz w:val="32"/>
          <w:szCs w:val="32"/>
        </w:rPr>
        <w:t>9</w:t>
      </w:r>
      <w:r w:rsidRPr="00BB190C">
        <w:rPr>
          <w:rFonts w:ascii="仿宋" w:eastAsia="仿宋" w:hAnsi="仿宋" w:cs="Times New Roman" w:hint="eastAsia"/>
          <w:color w:val="000000" w:themeColor="text1"/>
          <w:sz w:val="32"/>
          <w:szCs w:val="32"/>
        </w:rPr>
        <w:t>）</w:t>
      </w:r>
      <w:r w:rsidRPr="00BB190C">
        <w:rPr>
          <w:rFonts w:ascii="仿宋" w:eastAsia="仿宋" w:hAnsi="仿宋"/>
          <w:color w:val="000000" w:themeColor="text1"/>
          <w:sz w:val="32"/>
          <w:szCs w:val="32"/>
        </w:rPr>
        <w:t>。</w:t>
      </w:r>
    </w:p>
    <w:p w14:paraId="22E012F9" w14:textId="2440D59A" w:rsidR="00270184" w:rsidRDefault="00591D77" w:rsidP="00270184">
      <w:pPr>
        <w:spacing w:line="300" w:lineRule="auto"/>
        <w:rPr>
          <w:rFonts w:ascii="Times New Roman" w:hAnsi="Times New Roman"/>
          <w:b/>
          <w:sz w:val="24"/>
          <w:szCs w:val="24"/>
        </w:rPr>
      </w:pPr>
      <w:r>
        <w:rPr>
          <w:rFonts w:ascii="Times New Roman" w:hAnsi="Times New Roman"/>
          <w:b/>
          <w:noProof/>
          <w:sz w:val="24"/>
          <w:szCs w:val="24"/>
        </w:rPr>
        <w:drawing>
          <wp:anchor distT="0" distB="0" distL="114300" distR="114300" simplePos="0" relativeHeight="251661824" behindDoc="0" locked="0" layoutInCell="1" allowOverlap="1" wp14:anchorId="114C2F64" wp14:editId="5C4E97D6">
            <wp:simplePos x="0" y="0"/>
            <wp:positionH relativeFrom="column">
              <wp:posOffset>2786269</wp:posOffset>
            </wp:positionH>
            <wp:positionV relativeFrom="paragraph">
              <wp:posOffset>63334</wp:posOffset>
            </wp:positionV>
            <wp:extent cx="2570400" cy="2052000"/>
            <wp:effectExtent l="0" t="0" r="1905" b="5715"/>
            <wp:wrapNone/>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570400" cy="205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0184">
        <w:rPr>
          <w:rFonts w:ascii="Times New Roman" w:hAnsi="Times New Roman"/>
          <w:b/>
          <w:sz w:val="24"/>
          <w:szCs w:val="24"/>
        </w:rPr>
        <w:t xml:space="preserve"> </w:t>
      </w:r>
      <w:r w:rsidR="00270184">
        <w:rPr>
          <w:rFonts w:ascii="Times New Roman" w:hAnsi="Times New Roman"/>
          <w:b/>
          <w:noProof/>
          <w:sz w:val="24"/>
          <w:szCs w:val="24"/>
        </w:rPr>
        <w:drawing>
          <wp:inline distT="0" distB="0" distL="0" distR="0" wp14:anchorId="766FF6B8" wp14:editId="4058DFE3">
            <wp:extent cx="2571750" cy="2051050"/>
            <wp:effectExtent l="0" t="0" r="0" b="635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571750" cy="2051050"/>
                    </a:xfrm>
                    <a:prstGeom prst="rect">
                      <a:avLst/>
                    </a:prstGeom>
                    <a:noFill/>
                    <a:ln>
                      <a:noFill/>
                    </a:ln>
                  </pic:spPr>
                </pic:pic>
              </a:graphicData>
            </a:graphic>
          </wp:inline>
        </w:drawing>
      </w:r>
    </w:p>
    <w:p w14:paraId="09448E3C" w14:textId="1A6703DB" w:rsidR="00270184" w:rsidRDefault="00270184" w:rsidP="00270184">
      <w:pPr>
        <w:spacing w:line="300" w:lineRule="auto"/>
        <w:ind w:firstLineChars="500" w:firstLine="1054"/>
        <w:rPr>
          <w:rFonts w:ascii="Times New Roman" w:hAnsi="Times New Roman"/>
          <w:b/>
          <w:szCs w:val="24"/>
        </w:rPr>
      </w:pPr>
      <w:r>
        <w:rPr>
          <w:rFonts w:ascii="Times New Roman" w:hAnsi="Times New Roman" w:hint="eastAsia"/>
          <w:b/>
          <w:szCs w:val="24"/>
        </w:rPr>
        <w:t>图</w:t>
      </w:r>
      <w:r w:rsidR="000E2484">
        <w:rPr>
          <w:rFonts w:ascii="Times New Roman" w:hAnsi="Times New Roman" w:hint="eastAsia"/>
          <w:b/>
          <w:szCs w:val="24"/>
        </w:rPr>
        <w:t>8</w:t>
      </w:r>
      <w:r>
        <w:rPr>
          <w:rFonts w:ascii="Times New Roman" w:hAnsi="Times New Roman"/>
          <w:b/>
          <w:szCs w:val="24"/>
        </w:rPr>
        <w:t xml:space="preserve">  2020</w:t>
      </w:r>
      <w:r>
        <w:rPr>
          <w:rFonts w:ascii="Times New Roman" w:hAnsi="Times New Roman" w:hint="eastAsia"/>
          <w:b/>
          <w:szCs w:val="24"/>
        </w:rPr>
        <w:t>年枸杞黄酮含量</w:t>
      </w:r>
      <w:r>
        <w:rPr>
          <w:rFonts w:ascii="Times New Roman" w:hAnsi="Times New Roman"/>
          <w:b/>
          <w:szCs w:val="24"/>
        </w:rPr>
        <w:t xml:space="preserve">          </w:t>
      </w:r>
      <w:r>
        <w:rPr>
          <w:rFonts w:ascii="Times New Roman" w:hAnsi="Times New Roman" w:hint="eastAsia"/>
          <w:b/>
          <w:szCs w:val="24"/>
        </w:rPr>
        <w:t>图</w:t>
      </w:r>
      <w:r w:rsidR="000E2484">
        <w:rPr>
          <w:rFonts w:ascii="Times New Roman" w:hAnsi="Times New Roman" w:hint="eastAsia"/>
          <w:b/>
          <w:szCs w:val="24"/>
        </w:rPr>
        <w:t>9</w:t>
      </w:r>
      <w:r>
        <w:rPr>
          <w:rFonts w:ascii="Times New Roman" w:hAnsi="Times New Roman"/>
          <w:b/>
          <w:szCs w:val="24"/>
        </w:rPr>
        <w:t xml:space="preserve">  2020</w:t>
      </w:r>
      <w:r>
        <w:rPr>
          <w:rFonts w:ascii="Times New Roman" w:hAnsi="Times New Roman" w:hint="eastAsia"/>
          <w:b/>
          <w:szCs w:val="24"/>
        </w:rPr>
        <w:t>年枸杞总酚含量</w:t>
      </w:r>
    </w:p>
    <w:p w14:paraId="26115AFB" w14:textId="24D44F9A" w:rsidR="00270184" w:rsidRPr="00BB190C" w:rsidRDefault="00270184" w:rsidP="00BB190C">
      <w:pPr>
        <w:spacing w:line="360" w:lineRule="auto"/>
        <w:ind w:firstLineChars="200" w:firstLine="640"/>
        <w:rPr>
          <w:rFonts w:ascii="仿宋" w:eastAsia="仿宋" w:hAnsi="仿宋"/>
          <w:color w:val="000000" w:themeColor="text1"/>
          <w:sz w:val="32"/>
          <w:szCs w:val="32"/>
        </w:rPr>
      </w:pPr>
      <w:r w:rsidRPr="00BB190C">
        <w:rPr>
          <w:rFonts w:ascii="仿宋" w:eastAsia="仿宋" w:hAnsi="仿宋"/>
          <w:color w:val="000000" w:themeColor="text1"/>
          <w:sz w:val="32"/>
          <w:szCs w:val="32"/>
        </w:rPr>
        <w:t>在土壤肥力较低的枸杞田上，枸杞的经济效益随着有机肥用量的增加呈降低趋势，其中单施化肥的经济效益最高，单施有机肥的经济效益较低</w:t>
      </w:r>
      <w:r w:rsidRPr="00BB190C">
        <w:rPr>
          <w:rFonts w:ascii="仿宋" w:eastAsia="仿宋" w:hAnsi="仿宋" w:cs="Times New Roman" w:hint="eastAsia"/>
          <w:color w:val="000000" w:themeColor="text1"/>
          <w:sz w:val="32"/>
          <w:szCs w:val="32"/>
        </w:rPr>
        <w:t>（图</w:t>
      </w:r>
      <w:r w:rsidR="00BB190C" w:rsidRPr="00BB190C">
        <w:rPr>
          <w:rFonts w:ascii="仿宋" w:eastAsia="仿宋" w:hAnsi="仿宋" w:cs="Times New Roman" w:hint="eastAsia"/>
          <w:color w:val="000000" w:themeColor="text1"/>
          <w:sz w:val="32"/>
          <w:szCs w:val="32"/>
        </w:rPr>
        <w:t>1</w:t>
      </w:r>
      <w:r w:rsidR="000E2484">
        <w:rPr>
          <w:rFonts w:ascii="仿宋" w:eastAsia="仿宋" w:hAnsi="仿宋" w:cs="Times New Roman" w:hint="eastAsia"/>
          <w:color w:val="000000" w:themeColor="text1"/>
          <w:sz w:val="32"/>
          <w:szCs w:val="32"/>
        </w:rPr>
        <w:t>0</w:t>
      </w:r>
      <w:r w:rsidRPr="00BB190C">
        <w:rPr>
          <w:rFonts w:ascii="仿宋" w:eastAsia="仿宋" w:hAnsi="仿宋" w:cs="Times New Roman" w:hint="eastAsia"/>
          <w:color w:val="000000" w:themeColor="text1"/>
          <w:sz w:val="32"/>
          <w:szCs w:val="32"/>
        </w:rPr>
        <w:t>）</w:t>
      </w:r>
      <w:r w:rsidRPr="00BB190C">
        <w:rPr>
          <w:rFonts w:ascii="仿宋" w:eastAsia="仿宋" w:hAnsi="仿宋"/>
          <w:color w:val="000000" w:themeColor="text1"/>
          <w:sz w:val="32"/>
          <w:szCs w:val="32"/>
        </w:rPr>
        <w:t>。</w:t>
      </w:r>
    </w:p>
    <w:p w14:paraId="02DC1818" w14:textId="77777777" w:rsidR="00270184" w:rsidRDefault="00270184" w:rsidP="00270184">
      <w:pPr>
        <w:spacing w:line="300" w:lineRule="auto"/>
        <w:jc w:val="center"/>
        <w:rPr>
          <w:rFonts w:ascii="Times New Roman" w:hAnsi="Times New Roman"/>
          <w:sz w:val="24"/>
          <w:szCs w:val="24"/>
        </w:rPr>
      </w:pPr>
      <w:r>
        <w:rPr>
          <w:rFonts w:ascii="Times New Roman" w:hAnsi="Times New Roman"/>
          <w:noProof/>
          <w:sz w:val="24"/>
          <w:szCs w:val="24"/>
        </w:rPr>
        <w:lastRenderedPageBreak/>
        <w:drawing>
          <wp:inline distT="0" distB="0" distL="0" distR="0" wp14:anchorId="2C91E8CC" wp14:editId="749CB213">
            <wp:extent cx="2571750" cy="2051050"/>
            <wp:effectExtent l="0" t="0" r="0"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571750" cy="2051050"/>
                    </a:xfrm>
                    <a:prstGeom prst="rect">
                      <a:avLst/>
                    </a:prstGeom>
                    <a:noFill/>
                    <a:ln>
                      <a:noFill/>
                    </a:ln>
                  </pic:spPr>
                </pic:pic>
              </a:graphicData>
            </a:graphic>
          </wp:inline>
        </w:drawing>
      </w:r>
    </w:p>
    <w:p w14:paraId="5094FA14" w14:textId="65DE3707" w:rsidR="00270184" w:rsidRDefault="00270184" w:rsidP="00270184">
      <w:pPr>
        <w:spacing w:line="300" w:lineRule="auto"/>
        <w:jc w:val="center"/>
        <w:rPr>
          <w:rFonts w:ascii="Times New Roman" w:hAnsi="Times New Roman"/>
          <w:b/>
          <w:szCs w:val="24"/>
        </w:rPr>
      </w:pPr>
      <w:r>
        <w:rPr>
          <w:rFonts w:ascii="Times New Roman" w:hAnsi="Times New Roman" w:hint="eastAsia"/>
          <w:b/>
          <w:szCs w:val="24"/>
        </w:rPr>
        <w:t>图</w:t>
      </w:r>
      <w:r w:rsidR="00BB190C">
        <w:rPr>
          <w:rFonts w:ascii="Times New Roman" w:hAnsi="Times New Roman" w:hint="eastAsia"/>
          <w:b/>
          <w:szCs w:val="24"/>
        </w:rPr>
        <w:t>1</w:t>
      </w:r>
      <w:r w:rsidR="000E2484">
        <w:rPr>
          <w:rFonts w:ascii="Times New Roman" w:hAnsi="Times New Roman" w:hint="eastAsia"/>
          <w:b/>
          <w:szCs w:val="24"/>
        </w:rPr>
        <w:t>0</w:t>
      </w:r>
      <w:r>
        <w:rPr>
          <w:rFonts w:ascii="Times New Roman" w:hAnsi="Times New Roman"/>
          <w:b/>
          <w:szCs w:val="24"/>
        </w:rPr>
        <w:t xml:space="preserve">  2019</w:t>
      </w:r>
      <w:r>
        <w:rPr>
          <w:rFonts w:ascii="Times New Roman" w:hAnsi="Times New Roman" w:hint="eastAsia"/>
          <w:b/>
          <w:szCs w:val="24"/>
        </w:rPr>
        <w:t>和</w:t>
      </w:r>
      <w:r>
        <w:rPr>
          <w:rFonts w:ascii="Times New Roman" w:hAnsi="Times New Roman"/>
          <w:b/>
          <w:szCs w:val="24"/>
        </w:rPr>
        <w:t>2020</w:t>
      </w:r>
      <w:r>
        <w:rPr>
          <w:rFonts w:ascii="Times New Roman" w:hAnsi="Times New Roman" w:hint="eastAsia"/>
          <w:b/>
          <w:szCs w:val="24"/>
        </w:rPr>
        <w:t>年枸杞经济效益</w:t>
      </w:r>
    </w:p>
    <w:p w14:paraId="52408561" w14:textId="5381ECDF" w:rsidR="00270184" w:rsidRPr="00BB190C" w:rsidRDefault="00270184" w:rsidP="00BB190C">
      <w:pPr>
        <w:spacing w:line="360" w:lineRule="auto"/>
        <w:ind w:firstLineChars="200" w:firstLine="640"/>
        <w:rPr>
          <w:rFonts w:ascii="仿宋" w:eastAsia="仿宋" w:hAnsi="仿宋"/>
          <w:color w:val="000000" w:themeColor="text1"/>
          <w:sz w:val="32"/>
          <w:szCs w:val="32"/>
        </w:rPr>
      </w:pPr>
      <w:r w:rsidRPr="00BB190C">
        <w:rPr>
          <w:rFonts w:ascii="仿宋" w:eastAsia="仿宋" w:hAnsi="仿宋"/>
          <w:color w:val="000000" w:themeColor="text1"/>
          <w:sz w:val="32"/>
          <w:szCs w:val="32"/>
        </w:rPr>
        <w:t>在土壤肥力较低的枸杞田，当有机肥与化肥配合施用时，土壤中残留的硝态氮储量较高，单施有机肥或者化肥的硝态氮储量较低</w:t>
      </w:r>
      <w:r w:rsidRPr="00BB190C">
        <w:rPr>
          <w:rFonts w:ascii="仿宋" w:eastAsia="仿宋" w:hAnsi="仿宋" w:cs="Times New Roman" w:hint="eastAsia"/>
          <w:color w:val="000000" w:themeColor="text1"/>
          <w:sz w:val="32"/>
          <w:szCs w:val="32"/>
        </w:rPr>
        <w:t>（图</w:t>
      </w:r>
      <w:r w:rsidR="00BB190C" w:rsidRPr="00BB190C">
        <w:rPr>
          <w:rFonts w:ascii="仿宋" w:eastAsia="仿宋" w:hAnsi="仿宋" w:cs="Times New Roman" w:hint="eastAsia"/>
          <w:color w:val="000000" w:themeColor="text1"/>
          <w:sz w:val="32"/>
          <w:szCs w:val="32"/>
        </w:rPr>
        <w:t>1</w:t>
      </w:r>
      <w:r w:rsidR="000E2484">
        <w:rPr>
          <w:rFonts w:ascii="仿宋" w:eastAsia="仿宋" w:hAnsi="仿宋" w:cs="Times New Roman" w:hint="eastAsia"/>
          <w:color w:val="000000" w:themeColor="text1"/>
          <w:sz w:val="32"/>
          <w:szCs w:val="32"/>
        </w:rPr>
        <w:t>1</w:t>
      </w:r>
      <w:r w:rsidRPr="00BB190C">
        <w:rPr>
          <w:rFonts w:ascii="仿宋" w:eastAsia="仿宋" w:hAnsi="仿宋" w:cs="Times New Roman" w:hint="eastAsia"/>
          <w:color w:val="000000" w:themeColor="text1"/>
          <w:sz w:val="32"/>
          <w:szCs w:val="32"/>
        </w:rPr>
        <w:t>，</w:t>
      </w:r>
      <w:r w:rsidR="00BB190C" w:rsidRPr="00BB190C">
        <w:rPr>
          <w:rFonts w:ascii="仿宋" w:eastAsia="仿宋" w:hAnsi="仿宋" w:cs="Times New Roman" w:hint="eastAsia"/>
          <w:color w:val="000000" w:themeColor="text1"/>
          <w:sz w:val="32"/>
          <w:szCs w:val="32"/>
        </w:rPr>
        <w:t>1</w:t>
      </w:r>
      <w:r w:rsidR="000E2484">
        <w:rPr>
          <w:rFonts w:ascii="仿宋" w:eastAsia="仿宋" w:hAnsi="仿宋" w:cs="Times New Roman" w:hint="eastAsia"/>
          <w:color w:val="000000" w:themeColor="text1"/>
          <w:sz w:val="32"/>
          <w:szCs w:val="32"/>
        </w:rPr>
        <w:t>2</w:t>
      </w:r>
      <w:r w:rsidRPr="00BB190C">
        <w:rPr>
          <w:rFonts w:ascii="仿宋" w:eastAsia="仿宋" w:hAnsi="仿宋" w:cs="Times New Roman" w:hint="eastAsia"/>
          <w:color w:val="000000" w:themeColor="text1"/>
          <w:sz w:val="32"/>
          <w:szCs w:val="32"/>
        </w:rPr>
        <w:t>）</w:t>
      </w:r>
      <w:r w:rsidRPr="00BB190C">
        <w:rPr>
          <w:rFonts w:ascii="仿宋" w:eastAsia="仿宋" w:hAnsi="仿宋"/>
          <w:color w:val="000000" w:themeColor="text1"/>
          <w:sz w:val="32"/>
          <w:szCs w:val="32"/>
        </w:rPr>
        <w:t>。</w:t>
      </w:r>
    </w:p>
    <w:p w14:paraId="1049ACAA" w14:textId="271E4DC3" w:rsidR="00270184" w:rsidRDefault="00270184" w:rsidP="00270184">
      <w:pPr>
        <w:spacing w:line="30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58752" behindDoc="0" locked="0" layoutInCell="1" allowOverlap="1" wp14:anchorId="59EC0709" wp14:editId="2A148A54">
            <wp:simplePos x="0" y="0"/>
            <wp:positionH relativeFrom="column">
              <wp:posOffset>2707143</wp:posOffset>
            </wp:positionH>
            <wp:positionV relativeFrom="paragraph">
              <wp:posOffset>78326</wp:posOffset>
            </wp:positionV>
            <wp:extent cx="2570400" cy="2052000"/>
            <wp:effectExtent l="0" t="0" r="1905" b="0"/>
            <wp:wrapNone/>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570400" cy="2052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drawing>
          <wp:inline distT="0" distB="0" distL="0" distR="0" wp14:anchorId="476506BC" wp14:editId="09C03A0F">
            <wp:extent cx="2578100" cy="2051050"/>
            <wp:effectExtent l="0" t="0" r="0"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578100" cy="2051050"/>
                    </a:xfrm>
                    <a:prstGeom prst="rect">
                      <a:avLst/>
                    </a:prstGeom>
                    <a:noFill/>
                    <a:ln>
                      <a:noFill/>
                    </a:ln>
                  </pic:spPr>
                </pic:pic>
              </a:graphicData>
            </a:graphic>
          </wp:inline>
        </w:drawing>
      </w:r>
      <w:r>
        <w:rPr>
          <w:rFonts w:ascii="Times New Roman" w:hAnsi="Times New Roman"/>
          <w:sz w:val="24"/>
          <w:szCs w:val="24"/>
        </w:rPr>
        <w:t xml:space="preserve">   </w:t>
      </w:r>
    </w:p>
    <w:p w14:paraId="7571A1BD" w14:textId="60182143" w:rsidR="00270184" w:rsidRDefault="00270184" w:rsidP="00270184">
      <w:pPr>
        <w:spacing w:line="300" w:lineRule="auto"/>
        <w:jc w:val="center"/>
        <w:rPr>
          <w:rFonts w:ascii="Times New Roman" w:hAnsi="Times New Roman"/>
          <w:b/>
          <w:szCs w:val="24"/>
        </w:rPr>
      </w:pPr>
      <w:r>
        <w:rPr>
          <w:rFonts w:ascii="Times New Roman" w:hAnsi="Times New Roman" w:hint="eastAsia"/>
          <w:b/>
          <w:szCs w:val="24"/>
        </w:rPr>
        <w:t>图</w:t>
      </w:r>
      <w:r w:rsidR="00BB190C">
        <w:rPr>
          <w:rFonts w:ascii="Times New Roman" w:hAnsi="Times New Roman" w:hint="eastAsia"/>
          <w:b/>
          <w:szCs w:val="24"/>
        </w:rPr>
        <w:t>1</w:t>
      </w:r>
      <w:r w:rsidR="00A57C57">
        <w:rPr>
          <w:rFonts w:ascii="Times New Roman" w:hAnsi="Times New Roman" w:hint="eastAsia"/>
          <w:b/>
          <w:szCs w:val="24"/>
        </w:rPr>
        <w:t>1</w:t>
      </w:r>
      <w:r>
        <w:rPr>
          <w:rFonts w:ascii="Times New Roman" w:hAnsi="Times New Roman"/>
          <w:b/>
          <w:szCs w:val="24"/>
        </w:rPr>
        <w:t xml:space="preserve">  2019</w:t>
      </w:r>
      <w:r>
        <w:rPr>
          <w:rFonts w:ascii="Times New Roman" w:hAnsi="Times New Roman" w:hint="eastAsia"/>
          <w:b/>
          <w:szCs w:val="24"/>
        </w:rPr>
        <w:t>年土壤硝态氮储量</w:t>
      </w:r>
      <w:r>
        <w:rPr>
          <w:rFonts w:ascii="Times New Roman" w:hAnsi="Times New Roman"/>
          <w:b/>
          <w:szCs w:val="24"/>
        </w:rPr>
        <w:t xml:space="preserve">                </w:t>
      </w:r>
      <w:r>
        <w:rPr>
          <w:rFonts w:ascii="Times New Roman" w:hAnsi="Times New Roman" w:hint="eastAsia"/>
          <w:b/>
          <w:szCs w:val="24"/>
        </w:rPr>
        <w:t>图</w:t>
      </w:r>
      <w:r w:rsidR="00BB190C">
        <w:rPr>
          <w:rFonts w:ascii="Times New Roman" w:hAnsi="Times New Roman" w:hint="eastAsia"/>
          <w:b/>
          <w:szCs w:val="24"/>
        </w:rPr>
        <w:t>1</w:t>
      </w:r>
      <w:r w:rsidR="00A57C57">
        <w:rPr>
          <w:rFonts w:ascii="Times New Roman" w:hAnsi="Times New Roman" w:hint="eastAsia"/>
          <w:b/>
          <w:szCs w:val="24"/>
        </w:rPr>
        <w:t>2</w:t>
      </w:r>
      <w:r>
        <w:rPr>
          <w:rFonts w:ascii="Times New Roman" w:hAnsi="Times New Roman"/>
          <w:b/>
          <w:szCs w:val="24"/>
        </w:rPr>
        <w:t xml:space="preserve">  2020</w:t>
      </w:r>
      <w:r>
        <w:rPr>
          <w:rFonts w:ascii="Times New Roman" w:hAnsi="Times New Roman" w:hint="eastAsia"/>
          <w:b/>
          <w:szCs w:val="24"/>
        </w:rPr>
        <w:t>年土壤硝态氮储量</w:t>
      </w:r>
    </w:p>
    <w:p w14:paraId="6192B786" w14:textId="00429A91" w:rsidR="007E4943" w:rsidRDefault="007011DD" w:rsidP="007011DD">
      <w:pPr>
        <w:spacing w:line="360" w:lineRule="auto"/>
        <w:rPr>
          <w:rFonts w:ascii="仿宋_GB2312" w:eastAsia="仿宋_GB2312" w:hAnsi="宋体" w:cs="Times New Roman"/>
          <w:noProof/>
          <w:kern w:val="0"/>
          <w:sz w:val="32"/>
          <w:szCs w:val="32"/>
        </w:rPr>
      </w:pPr>
      <w:r>
        <w:rPr>
          <w:rFonts w:ascii="仿宋_GB2312" w:eastAsia="仿宋_GB2312" w:hAnsi="宋体" w:cs="Times New Roman" w:hint="eastAsia"/>
          <w:noProof/>
          <w:kern w:val="0"/>
          <w:sz w:val="32"/>
          <w:szCs w:val="32"/>
        </w:rPr>
        <w:t>4</w:t>
      </w:r>
      <w:r w:rsidR="007E4943">
        <w:rPr>
          <w:rFonts w:ascii="仿宋_GB2312" w:eastAsia="仿宋_GB2312" w:hAnsi="宋体" w:cs="Times New Roman" w:hint="eastAsia"/>
          <w:noProof/>
          <w:kern w:val="0"/>
          <w:sz w:val="32"/>
          <w:szCs w:val="32"/>
        </w:rPr>
        <w:t>、</w:t>
      </w:r>
      <w:r w:rsidR="00E40F20">
        <w:rPr>
          <w:rFonts w:ascii="仿宋_GB2312" w:eastAsia="仿宋_GB2312" w:hAnsi="宋体" w:cs="Times New Roman" w:hint="eastAsia"/>
          <w:noProof/>
          <w:kern w:val="0"/>
          <w:sz w:val="32"/>
          <w:szCs w:val="32"/>
        </w:rPr>
        <w:t>结论</w:t>
      </w:r>
    </w:p>
    <w:p w14:paraId="53A7E2FB" w14:textId="77777777" w:rsidR="00E40F20" w:rsidRPr="00E40F20" w:rsidRDefault="00E40F20" w:rsidP="00E40F20">
      <w:pPr>
        <w:spacing w:line="360" w:lineRule="auto"/>
        <w:ind w:firstLineChars="200" w:firstLine="640"/>
        <w:rPr>
          <w:rFonts w:ascii="仿宋" w:eastAsia="仿宋" w:hAnsi="仿宋" w:cs="Times New Roman"/>
          <w:sz w:val="32"/>
          <w:szCs w:val="32"/>
        </w:rPr>
      </w:pPr>
      <w:r w:rsidRPr="00E40F20">
        <w:rPr>
          <w:rFonts w:ascii="仿宋" w:eastAsia="仿宋" w:hAnsi="仿宋" w:cs="Times New Roman" w:hint="eastAsia"/>
          <w:sz w:val="32"/>
          <w:szCs w:val="32"/>
        </w:rPr>
        <w:t>在土壤肥力较高的枸杞田，有机肥与化肥配施表现出较好的效果。其中N150M4和N50M8处理枸杞产量和经济效益均较高，土壤残留硝态氮含量均较低。即在高肥力枸杞田用4-8 kg有机肥/株替代100-200 g N/株。因此，建议高肥力枸杞田，可将氮肥用量控制在50-150 g/株之间，同时配施有机肥8-4 kg/株。</w:t>
      </w:r>
    </w:p>
    <w:p w14:paraId="6ABB87CE" w14:textId="7E7E32E0" w:rsidR="00E40F20" w:rsidRDefault="00E40F20" w:rsidP="00E40F20">
      <w:pPr>
        <w:spacing w:line="360" w:lineRule="auto"/>
        <w:ind w:firstLineChars="200" w:firstLine="640"/>
        <w:rPr>
          <w:rFonts w:ascii="仿宋" w:eastAsia="仿宋" w:hAnsi="仿宋" w:cs="Times New Roman"/>
          <w:sz w:val="32"/>
          <w:szCs w:val="32"/>
        </w:rPr>
      </w:pPr>
      <w:r w:rsidRPr="00E40F20">
        <w:rPr>
          <w:rFonts w:ascii="仿宋" w:eastAsia="仿宋" w:hAnsi="仿宋" w:cs="Times New Roman" w:hint="eastAsia"/>
          <w:sz w:val="32"/>
          <w:szCs w:val="32"/>
        </w:rPr>
        <w:lastRenderedPageBreak/>
        <w:t>在土壤肥力较低的枸杞田，充足的氮肥供应至关重要；用高量有机肥代替氮肥时，即使能获得较高的产量，但经济效益显著下降。因此，建议在充分供应氮肥的基础上增施部分有机肥，土壤培肥多年后可考虑用有机肥替代部分氮肥。</w:t>
      </w:r>
    </w:p>
    <w:p w14:paraId="7A1DAAD1" w14:textId="0EE7179F" w:rsidR="00CD05FC" w:rsidRDefault="00CD05FC" w:rsidP="00CD05FC">
      <w:pPr>
        <w:widowControl/>
        <w:spacing w:line="480" w:lineRule="auto"/>
        <w:rPr>
          <w:rFonts w:ascii="Times New Roman" w:eastAsia="宋体" w:hAnsi="Times New Roman" w:cs="Times New Roman"/>
          <w:b/>
          <w:bCs/>
          <w:sz w:val="32"/>
          <w:szCs w:val="32"/>
        </w:rPr>
      </w:pPr>
      <w:r w:rsidRPr="00532338">
        <w:rPr>
          <w:rFonts w:ascii="Times New Roman" w:eastAsia="宋体" w:hAnsi="Times New Roman" w:cs="Times New Roman" w:hint="eastAsia"/>
          <w:b/>
          <w:bCs/>
          <w:sz w:val="32"/>
          <w:szCs w:val="32"/>
        </w:rPr>
        <w:t>（四）</w:t>
      </w:r>
      <w:r w:rsidR="0092483F" w:rsidRPr="0092483F">
        <w:rPr>
          <w:rFonts w:ascii="Times New Roman" w:eastAsia="宋体" w:hAnsi="Times New Roman" w:cs="Times New Roman" w:hint="eastAsia"/>
          <w:b/>
          <w:bCs/>
          <w:sz w:val="32"/>
          <w:szCs w:val="32"/>
        </w:rPr>
        <w:t>熟化土</w:t>
      </w:r>
      <w:r>
        <w:rPr>
          <w:rFonts w:ascii="Times New Roman" w:eastAsia="宋体" w:hAnsi="Times New Roman" w:cs="Times New Roman" w:hint="eastAsia"/>
          <w:b/>
          <w:bCs/>
          <w:sz w:val="32"/>
          <w:szCs w:val="32"/>
        </w:rPr>
        <w:t>中</w:t>
      </w:r>
      <w:r w:rsidRPr="00A65201">
        <w:rPr>
          <w:rFonts w:ascii="Times New Roman" w:eastAsia="宋体" w:hAnsi="Times New Roman" w:cs="Times New Roman" w:hint="eastAsia"/>
          <w:b/>
          <w:bCs/>
          <w:sz w:val="32"/>
          <w:szCs w:val="32"/>
        </w:rPr>
        <w:t>肥力枸杞田施肥技术研究</w:t>
      </w:r>
    </w:p>
    <w:p w14:paraId="067B5B6D" w14:textId="77777777" w:rsidR="00A57C57" w:rsidRDefault="00A57C57" w:rsidP="00A57C57">
      <w:pPr>
        <w:widowControl/>
        <w:spacing w:line="360" w:lineRule="auto"/>
        <w:rPr>
          <w:rFonts w:ascii="仿宋" w:eastAsia="仿宋" w:hAnsi="仿宋" w:cs="Times New Roman"/>
          <w:noProof/>
          <w:kern w:val="0"/>
          <w:sz w:val="32"/>
          <w:szCs w:val="32"/>
        </w:rPr>
      </w:pPr>
      <w:r w:rsidRPr="00ED27D4">
        <w:rPr>
          <w:rFonts w:ascii="仿宋" w:eastAsia="仿宋" w:hAnsi="仿宋" w:cs="Times New Roman" w:hint="eastAsia"/>
          <w:noProof/>
          <w:kern w:val="0"/>
          <w:sz w:val="32"/>
          <w:szCs w:val="32"/>
        </w:rPr>
        <w:t>1、材料与方法</w:t>
      </w:r>
    </w:p>
    <w:p w14:paraId="456F23FD" w14:textId="77777777" w:rsidR="00A57C57" w:rsidRDefault="00A57C57" w:rsidP="00A57C57">
      <w:pPr>
        <w:widowControl/>
        <w:spacing w:line="360" w:lineRule="auto"/>
        <w:ind w:firstLineChars="200" w:firstLine="640"/>
        <w:rPr>
          <w:rFonts w:ascii="仿宋" w:eastAsia="仿宋" w:hAnsi="仿宋" w:cs="Times New Roman"/>
          <w:noProof/>
          <w:kern w:val="0"/>
          <w:sz w:val="32"/>
          <w:szCs w:val="32"/>
        </w:rPr>
      </w:pPr>
      <w:r>
        <w:rPr>
          <w:rFonts w:ascii="仿宋" w:eastAsia="仿宋" w:hAnsi="仿宋" w:cs="Times New Roman" w:hint="eastAsia"/>
          <w:noProof/>
          <w:kern w:val="0"/>
          <w:sz w:val="32"/>
          <w:szCs w:val="32"/>
        </w:rPr>
        <w:t>见高肥力土壤。</w:t>
      </w:r>
    </w:p>
    <w:p w14:paraId="53C46E03" w14:textId="77777777" w:rsidR="00A57C57" w:rsidRDefault="00A57C57" w:rsidP="00A57C57">
      <w:pPr>
        <w:spacing w:line="360" w:lineRule="auto"/>
        <w:rPr>
          <w:rFonts w:ascii="仿宋" w:eastAsia="仿宋" w:hAnsi="仿宋" w:cs="Times New Roman"/>
          <w:noProof/>
          <w:kern w:val="0"/>
          <w:sz w:val="32"/>
          <w:szCs w:val="32"/>
        </w:rPr>
      </w:pPr>
      <w:r w:rsidRPr="00ED27D4">
        <w:rPr>
          <w:rFonts w:ascii="仿宋" w:eastAsia="仿宋" w:hAnsi="仿宋" w:cs="Times New Roman" w:hint="eastAsia"/>
          <w:noProof/>
          <w:kern w:val="0"/>
          <w:sz w:val="32"/>
          <w:szCs w:val="32"/>
        </w:rPr>
        <w:t>2、试验方案</w:t>
      </w:r>
    </w:p>
    <w:p w14:paraId="31BD3F69" w14:textId="77777777" w:rsidR="00A57C57" w:rsidRPr="00ED27D4" w:rsidRDefault="00A57C57" w:rsidP="00A57C57">
      <w:pPr>
        <w:widowControl/>
        <w:spacing w:line="360" w:lineRule="auto"/>
        <w:ind w:firstLineChars="200" w:firstLine="640"/>
        <w:rPr>
          <w:rFonts w:ascii="仿宋" w:eastAsia="仿宋" w:hAnsi="仿宋" w:cs="Times New Roman"/>
          <w:noProof/>
          <w:kern w:val="0"/>
          <w:sz w:val="32"/>
          <w:szCs w:val="32"/>
        </w:rPr>
      </w:pPr>
      <w:r>
        <w:rPr>
          <w:rFonts w:ascii="仿宋" w:eastAsia="仿宋" w:hAnsi="仿宋" w:cs="Times New Roman" w:hint="eastAsia"/>
          <w:noProof/>
          <w:kern w:val="0"/>
          <w:sz w:val="32"/>
          <w:szCs w:val="32"/>
        </w:rPr>
        <w:t>见高肥力土壤。</w:t>
      </w:r>
    </w:p>
    <w:p w14:paraId="44365C36" w14:textId="77777777" w:rsidR="00A57C57" w:rsidRPr="00ED27D4" w:rsidRDefault="00A57C57" w:rsidP="00A57C57">
      <w:pPr>
        <w:adjustRightInd w:val="0"/>
        <w:snapToGrid w:val="0"/>
        <w:spacing w:line="360" w:lineRule="auto"/>
        <w:rPr>
          <w:rFonts w:ascii="仿宋" w:eastAsia="仿宋" w:hAnsi="仿宋"/>
          <w:sz w:val="32"/>
          <w:szCs w:val="32"/>
        </w:rPr>
      </w:pPr>
      <w:r w:rsidRPr="00ED27D4">
        <w:rPr>
          <w:rFonts w:ascii="仿宋" w:eastAsia="仿宋" w:hAnsi="仿宋" w:hint="eastAsia"/>
          <w:sz w:val="32"/>
          <w:szCs w:val="32"/>
        </w:rPr>
        <w:t>3、结果与分析</w:t>
      </w:r>
    </w:p>
    <w:p w14:paraId="747C5EE1" w14:textId="06325411" w:rsidR="00A57C57" w:rsidRPr="00ED27D4" w:rsidRDefault="00A57C57" w:rsidP="00A57C57">
      <w:pPr>
        <w:adjustRightInd w:val="0"/>
        <w:snapToGrid w:val="0"/>
        <w:spacing w:line="360" w:lineRule="auto"/>
        <w:rPr>
          <w:rFonts w:ascii="仿宋" w:eastAsia="仿宋" w:hAnsi="仿宋" w:cs="Times New Roman"/>
          <w:sz w:val="32"/>
          <w:szCs w:val="32"/>
        </w:rPr>
      </w:pPr>
      <w:r w:rsidRPr="00ED27D4">
        <w:rPr>
          <w:rFonts w:ascii="仿宋" w:eastAsia="仿宋" w:hAnsi="仿宋" w:hint="eastAsia"/>
          <w:sz w:val="32"/>
          <w:szCs w:val="32"/>
        </w:rPr>
        <w:t>3.</w:t>
      </w:r>
      <w:r w:rsidRPr="00ED27D4">
        <w:rPr>
          <w:rFonts w:ascii="仿宋" w:eastAsia="仿宋" w:hAnsi="仿宋"/>
          <w:sz w:val="32"/>
          <w:szCs w:val="32"/>
        </w:rPr>
        <w:t>1 有机肥部分替代的</w:t>
      </w:r>
      <w:r w:rsidRPr="00ED27D4">
        <w:rPr>
          <w:rFonts w:ascii="仿宋" w:eastAsia="仿宋" w:hAnsi="仿宋" w:hint="eastAsia"/>
          <w:sz w:val="32"/>
          <w:szCs w:val="32"/>
        </w:rPr>
        <w:t>产量</w:t>
      </w:r>
      <w:r w:rsidR="0092483F">
        <w:rPr>
          <w:rFonts w:ascii="仿宋" w:eastAsia="仿宋" w:hAnsi="仿宋" w:hint="eastAsia"/>
          <w:sz w:val="32"/>
          <w:szCs w:val="32"/>
        </w:rPr>
        <w:t>的影响</w:t>
      </w:r>
    </w:p>
    <w:p w14:paraId="518586A3" w14:textId="4F2412DA" w:rsidR="00A57C57" w:rsidRPr="00A57C57" w:rsidRDefault="0092483F" w:rsidP="00CD05FC">
      <w:pPr>
        <w:widowControl/>
        <w:spacing w:line="480" w:lineRule="auto"/>
        <w:rPr>
          <w:rFonts w:ascii="Times New Roman" w:eastAsia="宋体" w:hAnsi="Times New Roman" w:cs="Times New Roman"/>
          <w:b/>
          <w:bCs/>
          <w:sz w:val="32"/>
          <w:szCs w:val="32"/>
        </w:rPr>
      </w:pPr>
      <w:r>
        <w:rPr>
          <w:noProof/>
        </w:rPr>
        <w:drawing>
          <wp:anchor distT="0" distB="0" distL="114300" distR="114300" simplePos="0" relativeHeight="251669504" behindDoc="0" locked="0" layoutInCell="1" allowOverlap="1" wp14:anchorId="35F403CC" wp14:editId="33186B23">
            <wp:simplePos x="0" y="0"/>
            <wp:positionH relativeFrom="column">
              <wp:posOffset>1116330</wp:posOffset>
            </wp:positionH>
            <wp:positionV relativeFrom="paragraph">
              <wp:posOffset>87630</wp:posOffset>
            </wp:positionV>
            <wp:extent cx="3033395" cy="2162175"/>
            <wp:effectExtent l="0" t="0" r="14605" b="9525"/>
            <wp:wrapNone/>
            <wp:docPr id="1747724120" name="图表 1">
              <a:extLst xmlns:a="http://schemas.openxmlformats.org/drawingml/2006/main">
                <a:ext uri="{FF2B5EF4-FFF2-40B4-BE49-F238E27FC236}">
                  <a16:creationId xmlns:a16="http://schemas.microsoft.com/office/drawing/2014/main" id="{4CEFF91D-4AD0-D023-443D-003A70128D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V relativeFrom="margin">
              <wp14:pctHeight>0</wp14:pctHeight>
            </wp14:sizeRelV>
          </wp:anchor>
        </w:drawing>
      </w:r>
    </w:p>
    <w:p w14:paraId="125A8F91" w14:textId="77777777" w:rsidR="00A57C57" w:rsidRDefault="00A57C57" w:rsidP="00CD05FC">
      <w:pPr>
        <w:widowControl/>
        <w:spacing w:line="480" w:lineRule="auto"/>
        <w:rPr>
          <w:rFonts w:ascii="Times New Roman" w:eastAsia="宋体" w:hAnsi="Times New Roman" w:cs="Times New Roman"/>
          <w:b/>
          <w:bCs/>
          <w:sz w:val="32"/>
          <w:szCs w:val="32"/>
        </w:rPr>
      </w:pPr>
    </w:p>
    <w:p w14:paraId="6B5A34EA" w14:textId="77777777" w:rsidR="00A57C57" w:rsidRDefault="00A57C57" w:rsidP="00CD05FC">
      <w:pPr>
        <w:widowControl/>
        <w:spacing w:line="480" w:lineRule="auto"/>
        <w:rPr>
          <w:rFonts w:ascii="Times New Roman" w:eastAsia="宋体" w:hAnsi="Times New Roman" w:cs="Times New Roman"/>
          <w:b/>
          <w:bCs/>
          <w:sz w:val="32"/>
          <w:szCs w:val="32"/>
        </w:rPr>
      </w:pPr>
    </w:p>
    <w:p w14:paraId="4893550B" w14:textId="77777777" w:rsidR="00A57C57" w:rsidRDefault="00A57C57" w:rsidP="00CD05FC">
      <w:pPr>
        <w:widowControl/>
        <w:spacing w:line="480" w:lineRule="auto"/>
        <w:rPr>
          <w:rFonts w:ascii="Times New Roman" w:eastAsia="宋体" w:hAnsi="Times New Roman" w:cs="Times New Roman"/>
          <w:b/>
          <w:bCs/>
          <w:sz w:val="32"/>
          <w:szCs w:val="32"/>
        </w:rPr>
      </w:pPr>
    </w:p>
    <w:p w14:paraId="408C1C81" w14:textId="77777777" w:rsidR="00A57C57" w:rsidRDefault="00A57C57" w:rsidP="00CD05FC">
      <w:pPr>
        <w:widowControl/>
        <w:spacing w:line="480" w:lineRule="auto"/>
        <w:rPr>
          <w:rFonts w:ascii="Times New Roman" w:eastAsia="宋体" w:hAnsi="Times New Roman" w:cs="Times New Roman"/>
          <w:b/>
          <w:bCs/>
          <w:sz w:val="32"/>
          <w:szCs w:val="32"/>
        </w:rPr>
      </w:pPr>
    </w:p>
    <w:p w14:paraId="3E5D8872" w14:textId="77777777" w:rsidR="00A57C57" w:rsidRDefault="00A57C57" w:rsidP="00CD05FC">
      <w:pPr>
        <w:widowControl/>
        <w:spacing w:line="480" w:lineRule="auto"/>
        <w:rPr>
          <w:rFonts w:ascii="Times New Roman" w:eastAsia="宋体" w:hAnsi="Times New Roman" w:cs="Times New Roman"/>
          <w:b/>
          <w:bCs/>
          <w:sz w:val="32"/>
          <w:szCs w:val="32"/>
        </w:rPr>
      </w:pPr>
    </w:p>
    <w:p w14:paraId="0BDD4115" w14:textId="519A9A25" w:rsidR="00A57C57" w:rsidRDefault="0092483F" w:rsidP="0092483F">
      <w:pPr>
        <w:widowControl/>
        <w:spacing w:line="480" w:lineRule="auto"/>
        <w:jc w:val="center"/>
        <w:rPr>
          <w:rFonts w:ascii="Times New Roman" w:hAnsi="Times New Roman"/>
          <w:b/>
          <w:szCs w:val="24"/>
        </w:rPr>
      </w:pPr>
      <w:r>
        <w:rPr>
          <w:rFonts w:ascii="Times New Roman" w:hAnsi="Times New Roman" w:hint="eastAsia"/>
          <w:b/>
          <w:szCs w:val="24"/>
        </w:rPr>
        <w:t>图</w:t>
      </w:r>
      <w:r>
        <w:rPr>
          <w:rFonts w:ascii="Times New Roman" w:hAnsi="Times New Roman" w:hint="eastAsia"/>
          <w:b/>
          <w:szCs w:val="24"/>
        </w:rPr>
        <w:t>13</w:t>
      </w:r>
      <w:r>
        <w:rPr>
          <w:rFonts w:ascii="Times New Roman" w:hAnsi="Times New Roman"/>
          <w:b/>
          <w:szCs w:val="24"/>
        </w:rPr>
        <w:t xml:space="preserve">  </w:t>
      </w:r>
      <w:r>
        <w:rPr>
          <w:rFonts w:ascii="Times New Roman" w:hAnsi="Times New Roman" w:hint="eastAsia"/>
          <w:b/>
          <w:szCs w:val="24"/>
        </w:rPr>
        <w:t>不同处理对枸杞产量的影响</w:t>
      </w:r>
    </w:p>
    <w:p w14:paraId="6D188EEF" w14:textId="2AB44376" w:rsidR="0092483F" w:rsidRDefault="0092483F" w:rsidP="0092483F">
      <w:pPr>
        <w:spacing w:line="360" w:lineRule="auto"/>
        <w:ind w:firstLineChars="200" w:firstLine="640"/>
        <w:rPr>
          <w:rFonts w:ascii="仿宋" w:eastAsia="仿宋" w:hAnsi="仿宋"/>
          <w:color w:val="000000" w:themeColor="text1"/>
          <w:sz w:val="32"/>
          <w:szCs w:val="32"/>
        </w:rPr>
      </w:pPr>
      <w:r w:rsidRPr="00BB190C">
        <w:rPr>
          <w:rFonts w:ascii="仿宋" w:eastAsia="仿宋" w:hAnsi="仿宋"/>
          <w:color w:val="000000" w:themeColor="text1"/>
          <w:sz w:val="32"/>
          <w:szCs w:val="32"/>
        </w:rPr>
        <w:t>在土壤肥力</w:t>
      </w:r>
      <w:r>
        <w:rPr>
          <w:rFonts w:ascii="仿宋" w:eastAsia="仿宋" w:hAnsi="仿宋" w:hint="eastAsia"/>
          <w:color w:val="000000" w:themeColor="text1"/>
          <w:sz w:val="32"/>
          <w:szCs w:val="32"/>
        </w:rPr>
        <w:t>中等</w:t>
      </w:r>
      <w:r w:rsidRPr="00BB190C">
        <w:rPr>
          <w:rFonts w:ascii="仿宋" w:eastAsia="仿宋" w:hAnsi="仿宋"/>
          <w:color w:val="000000" w:themeColor="text1"/>
          <w:sz w:val="32"/>
          <w:szCs w:val="32"/>
        </w:rPr>
        <w:t>的枸杞田上，试验结果表明，当有机肥与化肥配合施用时，枸杞的产量较高，单施有机肥或者化肥产量均较低，其中</w:t>
      </w:r>
      <w:r w:rsidRPr="0092483F">
        <w:rPr>
          <w:rFonts w:ascii="仿宋" w:eastAsia="仿宋" w:hAnsi="仿宋"/>
          <w:color w:val="000000" w:themeColor="text1"/>
          <w:sz w:val="32"/>
          <w:szCs w:val="32"/>
        </w:rPr>
        <w:t>N150M4</w:t>
      </w:r>
      <w:r>
        <w:rPr>
          <w:rFonts w:ascii="仿宋" w:eastAsia="仿宋" w:hAnsi="仿宋" w:hint="eastAsia"/>
          <w:color w:val="000000" w:themeColor="text1"/>
          <w:sz w:val="32"/>
          <w:szCs w:val="32"/>
        </w:rPr>
        <w:t>处理产量最高</w:t>
      </w:r>
      <w:r w:rsidRPr="00BB190C">
        <w:rPr>
          <w:rFonts w:ascii="仿宋" w:eastAsia="仿宋" w:hAnsi="仿宋"/>
          <w:color w:val="000000" w:themeColor="text1"/>
          <w:sz w:val="32"/>
          <w:szCs w:val="32"/>
        </w:rPr>
        <w:t>。</w:t>
      </w:r>
    </w:p>
    <w:p w14:paraId="3DF8D2F3" w14:textId="16444866" w:rsidR="00B72C79" w:rsidRPr="009A6215" w:rsidRDefault="00B72C79" w:rsidP="00B72C79">
      <w:pPr>
        <w:widowControl/>
        <w:spacing w:line="480" w:lineRule="auto"/>
        <w:rPr>
          <w:rFonts w:ascii="Times New Roman" w:eastAsia="宋体" w:hAnsi="Times New Roman" w:cs="Times New Roman"/>
          <w:b/>
          <w:bCs/>
          <w:sz w:val="32"/>
          <w:szCs w:val="32"/>
        </w:rPr>
      </w:pPr>
      <w:r w:rsidRPr="0092483F">
        <w:rPr>
          <w:rFonts w:ascii="Times New Roman" w:eastAsia="宋体" w:hAnsi="Times New Roman" w:cs="Times New Roman" w:hint="eastAsia"/>
          <w:b/>
          <w:bCs/>
          <w:sz w:val="32"/>
          <w:szCs w:val="32"/>
        </w:rPr>
        <w:t>（</w:t>
      </w:r>
      <w:r w:rsidR="0092483F" w:rsidRPr="0092483F">
        <w:rPr>
          <w:rFonts w:ascii="Times New Roman" w:eastAsia="宋体" w:hAnsi="Times New Roman" w:cs="Times New Roman" w:hint="eastAsia"/>
          <w:b/>
          <w:bCs/>
          <w:sz w:val="32"/>
          <w:szCs w:val="32"/>
        </w:rPr>
        <w:t>五</w:t>
      </w:r>
      <w:r w:rsidRPr="0092483F">
        <w:rPr>
          <w:rFonts w:ascii="Times New Roman" w:eastAsia="宋体" w:hAnsi="Times New Roman" w:cs="Times New Roman" w:hint="eastAsia"/>
          <w:b/>
          <w:bCs/>
          <w:sz w:val="32"/>
          <w:szCs w:val="32"/>
        </w:rPr>
        <w:t>）</w:t>
      </w:r>
      <w:r w:rsidR="0092483F" w:rsidRPr="0092483F">
        <w:rPr>
          <w:rFonts w:ascii="Times New Roman" w:eastAsia="宋体" w:hAnsi="Times New Roman" w:cs="Times New Roman" w:hint="eastAsia"/>
          <w:b/>
          <w:bCs/>
          <w:sz w:val="32"/>
          <w:szCs w:val="32"/>
        </w:rPr>
        <w:t>熟化土</w:t>
      </w:r>
      <w:r>
        <w:rPr>
          <w:rFonts w:ascii="Times New Roman" w:eastAsia="宋体" w:hAnsi="Times New Roman" w:cs="Times New Roman" w:hint="eastAsia"/>
          <w:b/>
          <w:bCs/>
          <w:sz w:val="32"/>
          <w:szCs w:val="32"/>
        </w:rPr>
        <w:t>水肥一体化</w:t>
      </w:r>
      <w:r w:rsidRPr="00A65201">
        <w:rPr>
          <w:rFonts w:ascii="Times New Roman" w:eastAsia="宋体" w:hAnsi="Times New Roman" w:cs="Times New Roman" w:hint="eastAsia"/>
          <w:b/>
          <w:bCs/>
          <w:sz w:val="32"/>
          <w:szCs w:val="32"/>
        </w:rPr>
        <w:t>施肥技术研究</w:t>
      </w:r>
    </w:p>
    <w:p w14:paraId="2BD37F9C" w14:textId="0A711095" w:rsidR="00B72C79" w:rsidRPr="00B72C79" w:rsidRDefault="00B72C79" w:rsidP="00B72C79">
      <w:pPr>
        <w:widowControl/>
        <w:spacing w:line="360" w:lineRule="auto"/>
        <w:rPr>
          <w:rFonts w:ascii="仿宋" w:eastAsia="仿宋" w:hAnsi="仿宋" w:cs="Times New Roman"/>
          <w:noProof/>
          <w:kern w:val="0"/>
          <w:sz w:val="32"/>
          <w:szCs w:val="32"/>
        </w:rPr>
      </w:pPr>
      <w:bookmarkStart w:id="21" w:name="_Toc65743675"/>
      <w:r>
        <w:rPr>
          <w:rFonts w:ascii="仿宋" w:eastAsia="仿宋" w:hAnsi="仿宋" w:cs="Times New Roman" w:hint="eastAsia"/>
          <w:noProof/>
          <w:kern w:val="0"/>
          <w:sz w:val="32"/>
          <w:szCs w:val="32"/>
        </w:rPr>
        <w:lastRenderedPageBreak/>
        <w:t>1、</w:t>
      </w:r>
      <w:r w:rsidRPr="00B72C79">
        <w:rPr>
          <w:rFonts w:ascii="仿宋" w:eastAsia="仿宋" w:hAnsi="仿宋" w:cs="Times New Roman" w:hint="eastAsia"/>
          <w:noProof/>
          <w:kern w:val="0"/>
          <w:sz w:val="32"/>
          <w:szCs w:val="32"/>
        </w:rPr>
        <w:t>材料与方法</w:t>
      </w:r>
      <w:bookmarkEnd w:id="21"/>
    </w:p>
    <w:p w14:paraId="6BD33C9D" w14:textId="05D2208F" w:rsidR="00B72C79" w:rsidRPr="00B72C79" w:rsidRDefault="00B72C79" w:rsidP="00B72C79">
      <w:pPr>
        <w:adjustRightInd w:val="0"/>
        <w:snapToGrid w:val="0"/>
        <w:spacing w:line="360" w:lineRule="auto"/>
        <w:ind w:firstLineChars="200" w:firstLine="640"/>
        <w:rPr>
          <w:rFonts w:ascii="仿宋" w:eastAsia="仿宋" w:hAnsi="仿宋"/>
          <w:sz w:val="32"/>
          <w:szCs w:val="32"/>
        </w:rPr>
      </w:pPr>
      <w:r w:rsidRPr="00B72C79">
        <w:rPr>
          <w:rFonts w:ascii="仿宋" w:eastAsia="仿宋" w:hAnsi="仿宋" w:hint="eastAsia"/>
          <w:sz w:val="32"/>
          <w:szCs w:val="32"/>
        </w:rPr>
        <w:t>试验地点位于海西州</w:t>
      </w:r>
      <w:r w:rsidR="00E97C3E">
        <w:rPr>
          <w:rFonts w:ascii="仿宋" w:eastAsia="仿宋" w:hAnsi="仿宋" w:hint="eastAsia"/>
          <w:sz w:val="32"/>
          <w:szCs w:val="32"/>
        </w:rPr>
        <w:t>诺木洪农产</w:t>
      </w:r>
      <w:r w:rsidRPr="00B72C79">
        <w:rPr>
          <w:rFonts w:ascii="仿宋" w:eastAsia="仿宋" w:hAnsi="仿宋" w:hint="eastAsia"/>
          <w:sz w:val="32"/>
          <w:szCs w:val="32"/>
        </w:rPr>
        <w:t>枸杞基地。</w:t>
      </w:r>
    </w:p>
    <w:p w14:paraId="21C9550A" w14:textId="51A1ED0D" w:rsidR="00B72C79" w:rsidRDefault="00B72C79" w:rsidP="00B72C79">
      <w:pPr>
        <w:adjustRightInd w:val="0"/>
        <w:snapToGrid w:val="0"/>
        <w:spacing w:line="360" w:lineRule="auto"/>
        <w:ind w:firstLineChars="200" w:firstLine="640"/>
        <w:rPr>
          <w:rFonts w:ascii="仿宋" w:eastAsia="仿宋" w:hAnsi="仿宋"/>
          <w:sz w:val="32"/>
          <w:szCs w:val="32"/>
        </w:rPr>
      </w:pPr>
      <w:r w:rsidRPr="00B72C79">
        <w:rPr>
          <w:rFonts w:ascii="仿宋" w:eastAsia="仿宋" w:hAnsi="仿宋" w:hint="eastAsia"/>
          <w:sz w:val="32"/>
          <w:szCs w:val="32"/>
        </w:rPr>
        <w:t>试验以不同养分配比枸杞腐殖酸水溶肥料为材料，共设6个处理，每个处理重复</w:t>
      </w:r>
      <w:r w:rsidRPr="00B72C79">
        <w:rPr>
          <w:rFonts w:ascii="仿宋" w:eastAsia="仿宋" w:hAnsi="仿宋"/>
          <w:sz w:val="32"/>
          <w:szCs w:val="32"/>
        </w:rPr>
        <w:t>3</w:t>
      </w:r>
      <w:r w:rsidRPr="00B72C79">
        <w:rPr>
          <w:rFonts w:ascii="仿宋" w:eastAsia="仿宋" w:hAnsi="仿宋" w:hint="eastAsia"/>
          <w:sz w:val="32"/>
          <w:szCs w:val="32"/>
        </w:rPr>
        <w:t>次，每个重复</w:t>
      </w:r>
      <w:r w:rsidRPr="00B72C79">
        <w:rPr>
          <w:rFonts w:ascii="仿宋" w:eastAsia="仿宋" w:hAnsi="仿宋"/>
          <w:sz w:val="32"/>
          <w:szCs w:val="32"/>
        </w:rPr>
        <w:t>30</w:t>
      </w:r>
      <w:r w:rsidRPr="00B72C79">
        <w:rPr>
          <w:rFonts w:ascii="仿宋" w:eastAsia="仿宋" w:hAnsi="仿宋" w:hint="eastAsia"/>
          <w:sz w:val="32"/>
          <w:szCs w:val="32"/>
        </w:rPr>
        <w:t>棵树，与水混匀后施入。</w:t>
      </w:r>
    </w:p>
    <w:p w14:paraId="4A27324E" w14:textId="77777777" w:rsidR="00B72C79" w:rsidRDefault="00B72C79" w:rsidP="00B72C79">
      <w:pPr>
        <w:spacing w:line="360" w:lineRule="auto"/>
        <w:rPr>
          <w:rFonts w:ascii="仿宋" w:eastAsia="仿宋" w:hAnsi="仿宋" w:cs="Times New Roman"/>
          <w:noProof/>
          <w:kern w:val="0"/>
          <w:sz w:val="32"/>
          <w:szCs w:val="32"/>
        </w:rPr>
      </w:pPr>
      <w:r w:rsidRPr="00ED27D4">
        <w:rPr>
          <w:rFonts w:ascii="仿宋" w:eastAsia="仿宋" w:hAnsi="仿宋" w:cs="Times New Roman" w:hint="eastAsia"/>
          <w:noProof/>
          <w:kern w:val="0"/>
          <w:sz w:val="32"/>
          <w:szCs w:val="32"/>
        </w:rPr>
        <w:t>2、试验方案</w:t>
      </w:r>
    </w:p>
    <w:p w14:paraId="43D019CE" w14:textId="172437CB" w:rsidR="00B72C79" w:rsidRPr="00B72C79" w:rsidRDefault="00B72C79" w:rsidP="00B72C79">
      <w:pPr>
        <w:spacing w:beforeLines="50" w:before="156" w:afterLines="50" w:after="156"/>
        <w:jc w:val="center"/>
        <w:rPr>
          <w:rFonts w:asciiTheme="minorEastAsia" w:hAnsiTheme="minorEastAsia"/>
          <w:b/>
          <w:bCs/>
          <w:sz w:val="24"/>
          <w:szCs w:val="24"/>
        </w:rPr>
      </w:pPr>
      <w:r w:rsidRPr="006A0A26">
        <w:rPr>
          <w:rFonts w:asciiTheme="minorEastAsia" w:hAnsiTheme="minorEastAsia" w:hint="eastAsia"/>
          <w:b/>
          <w:bCs/>
          <w:sz w:val="24"/>
          <w:szCs w:val="24"/>
        </w:rPr>
        <w:t>表</w:t>
      </w:r>
      <w:r w:rsidR="00F52416">
        <w:rPr>
          <w:rFonts w:asciiTheme="minorEastAsia" w:hAnsiTheme="minorEastAsia" w:hint="eastAsia"/>
          <w:b/>
          <w:bCs/>
          <w:sz w:val="24"/>
          <w:szCs w:val="24"/>
        </w:rPr>
        <w:t>5</w:t>
      </w:r>
      <w:r w:rsidRPr="006A0A26">
        <w:rPr>
          <w:rFonts w:asciiTheme="minorEastAsia" w:hAnsiTheme="minorEastAsia" w:hint="eastAsia"/>
          <w:b/>
          <w:bCs/>
          <w:sz w:val="24"/>
          <w:szCs w:val="24"/>
        </w:rPr>
        <w:t>田间试验方案</w:t>
      </w:r>
    </w:p>
    <w:tbl>
      <w:tblPr>
        <w:tblW w:w="5064" w:type="pct"/>
        <w:tblInd w:w="-108" w:type="dxa"/>
        <w:tblBorders>
          <w:top w:val="single" w:sz="12" w:space="0" w:color="000000"/>
          <w:bottom w:val="single" w:sz="12" w:space="0" w:color="000000"/>
        </w:tblBorders>
        <w:tblCellMar>
          <w:left w:w="0" w:type="dxa"/>
          <w:right w:w="0" w:type="dxa"/>
        </w:tblCellMar>
        <w:tblLook w:val="0600" w:firstRow="0" w:lastRow="0" w:firstColumn="0" w:lastColumn="0" w:noHBand="1" w:noVBand="1"/>
      </w:tblPr>
      <w:tblGrid>
        <w:gridCol w:w="1452"/>
        <w:gridCol w:w="1677"/>
        <w:gridCol w:w="1566"/>
        <w:gridCol w:w="1155"/>
        <w:gridCol w:w="1235"/>
        <w:gridCol w:w="1443"/>
      </w:tblGrid>
      <w:tr w:rsidR="00B72C79" w:rsidRPr="00B72C79" w14:paraId="47F36AA8" w14:textId="77777777" w:rsidTr="00B72C79">
        <w:trPr>
          <w:trHeight w:val="418"/>
        </w:trPr>
        <w:tc>
          <w:tcPr>
            <w:tcW w:w="851" w:type="pct"/>
            <w:tcBorders>
              <w:top w:val="single" w:sz="12" w:space="0" w:color="000000"/>
              <w:bottom w:val="single" w:sz="8" w:space="0" w:color="000000"/>
            </w:tcBorders>
            <w:vAlign w:val="center"/>
            <w:hideMark/>
          </w:tcPr>
          <w:p w14:paraId="5E8BED99" w14:textId="55CEA667" w:rsidR="00B72C79" w:rsidRPr="00B72C79" w:rsidRDefault="00B72C79" w:rsidP="00B72C79">
            <w:pPr>
              <w:widowControl/>
              <w:jc w:val="center"/>
              <w:rPr>
                <w:rFonts w:asciiTheme="minorEastAsia" w:hAnsiTheme="minorEastAsia" w:cs="Arial"/>
                <w:kern w:val="0"/>
                <w:szCs w:val="21"/>
              </w:rPr>
            </w:pPr>
            <w:r>
              <w:rPr>
                <w:rFonts w:asciiTheme="minorEastAsia" w:hAnsiTheme="minorEastAsia" w:cs="Arial" w:hint="eastAsia"/>
                <w:kern w:val="0"/>
                <w:szCs w:val="21"/>
              </w:rPr>
              <w:t>处理</w:t>
            </w:r>
          </w:p>
        </w:tc>
        <w:tc>
          <w:tcPr>
            <w:tcW w:w="983" w:type="pct"/>
            <w:tcBorders>
              <w:top w:val="single" w:sz="12" w:space="0" w:color="000000"/>
              <w:bottom w:val="single" w:sz="8" w:space="0" w:color="000000"/>
            </w:tcBorders>
            <w:shd w:val="clear" w:color="auto" w:fill="auto"/>
            <w:tcMar>
              <w:top w:w="15" w:type="dxa"/>
              <w:left w:w="108" w:type="dxa"/>
              <w:bottom w:w="0" w:type="dxa"/>
              <w:right w:w="108" w:type="dxa"/>
            </w:tcMar>
            <w:vAlign w:val="center"/>
            <w:hideMark/>
          </w:tcPr>
          <w:p w14:paraId="3926FFD1"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hint="eastAsia"/>
                <w:bCs/>
                <w:color w:val="000000"/>
                <w:kern w:val="24"/>
                <w:szCs w:val="21"/>
              </w:rPr>
              <w:t>配方</w:t>
            </w:r>
          </w:p>
        </w:tc>
        <w:tc>
          <w:tcPr>
            <w:tcW w:w="918" w:type="pct"/>
            <w:tcBorders>
              <w:top w:val="single" w:sz="12" w:space="0" w:color="000000"/>
              <w:bottom w:val="single" w:sz="8" w:space="0" w:color="000000"/>
            </w:tcBorders>
            <w:shd w:val="clear" w:color="auto" w:fill="auto"/>
            <w:tcMar>
              <w:top w:w="15" w:type="dxa"/>
              <w:left w:w="108" w:type="dxa"/>
              <w:bottom w:w="0" w:type="dxa"/>
              <w:right w:w="108" w:type="dxa"/>
            </w:tcMar>
            <w:vAlign w:val="center"/>
            <w:hideMark/>
          </w:tcPr>
          <w:p w14:paraId="2830CAB8"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hint="eastAsia"/>
                <w:bCs/>
                <w:color w:val="000000"/>
                <w:kern w:val="24"/>
                <w:szCs w:val="21"/>
              </w:rPr>
              <w:t>用量</w:t>
            </w:r>
          </w:p>
        </w:tc>
        <w:tc>
          <w:tcPr>
            <w:tcW w:w="677" w:type="pct"/>
            <w:tcBorders>
              <w:top w:val="single" w:sz="12" w:space="0" w:color="000000"/>
              <w:bottom w:val="single" w:sz="8" w:space="0" w:color="000000"/>
            </w:tcBorders>
            <w:shd w:val="clear" w:color="auto" w:fill="auto"/>
            <w:tcMar>
              <w:top w:w="15" w:type="dxa"/>
              <w:left w:w="108" w:type="dxa"/>
              <w:bottom w:w="0" w:type="dxa"/>
              <w:right w:w="108" w:type="dxa"/>
            </w:tcMar>
            <w:vAlign w:val="center"/>
            <w:hideMark/>
          </w:tcPr>
          <w:p w14:paraId="72DDCDDB"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N</w:t>
            </w:r>
          </w:p>
        </w:tc>
        <w:tc>
          <w:tcPr>
            <w:tcW w:w="724" w:type="pct"/>
            <w:tcBorders>
              <w:top w:val="single" w:sz="12" w:space="0" w:color="000000"/>
              <w:bottom w:val="single" w:sz="8" w:space="0" w:color="000000"/>
            </w:tcBorders>
            <w:shd w:val="clear" w:color="auto" w:fill="auto"/>
            <w:tcMar>
              <w:top w:w="15" w:type="dxa"/>
              <w:left w:w="108" w:type="dxa"/>
              <w:bottom w:w="0" w:type="dxa"/>
              <w:right w:w="108" w:type="dxa"/>
            </w:tcMar>
            <w:vAlign w:val="center"/>
            <w:hideMark/>
          </w:tcPr>
          <w:p w14:paraId="422F42AB"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P</w:t>
            </w:r>
            <w:r w:rsidRPr="00B72C79">
              <w:rPr>
                <w:rFonts w:asciiTheme="minorEastAsia" w:hAnsiTheme="minorEastAsia" w:cs="Times New Roman"/>
                <w:bCs/>
                <w:color w:val="000000"/>
                <w:kern w:val="24"/>
                <w:position w:val="-6"/>
                <w:szCs w:val="21"/>
                <w:vertAlign w:val="subscript"/>
              </w:rPr>
              <w:t>2</w:t>
            </w:r>
            <w:r w:rsidRPr="00B72C79">
              <w:rPr>
                <w:rFonts w:asciiTheme="minorEastAsia" w:hAnsiTheme="minorEastAsia" w:cs="Times New Roman"/>
                <w:bCs/>
                <w:color w:val="000000"/>
                <w:kern w:val="24"/>
                <w:szCs w:val="21"/>
              </w:rPr>
              <w:t>O</w:t>
            </w:r>
            <w:r w:rsidRPr="00B72C79">
              <w:rPr>
                <w:rFonts w:asciiTheme="minorEastAsia" w:hAnsiTheme="minorEastAsia" w:cs="Times New Roman"/>
                <w:bCs/>
                <w:color w:val="000000"/>
                <w:kern w:val="24"/>
                <w:position w:val="-6"/>
                <w:szCs w:val="21"/>
                <w:vertAlign w:val="subscript"/>
              </w:rPr>
              <w:t>5</w:t>
            </w:r>
          </w:p>
        </w:tc>
        <w:tc>
          <w:tcPr>
            <w:tcW w:w="846" w:type="pct"/>
            <w:tcBorders>
              <w:top w:val="single" w:sz="12" w:space="0" w:color="000000"/>
              <w:bottom w:val="single" w:sz="8" w:space="0" w:color="000000"/>
            </w:tcBorders>
            <w:shd w:val="clear" w:color="auto" w:fill="auto"/>
            <w:tcMar>
              <w:top w:w="15" w:type="dxa"/>
              <w:left w:w="108" w:type="dxa"/>
              <w:bottom w:w="0" w:type="dxa"/>
              <w:right w:w="108" w:type="dxa"/>
            </w:tcMar>
            <w:vAlign w:val="center"/>
            <w:hideMark/>
          </w:tcPr>
          <w:p w14:paraId="2A1D7A8E"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K</w:t>
            </w:r>
            <w:r w:rsidRPr="00B72C79">
              <w:rPr>
                <w:rFonts w:asciiTheme="minorEastAsia" w:hAnsiTheme="minorEastAsia" w:cs="Times New Roman"/>
                <w:bCs/>
                <w:color w:val="000000"/>
                <w:kern w:val="24"/>
                <w:position w:val="-6"/>
                <w:szCs w:val="21"/>
                <w:vertAlign w:val="subscript"/>
              </w:rPr>
              <w:t>2</w:t>
            </w:r>
            <w:r w:rsidRPr="00B72C79">
              <w:rPr>
                <w:rFonts w:asciiTheme="minorEastAsia" w:hAnsiTheme="minorEastAsia" w:cs="Times New Roman"/>
                <w:bCs/>
                <w:color w:val="000000"/>
                <w:kern w:val="24"/>
                <w:szCs w:val="21"/>
              </w:rPr>
              <w:t>O</w:t>
            </w:r>
          </w:p>
        </w:tc>
      </w:tr>
      <w:tr w:rsidR="00B72C79" w:rsidRPr="00B72C79" w14:paraId="3EDD4058" w14:textId="77777777" w:rsidTr="00B72C79">
        <w:trPr>
          <w:trHeight w:val="254"/>
        </w:trPr>
        <w:tc>
          <w:tcPr>
            <w:tcW w:w="851" w:type="pct"/>
            <w:tcBorders>
              <w:top w:val="single" w:sz="8" w:space="0" w:color="000000"/>
              <w:bottom w:val="nil"/>
            </w:tcBorders>
            <w:shd w:val="clear" w:color="auto" w:fill="auto"/>
            <w:tcMar>
              <w:top w:w="15" w:type="dxa"/>
              <w:left w:w="108" w:type="dxa"/>
              <w:bottom w:w="0" w:type="dxa"/>
              <w:right w:w="108" w:type="dxa"/>
            </w:tcMar>
            <w:vAlign w:val="center"/>
            <w:hideMark/>
          </w:tcPr>
          <w:p w14:paraId="604F9D66"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hint="eastAsia"/>
                <w:bCs/>
                <w:color w:val="000000"/>
                <w:kern w:val="24"/>
                <w:szCs w:val="21"/>
              </w:rPr>
              <w:t>处理</w:t>
            </w:r>
            <w:r w:rsidRPr="00B72C79">
              <w:rPr>
                <w:rFonts w:asciiTheme="minorEastAsia" w:hAnsiTheme="minorEastAsia" w:cs="Times New Roman"/>
                <w:bCs/>
                <w:color w:val="000000"/>
                <w:kern w:val="24"/>
                <w:szCs w:val="21"/>
              </w:rPr>
              <w:t>1</w:t>
            </w:r>
          </w:p>
        </w:tc>
        <w:tc>
          <w:tcPr>
            <w:tcW w:w="983" w:type="pct"/>
            <w:tcBorders>
              <w:top w:val="single" w:sz="8" w:space="0" w:color="000000"/>
              <w:bottom w:val="nil"/>
            </w:tcBorders>
            <w:shd w:val="clear" w:color="auto" w:fill="auto"/>
            <w:tcMar>
              <w:top w:w="15" w:type="dxa"/>
              <w:left w:w="108" w:type="dxa"/>
              <w:bottom w:w="0" w:type="dxa"/>
              <w:right w:w="108" w:type="dxa"/>
            </w:tcMar>
            <w:vAlign w:val="center"/>
            <w:hideMark/>
          </w:tcPr>
          <w:p w14:paraId="6956413F"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13-9-4</w:t>
            </w:r>
          </w:p>
        </w:tc>
        <w:tc>
          <w:tcPr>
            <w:tcW w:w="918" w:type="pct"/>
            <w:tcBorders>
              <w:top w:val="single" w:sz="8" w:space="0" w:color="000000"/>
              <w:bottom w:val="nil"/>
            </w:tcBorders>
            <w:shd w:val="clear" w:color="auto" w:fill="auto"/>
            <w:tcMar>
              <w:top w:w="15" w:type="dxa"/>
              <w:left w:w="108" w:type="dxa"/>
              <w:bottom w:w="0" w:type="dxa"/>
              <w:right w:w="108" w:type="dxa"/>
            </w:tcMar>
            <w:vAlign w:val="center"/>
            <w:hideMark/>
          </w:tcPr>
          <w:p w14:paraId="2D11FD02"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500</w:t>
            </w:r>
            <w:r w:rsidRPr="00B72C79">
              <w:rPr>
                <w:rFonts w:asciiTheme="minorEastAsia" w:hAnsiTheme="minorEastAsia" w:cs="Times New Roman" w:hint="eastAsia"/>
                <w:bCs/>
                <w:color w:val="000000"/>
                <w:kern w:val="24"/>
                <w:szCs w:val="21"/>
              </w:rPr>
              <w:t xml:space="preserve"> </w:t>
            </w:r>
            <w:r w:rsidRPr="00B72C79">
              <w:rPr>
                <w:rFonts w:asciiTheme="minorEastAsia" w:hAnsiTheme="minorEastAsia" w:cs="Times New Roman"/>
                <w:bCs/>
                <w:color w:val="000000"/>
                <w:kern w:val="24"/>
                <w:szCs w:val="21"/>
              </w:rPr>
              <w:t>g</w:t>
            </w:r>
          </w:p>
        </w:tc>
        <w:tc>
          <w:tcPr>
            <w:tcW w:w="677" w:type="pct"/>
            <w:tcBorders>
              <w:top w:val="single" w:sz="8" w:space="0" w:color="000000"/>
              <w:bottom w:val="nil"/>
            </w:tcBorders>
            <w:shd w:val="clear" w:color="auto" w:fill="auto"/>
            <w:tcMar>
              <w:top w:w="15" w:type="dxa"/>
              <w:left w:w="108" w:type="dxa"/>
              <w:bottom w:w="0" w:type="dxa"/>
              <w:right w:w="108" w:type="dxa"/>
            </w:tcMar>
            <w:vAlign w:val="center"/>
            <w:hideMark/>
          </w:tcPr>
          <w:p w14:paraId="2623F784"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60</w:t>
            </w:r>
          </w:p>
        </w:tc>
        <w:tc>
          <w:tcPr>
            <w:tcW w:w="724" w:type="pct"/>
            <w:tcBorders>
              <w:top w:val="single" w:sz="8" w:space="0" w:color="000000"/>
              <w:bottom w:val="nil"/>
            </w:tcBorders>
            <w:shd w:val="clear" w:color="auto" w:fill="auto"/>
            <w:tcMar>
              <w:top w:w="15" w:type="dxa"/>
              <w:left w:w="108" w:type="dxa"/>
              <w:bottom w:w="0" w:type="dxa"/>
              <w:right w:w="108" w:type="dxa"/>
            </w:tcMar>
            <w:vAlign w:val="center"/>
            <w:hideMark/>
          </w:tcPr>
          <w:p w14:paraId="4CDB48DC"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50</w:t>
            </w:r>
          </w:p>
        </w:tc>
        <w:tc>
          <w:tcPr>
            <w:tcW w:w="846" w:type="pct"/>
            <w:tcBorders>
              <w:top w:val="single" w:sz="8" w:space="0" w:color="000000"/>
              <w:bottom w:val="nil"/>
            </w:tcBorders>
            <w:shd w:val="clear" w:color="auto" w:fill="auto"/>
            <w:tcMar>
              <w:top w:w="15" w:type="dxa"/>
              <w:left w:w="108" w:type="dxa"/>
              <w:bottom w:w="0" w:type="dxa"/>
              <w:right w:w="108" w:type="dxa"/>
            </w:tcMar>
            <w:vAlign w:val="center"/>
            <w:hideMark/>
          </w:tcPr>
          <w:p w14:paraId="13870BD2"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20</w:t>
            </w:r>
          </w:p>
        </w:tc>
      </w:tr>
      <w:tr w:rsidR="00B72C79" w:rsidRPr="00B72C79" w14:paraId="6832FF19" w14:textId="77777777" w:rsidTr="00B72C79">
        <w:trPr>
          <w:trHeight w:val="254"/>
        </w:trPr>
        <w:tc>
          <w:tcPr>
            <w:tcW w:w="851" w:type="pct"/>
            <w:tcBorders>
              <w:top w:val="nil"/>
            </w:tcBorders>
            <w:shd w:val="clear" w:color="auto" w:fill="auto"/>
            <w:tcMar>
              <w:top w:w="15" w:type="dxa"/>
              <w:left w:w="108" w:type="dxa"/>
              <w:bottom w:w="0" w:type="dxa"/>
              <w:right w:w="108" w:type="dxa"/>
            </w:tcMar>
            <w:vAlign w:val="center"/>
            <w:hideMark/>
          </w:tcPr>
          <w:p w14:paraId="48FA4DA1"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hint="eastAsia"/>
                <w:bCs/>
                <w:color w:val="000000"/>
                <w:kern w:val="24"/>
                <w:szCs w:val="21"/>
              </w:rPr>
              <w:t>处理</w:t>
            </w:r>
            <w:r w:rsidRPr="00B72C79">
              <w:rPr>
                <w:rFonts w:asciiTheme="minorEastAsia" w:hAnsiTheme="minorEastAsia" w:cs="Times New Roman"/>
                <w:bCs/>
                <w:color w:val="000000"/>
                <w:kern w:val="24"/>
                <w:szCs w:val="21"/>
              </w:rPr>
              <w:t>2</w:t>
            </w:r>
          </w:p>
        </w:tc>
        <w:tc>
          <w:tcPr>
            <w:tcW w:w="983" w:type="pct"/>
            <w:tcBorders>
              <w:top w:val="nil"/>
            </w:tcBorders>
            <w:shd w:val="clear" w:color="auto" w:fill="auto"/>
            <w:tcMar>
              <w:top w:w="15" w:type="dxa"/>
              <w:left w:w="108" w:type="dxa"/>
              <w:bottom w:w="0" w:type="dxa"/>
              <w:right w:w="108" w:type="dxa"/>
            </w:tcMar>
            <w:vAlign w:val="center"/>
            <w:hideMark/>
          </w:tcPr>
          <w:p w14:paraId="4580F547"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13-7-6</w:t>
            </w:r>
          </w:p>
        </w:tc>
        <w:tc>
          <w:tcPr>
            <w:tcW w:w="918" w:type="pct"/>
            <w:tcBorders>
              <w:top w:val="nil"/>
            </w:tcBorders>
            <w:shd w:val="clear" w:color="auto" w:fill="auto"/>
            <w:tcMar>
              <w:top w:w="15" w:type="dxa"/>
              <w:left w:w="108" w:type="dxa"/>
              <w:bottom w:w="0" w:type="dxa"/>
              <w:right w:w="108" w:type="dxa"/>
            </w:tcMar>
            <w:vAlign w:val="center"/>
            <w:hideMark/>
          </w:tcPr>
          <w:p w14:paraId="7F4E6BD2"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500</w:t>
            </w:r>
            <w:r w:rsidRPr="00B72C79">
              <w:rPr>
                <w:rFonts w:asciiTheme="minorEastAsia" w:hAnsiTheme="minorEastAsia" w:cs="Times New Roman" w:hint="eastAsia"/>
                <w:bCs/>
                <w:color w:val="000000"/>
                <w:kern w:val="24"/>
                <w:szCs w:val="21"/>
              </w:rPr>
              <w:t xml:space="preserve"> </w:t>
            </w:r>
            <w:r w:rsidRPr="00B72C79">
              <w:rPr>
                <w:rFonts w:asciiTheme="minorEastAsia" w:hAnsiTheme="minorEastAsia" w:cs="Times New Roman"/>
                <w:bCs/>
                <w:color w:val="000000"/>
                <w:kern w:val="24"/>
                <w:szCs w:val="21"/>
              </w:rPr>
              <w:t>g</w:t>
            </w:r>
          </w:p>
        </w:tc>
        <w:tc>
          <w:tcPr>
            <w:tcW w:w="677" w:type="pct"/>
            <w:tcBorders>
              <w:top w:val="nil"/>
            </w:tcBorders>
            <w:shd w:val="clear" w:color="auto" w:fill="auto"/>
            <w:tcMar>
              <w:top w:w="15" w:type="dxa"/>
              <w:left w:w="108" w:type="dxa"/>
              <w:bottom w:w="0" w:type="dxa"/>
              <w:right w:w="108" w:type="dxa"/>
            </w:tcMar>
            <w:vAlign w:val="center"/>
            <w:hideMark/>
          </w:tcPr>
          <w:p w14:paraId="7E8B5EFB"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60</w:t>
            </w:r>
          </w:p>
        </w:tc>
        <w:tc>
          <w:tcPr>
            <w:tcW w:w="724" w:type="pct"/>
            <w:tcBorders>
              <w:top w:val="nil"/>
            </w:tcBorders>
            <w:shd w:val="clear" w:color="auto" w:fill="auto"/>
            <w:tcMar>
              <w:top w:w="15" w:type="dxa"/>
              <w:left w:w="108" w:type="dxa"/>
              <w:bottom w:w="0" w:type="dxa"/>
              <w:right w:w="108" w:type="dxa"/>
            </w:tcMar>
            <w:vAlign w:val="center"/>
            <w:hideMark/>
          </w:tcPr>
          <w:p w14:paraId="43C7C196"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40</w:t>
            </w:r>
          </w:p>
        </w:tc>
        <w:tc>
          <w:tcPr>
            <w:tcW w:w="846" w:type="pct"/>
            <w:tcBorders>
              <w:top w:val="nil"/>
            </w:tcBorders>
            <w:shd w:val="clear" w:color="auto" w:fill="auto"/>
            <w:tcMar>
              <w:top w:w="15" w:type="dxa"/>
              <w:left w:w="108" w:type="dxa"/>
              <w:bottom w:w="0" w:type="dxa"/>
              <w:right w:w="108" w:type="dxa"/>
            </w:tcMar>
            <w:vAlign w:val="center"/>
            <w:hideMark/>
          </w:tcPr>
          <w:p w14:paraId="615A81D0"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30</w:t>
            </w:r>
          </w:p>
        </w:tc>
      </w:tr>
      <w:tr w:rsidR="00B72C79" w:rsidRPr="00B72C79" w14:paraId="757B122F" w14:textId="77777777" w:rsidTr="00B72C79">
        <w:trPr>
          <w:trHeight w:val="254"/>
        </w:trPr>
        <w:tc>
          <w:tcPr>
            <w:tcW w:w="851" w:type="pct"/>
            <w:shd w:val="clear" w:color="auto" w:fill="auto"/>
            <w:tcMar>
              <w:top w:w="15" w:type="dxa"/>
              <w:left w:w="108" w:type="dxa"/>
              <w:bottom w:w="0" w:type="dxa"/>
              <w:right w:w="108" w:type="dxa"/>
            </w:tcMar>
            <w:vAlign w:val="center"/>
            <w:hideMark/>
          </w:tcPr>
          <w:p w14:paraId="07714990"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hint="eastAsia"/>
                <w:bCs/>
                <w:color w:val="000000"/>
                <w:kern w:val="24"/>
                <w:szCs w:val="21"/>
              </w:rPr>
              <w:t>处理</w:t>
            </w:r>
            <w:r w:rsidRPr="00B72C79">
              <w:rPr>
                <w:rFonts w:asciiTheme="minorEastAsia" w:hAnsiTheme="minorEastAsia" w:cs="Times New Roman"/>
                <w:bCs/>
                <w:color w:val="000000"/>
                <w:kern w:val="24"/>
                <w:szCs w:val="21"/>
              </w:rPr>
              <w:t>3</w:t>
            </w:r>
          </w:p>
        </w:tc>
        <w:tc>
          <w:tcPr>
            <w:tcW w:w="983" w:type="pct"/>
            <w:shd w:val="clear" w:color="auto" w:fill="auto"/>
            <w:tcMar>
              <w:top w:w="15" w:type="dxa"/>
              <w:left w:w="108" w:type="dxa"/>
              <w:bottom w:w="0" w:type="dxa"/>
              <w:right w:w="108" w:type="dxa"/>
            </w:tcMar>
            <w:vAlign w:val="center"/>
            <w:hideMark/>
          </w:tcPr>
          <w:p w14:paraId="201FC6DF"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13-4-8</w:t>
            </w:r>
          </w:p>
        </w:tc>
        <w:tc>
          <w:tcPr>
            <w:tcW w:w="918" w:type="pct"/>
            <w:shd w:val="clear" w:color="auto" w:fill="auto"/>
            <w:tcMar>
              <w:top w:w="15" w:type="dxa"/>
              <w:left w:w="108" w:type="dxa"/>
              <w:bottom w:w="0" w:type="dxa"/>
              <w:right w:w="108" w:type="dxa"/>
            </w:tcMar>
            <w:vAlign w:val="center"/>
            <w:hideMark/>
          </w:tcPr>
          <w:p w14:paraId="7E1D1D45"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500</w:t>
            </w:r>
            <w:r w:rsidRPr="00B72C79">
              <w:rPr>
                <w:rFonts w:asciiTheme="minorEastAsia" w:hAnsiTheme="minorEastAsia" w:cs="Times New Roman" w:hint="eastAsia"/>
                <w:bCs/>
                <w:color w:val="000000"/>
                <w:kern w:val="24"/>
                <w:szCs w:val="21"/>
              </w:rPr>
              <w:t xml:space="preserve"> </w:t>
            </w:r>
            <w:r w:rsidRPr="00B72C79">
              <w:rPr>
                <w:rFonts w:asciiTheme="minorEastAsia" w:hAnsiTheme="minorEastAsia" w:cs="Times New Roman"/>
                <w:bCs/>
                <w:color w:val="000000"/>
                <w:kern w:val="24"/>
                <w:szCs w:val="21"/>
              </w:rPr>
              <w:t>g</w:t>
            </w:r>
          </w:p>
        </w:tc>
        <w:tc>
          <w:tcPr>
            <w:tcW w:w="677" w:type="pct"/>
            <w:shd w:val="clear" w:color="auto" w:fill="auto"/>
            <w:tcMar>
              <w:top w:w="15" w:type="dxa"/>
              <w:left w:w="108" w:type="dxa"/>
              <w:bottom w:w="0" w:type="dxa"/>
              <w:right w:w="108" w:type="dxa"/>
            </w:tcMar>
            <w:vAlign w:val="center"/>
            <w:hideMark/>
          </w:tcPr>
          <w:p w14:paraId="3DF8CC1D"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60</w:t>
            </w:r>
          </w:p>
        </w:tc>
        <w:tc>
          <w:tcPr>
            <w:tcW w:w="724" w:type="pct"/>
            <w:shd w:val="clear" w:color="auto" w:fill="auto"/>
            <w:tcMar>
              <w:top w:w="15" w:type="dxa"/>
              <w:left w:w="108" w:type="dxa"/>
              <w:bottom w:w="0" w:type="dxa"/>
              <w:right w:w="108" w:type="dxa"/>
            </w:tcMar>
            <w:vAlign w:val="center"/>
            <w:hideMark/>
          </w:tcPr>
          <w:p w14:paraId="0CBB4BAE"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30</w:t>
            </w:r>
          </w:p>
        </w:tc>
        <w:tc>
          <w:tcPr>
            <w:tcW w:w="846" w:type="pct"/>
            <w:shd w:val="clear" w:color="auto" w:fill="auto"/>
            <w:tcMar>
              <w:top w:w="15" w:type="dxa"/>
              <w:left w:w="108" w:type="dxa"/>
              <w:bottom w:w="0" w:type="dxa"/>
              <w:right w:w="108" w:type="dxa"/>
            </w:tcMar>
            <w:vAlign w:val="center"/>
            <w:hideMark/>
          </w:tcPr>
          <w:p w14:paraId="08530F35"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45</w:t>
            </w:r>
          </w:p>
        </w:tc>
      </w:tr>
      <w:tr w:rsidR="00B72C79" w:rsidRPr="00B72C79" w14:paraId="1DEC8FD9" w14:textId="77777777" w:rsidTr="00B72C79">
        <w:trPr>
          <w:trHeight w:val="254"/>
        </w:trPr>
        <w:tc>
          <w:tcPr>
            <w:tcW w:w="851" w:type="pct"/>
            <w:shd w:val="clear" w:color="auto" w:fill="auto"/>
            <w:tcMar>
              <w:top w:w="15" w:type="dxa"/>
              <w:left w:w="108" w:type="dxa"/>
              <w:bottom w:w="0" w:type="dxa"/>
              <w:right w:w="108" w:type="dxa"/>
            </w:tcMar>
            <w:vAlign w:val="center"/>
            <w:hideMark/>
          </w:tcPr>
          <w:p w14:paraId="0D757C2E"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hint="eastAsia"/>
                <w:bCs/>
                <w:color w:val="000000"/>
                <w:kern w:val="24"/>
                <w:szCs w:val="21"/>
              </w:rPr>
              <w:t>处理</w:t>
            </w:r>
            <w:r w:rsidRPr="00B72C79">
              <w:rPr>
                <w:rFonts w:asciiTheme="minorEastAsia" w:hAnsiTheme="minorEastAsia" w:cs="Times New Roman"/>
                <w:bCs/>
                <w:color w:val="000000"/>
                <w:kern w:val="24"/>
                <w:szCs w:val="21"/>
              </w:rPr>
              <w:t>4</w:t>
            </w:r>
          </w:p>
        </w:tc>
        <w:tc>
          <w:tcPr>
            <w:tcW w:w="983" w:type="pct"/>
            <w:shd w:val="clear" w:color="auto" w:fill="auto"/>
            <w:tcMar>
              <w:top w:w="15" w:type="dxa"/>
              <w:left w:w="108" w:type="dxa"/>
              <w:bottom w:w="0" w:type="dxa"/>
              <w:right w:w="108" w:type="dxa"/>
            </w:tcMar>
            <w:vAlign w:val="center"/>
            <w:hideMark/>
          </w:tcPr>
          <w:p w14:paraId="6F29A1C9"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25-10-10</w:t>
            </w:r>
          </w:p>
        </w:tc>
        <w:tc>
          <w:tcPr>
            <w:tcW w:w="918" w:type="pct"/>
            <w:shd w:val="clear" w:color="auto" w:fill="auto"/>
            <w:tcMar>
              <w:top w:w="15" w:type="dxa"/>
              <w:left w:w="108" w:type="dxa"/>
              <w:bottom w:w="0" w:type="dxa"/>
              <w:right w:w="108" w:type="dxa"/>
            </w:tcMar>
            <w:vAlign w:val="center"/>
            <w:hideMark/>
          </w:tcPr>
          <w:p w14:paraId="2B309B40"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250</w:t>
            </w:r>
            <w:r w:rsidRPr="00B72C79">
              <w:rPr>
                <w:rFonts w:asciiTheme="minorEastAsia" w:hAnsiTheme="minorEastAsia" w:cs="Times New Roman" w:hint="eastAsia"/>
                <w:bCs/>
                <w:color w:val="000000"/>
                <w:kern w:val="24"/>
                <w:szCs w:val="21"/>
              </w:rPr>
              <w:t xml:space="preserve"> </w:t>
            </w:r>
            <w:r w:rsidRPr="00B72C79">
              <w:rPr>
                <w:rFonts w:asciiTheme="minorEastAsia" w:hAnsiTheme="minorEastAsia" w:cs="Times New Roman"/>
                <w:bCs/>
                <w:color w:val="000000"/>
                <w:kern w:val="24"/>
                <w:szCs w:val="21"/>
              </w:rPr>
              <w:t>g</w:t>
            </w:r>
          </w:p>
        </w:tc>
        <w:tc>
          <w:tcPr>
            <w:tcW w:w="677" w:type="pct"/>
            <w:shd w:val="clear" w:color="auto" w:fill="auto"/>
            <w:tcMar>
              <w:top w:w="15" w:type="dxa"/>
              <w:left w:w="108" w:type="dxa"/>
              <w:bottom w:w="0" w:type="dxa"/>
              <w:right w:w="108" w:type="dxa"/>
            </w:tcMar>
            <w:vAlign w:val="center"/>
            <w:hideMark/>
          </w:tcPr>
          <w:p w14:paraId="02C0AA37"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62.5</w:t>
            </w:r>
          </w:p>
        </w:tc>
        <w:tc>
          <w:tcPr>
            <w:tcW w:w="724" w:type="pct"/>
            <w:shd w:val="clear" w:color="auto" w:fill="auto"/>
            <w:tcMar>
              <w:top w:w="15" w:type="dxa"/>
              <w:left w:w="108" w:type="dxa"/>
              <w:bottom w:w="0" w:type="dxa"/>
              <w:right w:w="108" w:type="dxa"/>
            </w:tcMar>
            <w:vAlign w:val="center"/>
            <w:hideMark/>
          </w:tcPr>
          <w:p w14:paraId="344EA9CB"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25</w:t>
            </w:r>
          </w:p>
        </w:tc>
        <w:tc>
          <w:tcPr>
            <w:tcW w:w="846" w:type="pct"/>
            <w:shd w:val="clear" w:color="auto" w:fill="auto"/>
            <w:tcMar>
              <w:top w:w="15" w:type="dxa"/>
              <w:left w:w="108" w:type="dxa"/>
              <w:bottom w:w="0" w:type="dxa"/>
              <w:right w:w="108" w:type="dxa"/>
            </w:tcMar>
            <w:vAlign w:val="center"/>
            <w:hideMark/>
          </w:tcPr>
          <w:p w14:paraId="48D491DC"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25</w:t>
            </w:r>
          </w:p>
        </w:tc>
      </w:tr>
      <w:tr w:rsidR="00B72C79" w:rsidRPr="00B72C79" w14:paraId="3FEAC2DF" w14:textId="77777777" w:rsidTr="00B72C79">
        <w:trPr>
          <w:trHeight w:val="254"/>
        </w:trPr>
        <w:tc>
          <w:tcPr>
            <w:tcW w:w="851" w:type="pct"/>
            <w:shd w:val="clear" w:color="auto" w:fill="auto"/>
            <w:tcMar>
              <w:top w:w="15" w:type="dxa"/>
              <w:left w:w="108" w:type="dxa"/>
              <w:bottom w:w="0" w:type="dxa"/>
              <w:right w:w="108" w:type="dxa"/>
            </w:tcMar>
            <w:vAlign w:val="center"/>
            <w:hideMark/>
          </w:tcPr>
          <w:p w14:paraId="17573307"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hint="eastAsia"/>
                <w:bCs/>
                <w:color w:val="000000"/>
                <w:kern w:val="24"/>
                <w:szCs w:val="21"/>
              </w:rPr>
              <w:t>处理</w:t>
            </w:r>
            <w:r w:rsidRPr="00B72C79">
              <w:rPr>
                <w:rFonts w:asciiTheme="minorEastAsia" w:hAnsiTheme="minorEastAsia" w:cs="Times New Roman"/>
                <w:bCs/>
                <w:color w:val="000000"/>
                <w:kern w:val="24"/>
                <w:szCs w:val="21"/>
              </w:rPr>
              <w:t>5</w:t>
            </w:r>
          </w:p>
        </w:tc>
        <w:tc>
          <w:tcPr>
            <w:tcW w:w="983" w:type="pct"/>
            <w:shd w:val="clear" w:color="auto" w:fill="auto"/>
            <w:tcMar>
              <w:top w:w="15" w:type="dxa"/>
              <w:left w:w="108" w:type="dxa"/>
              <w:bottom w:w="0" w:type="dxa"/>
              <w:right w:w="108" w:type="dxa"/>
            </w:tcMar>
            <w:vAlign w:val="center"/>
            <w:hideMark/>
          </w:tcPr>
          <w:p w14:paraId="074D5A0E"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20-15-15</w:t>
            </w:r>
          </w:p>
        </w:tc>
        <w:tc>
          <w:tcPr>
            <w:tcW w:w="918" w:type="pct"/>
            <w:shd w:val="clear" w:color="auto" w:fill="auto"/>
            <w:tcMar>
              <w:top w:w="15" w:type="dxa"/>
              <w:left w:w="108" w:type="dxa"/>
              <w:bottom w:w="0" w:type="dxa"/>
              <w:right w:w="108" w:type="dxa"/>
            </w:tcMar>
            <w:vAlign w:val="center"/>
            <w:hideMark/>
          </w:tcPr>
          <w:p w14:paraId="3D847BA4"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300</w:t>
            </w:r>
            <w:r w:rsidRPr="00B72C79">
              <w:rPr>
                <w:rFonts w:asciiTheme="minorEastAsia" w:hAnsiTheme="minorEastAsia" w:cs="Times New Roman" w:hint="eastAsia"/>
                <w:bCs/>
                <w:color w:val="000000"/>
                <w:kern w:val="24"/>
                <w:szCs w:val="21"/>
              </w:rPr>
              <w:t xml:space="preserve"> </w:t>
            </w:r>
            <w:r w:rsidRPr="00B72C79">
              <w:rPr>
                <w:rFonts w:asciiTheme="minorEastAsia" w:hAnsiTheme="minorEastAsia" w:cs="Times New Roman"/>
                <w:bCs/>
                <w:color w:val="000000"/>
                <w:kern w:val="24"/>
                <w:szCs w:val="21"/>
              </w:rPr>
              <w:t>g</w:t>
            </w:r>
          </w:p>
        </w:tc>
        <w:tc>
          <w:tcPr>
            <w:tcW w:w="677" w:type="pct"/>
            <w:shd w:val="clear" w:color="auto" w:fill="auto"/>
            <w:tcMar>
              <w:top w:w="15" w:type="dxa"/>
              <w:left w:w="108" w:type="dxa"/>
              <w:bottom w:w="0" w:type="dxa"/>
              <w:right w:w="108" w:type="dxa"/>
            </w:tcMar>
            <w:vAlign w:val="center"/>
            <w:hideMark/>
          </w:tcPr>
          <w:p w14:paraId="1E881108"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60</w:t>
            </w:r>
          </w:p>
        </w:tc>
        <w:tc>
          <w:tcPr>
            <w:tcW w:w="724" w:type="pct"/>
            <w:shd w:val="clear" w:color="auto" w:fill="auto"/>
            <w:tcMar>
              <w:top w:w="15" w:type="dxa"/>
              <w:left w:w="108" w:type="dxa"/>
              <w:bottom w:w="0" w:type="dxa"/>
              <w:right w:w="108" w:type="dxa"/>
            </w:tcMar>
            <w:vAlign w:val="center"/>
            <w:hideMark/>
          </w:tcPr>
          <w:p w14:paraId="65021A33"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45</w:t>
            </w:r>
          </w:p>
        </w:tc>
        <w:tc>
          <w:tcPr>
            <w:tcW w:w="846" w:type="pct"/>
            <w:shd w:val="clear" w:color="auto" w:fill="auto"/>
            <w:tcMar>
              <w:top w:w="15" w:type="dxa"/>
              <w:left w:w="108" w:type="dxa"/>
              <w:bottom w:w="0" w:type="dxa"/>
              <w:right w:w="108" w:type="dxa"/>
            </w:tcMar>
            <w:vAlign w:val="center"/>
            <w:hideMark/>
          </w:tcPr>
          <w:p w14:paraId="1CB3FC82" w14:textId="77777777" w:rsidR="00B72C79" w:rsidRPr="00B72C79" w:rsidRDefault="00B72C79" w:rsidP="00D6554B">
            <w:pPr>
              <w:widowControl/>
              <w:jc w:val="center"/>
              <w:textAlignment w:val="baseline"/>
              <w:rPr>
                <w:rFonts w:asciiTheme="minorEastAsia" w:hAnsiTheme="minorEastAsia" w:cs="Arial"/>
                <w:kern w:val="0"/>
                <w:szCs w:val="21"/>
              </w:rPr>
            </w:pPr>
            <w:r w:rsidRPr="00B72C79">
              <w:rPr>
                <w:rFonts w:asciiTheme="minorEastAsia" w:hAnsiTheme="minorEastAsia" w:cs="Times New Roman"/>
                <w:bCs/>
                <w:color w:val="000000"/>
                <w:kern w:val="24"/>
                <w:szCs w:val="21"/>
              </w:rPr>
              <w:t>45</w:t>
            </w:r>
          </w:p>
        </w:tc>
      </w:tr>
      <w:tr w:rsidR="00B72C79" w:rsidRPr="00B72C79" w14:paraId="2B7BAACB" w14:textId="77777777" w:rsidTr="00B72C79">
        <w:trPr>
          <w:trHeight w:val="254"/>
        </w:trPr>
        <w:tc>
          <w:tcPr>
            <w:tcW w:w="851" w:type="pct"/>
            <w:tcBorders>
              <w:bottom w:val="single" w:sz="12" w:space="0" w:color="000000"/>
            </w:tcBorders>
            <w:shd w:val="clear" w:color="auto" w:fill="auto"/>
            <w:tcMar>
              <w:top w:w="15" w:type="dxa"/>
              <w:left w:w="108" w:type="dxa"/>
              <w:bottom w:w="0" w:type="dxa"/>
              <w:right w:w="108" w:type="dxa"/>
            </w:tcMar>
            <w:vAlign w:val="center"/>
          </w:tcPr>
          <w:p w14:paraId="2C42AEF8" w14:textId="77777777" w:rsidR="00B72C79" w:rsidRPr="00B72C79" w:rsidRDefault="00B72C79" w:rsidP="00D6554B">
            <w:pPr>
              <w:widowControl/>
              <w:jc w:val="center"/>
              <w:textAlignment w:val="baseline"/>
              <w:rPr>
                <w:rFonts w:asciiTheme="minorEastAsia" w:hAnsiTheme="minorEastAsia" w:cs="Times New Roman"/>
                <w:bCs/>
                <w:color w:val="000000"/>
                <w:kern w:val="24"/>
                <w:szCs w:val="21"/>
              </w:rPr>
            </w:pPr>
            <w:r w:rsidRPr="00B72C79">
              <w:rPr>
                <w:rFonts w:asciiTheme="minorEastAsia" w:hAnsiTheme="minorEastAsia" w:cs="Times New Roman" w:hint="eastAsia"/>
                <w:bCs/>
                <w:color w:val="000000"/>
                <w:kern w:val="24"/>
                <w:szCs w:val="21"/>
              </w:rPr>
              <w:t>处理6</w:t>
            </w:r>
          </w:p>
        </w:tc>
        <w:tc>
          <w:tcPr>
            <w:tcW w:w="983" w:type="pct"/>
            <w:tcBorders>
              <w:bottom w:val="single" w:sz="12" w:space="0" w:color="000000"/>
            </w:tcBorders>
            <w:shd w:val="clear" w:color="auto" w:fill="auto"/>
            <w:tcMar>
              <w:top w:w="15" w:type="dxa"/>
              <w:left w:w="108" w:type="dxa"/>
              <w:bottom w:w="0" w:type="dxa"/>
              <w:right w:w="108" w:type="dxa"/>
            </w:tcMar>
            <w:vAlign w:val="center"/>
          </w:tcPr>
          <w:p w14:paraId="153F1E4A" w14:textId="77777777" w:rsidR="00B72C79" w:rsidRPr="00B72C79" w:rsidRDefault="00B72C79" w:rsidP="00D6554B">
            <w:pPr>
              <w:widowControl/>
              <w:jc w:val="center"/>
              <w:textAlignment w:val="baseline"/>
              <w:rPr>
                <w:rFonts w:asciiTheme="minorEastAsia" w:hAnsiTheme="minorEastAsia" w:cs="Times New Roman"/>
                <w:bCs/>
                <w:color w:val="000000"/>
                <w:kern w:val="24"/>
                <w:szCs w:val="21"/>
              </w:rPr>
            </w:pPr>
            <w:r w:rsidRPr="00B72C79">
              <w:rPr>
                <w:rFonts w:asciiTheme="minorEastAsia" w:hAnsiTheme="minorEastAsia" w:cs="Times New Roman" w:hint="eastAsia"/>
                <w:bCs/>
                <w:color w:val="000000"/>
                <w:kern w:val="24"/>
                <w:szCs w:val="21"/>
              </w:rPr>
              <w:t>-</w:t>
            </w:r>
          </w:p>
        </w:tc>
        <w:tc>
          <w:tcPr>
            <w:tcW w:w="918" w:type="pct"/>
            <w:tcBorders>
              <w:bottom w:val="single" w:sz="12" w:space="0" w:color="000000"/>
            </w:tcBorders>
            <w:shd w:val="clear" w:color="auto" w:fill="auto"/>
            <w:tcMar>
              <w:top w:w="15" w:type="dxa"/>
              <w:left w:w="108" w:type="dxa"/>
              <w:bottom w:w="0" w:type="dxa"/>
              <w:right w:w="108" w:type="dxa"/>
            </w:tcMar>
            <w:vAlign w:val="center"/>
          </w:tcPr>
          <w:p w14:paraId="3179A738" w14:textId="77777777" w:rsidR="00B72C79" w:rsidRPr="00B72C79" w:rsidRDefault="00B72C79" w:rsidP="00D6554B">
            <w:pPr>
              <w:widowControl/>
              <w:jc w:val="center"/>
              <w:textAlignment w:val="baseline"/>
              <w:rPr>
                <w:rFonts w:asciiTheme="minorEastAsia" w:hAnsiTheme="minorEastAsia" w:cs="Times New Roman"/>
                <w:bCs/>
                <w:color w:val="000000"/>
                <w:kern w:val="24"/>
                <w:szCs w:val="21"/>
              </w:rPr>
            </w:pPr>
            <w:r w:rsidRPr="00B72C79">
              <w:rPr>
                <w:rFonts w:asciiTheme="minorEastAsia" w:hAnsiTheme="minorEastAsia" w:cs="Times New Roman" w:hint="eastAsia"/>
                <w:bCs/>
                <w:color w:val="000000"/>
                <w:kern w:val="24"/>
                <w:szCs w:val="21"/>
              </w:rPr>
              <w:t>-</w:t>
            </w:r>
          </w:p>
        </w:tc>
        <w:tc>
          <w:tcPr>
            <w:tcW w:w="677" w:type="pct"/>
            <w:tcBorders>
              <w:bottom w:val="single" w:sz="12" w:space="0" w:color="000000"/>
            </w:tcBorders>
            <w:shd w:val="clear" w:color="auto" w:fill="auto"/>
            <w:tcMar>
              <w:top w:w="15" w:type="dxa"/>
              <w:left w:w="108" w:type="dxa"/>
              <w:bottom w:w="0" w:type="dxa"/>
              <w:right w:w="108" w:type="dxa"/>
            </w:tcMar>
            <w:vAlign w:val="center"/>
          </w:tcPr>
          <w:p w14:paraId="2310DAE0" w14:textId="77777777" w:rsidR="00B72C79" w:rsidRPr="00B72C79" w:rsidRDefault="00B72C79" w:rsidP="00D6554B">
            <w:pPr>
              <w:widowControl/>
              <w:jc w:val="center"/>
              <w:textAlignment w:val="baseline"/>
              <w:rPr>
                <w:rFonts w:asciiTheme="minorEastAsia" w:hAnsiTheme="minorEastAsia" w:cs="Times New Roman"/>
                <w:bCs/>
                <w:color w:val="000000"/>
                <w:kern w:val="24"/>
                <w:szCs w:val="21"/>
              </w:rPr>
            </w:pPr>
            <w:r w:rsidRPr="00B72C79">
              <w:rPr>
                <w:rFonts w:asciiTheme="minorEastAsia" w:hAnsiTheme="minorEastAsia" w:cs="Times New Roman" w:hint="eastAsia"/>
                <w:bCs/>
                <w:color w:val="000000"/>
                <w:kern w:val="24"/>
                <w:szCs w:val="21"/>
              </w:rPr>
              <w:t>-</w:t>
            </w:r>
          </w:p>
        </w:tc>
        <w:tc>
          <w:tcPr>
            <w:tcW w:w="724" w:type="pct"/>
            <w:tcBorders>
              <w:bottom w:val="single" w:sz="12" w:space="0" w:color="000000"/>
            </w:tcBorders>
            <w:shd w:val="clear" w:color="auto" w:fill="auto"/>
            <w:tcMar>
              <w:top w:w="15" w:type="dxa"/>
              <w:left w:w="108" w:type="dxa"/>
              <w:bottom w:w="0" w:type="dxa"/>
              <w:right w:w="108" w:type="dxa"/>
            </w:tcMar>
            <w:vAlign w:val="center"/>
          </w:tcPr>
          <w:p w14:paraId="58A97A72" w14:textId="77777777" w:rsidR="00B72C79" w:rsidRPr="00B72C79" w:rsidRDefault="00B72C79" w:rsidP="00D6554B">
            <w:pPr>
              <w:widowControl/>
              <w:jc w:val="center"/>
              <w:textAlignment w:val="baseline"/>
              <w:rPr>
                <w:rFonts w:asciiTheme="minorEastAsia" w:hAnsiTheme="minorEastAsia" w:cs="Times New Roman"/>
                <w:bCs/>
                <w:color w:val="000000"/>
                <w:kern w:val="24"/>
                <w:szCs w:val="21"/>
              </w:rPr>
            </w:pPr>
            <w:r w:rsidRPr="00B72C79">
              <w:rPr>
                <w:rFonts w:asciiTheme="minorEastAsia" w:hAnsiTheme="minorEastAsia" w:cs="Times New Roman" w:hint="eastAsia"/>
                <w:bCs/>
                <w:color w:val="000000"/>
                <w:kern w:val="24"/>
                <w:szCs w:val="21"/>
              </w:rPr>
              <w:t>-</w:t>
            </w:r>
          </w:p>
        </w:tc>
        <w:tc>
          <w:tcPr>
            <w:tcW w:w="846" w:type="pct"/>
            <w:tcBorders>
              <w:bottom w:val="single" w:sz="12" w:space="0" w:color="000000"/>
            </w:tcBorders>
            <w:shd w:val="clear" w:color="auto" w:fill="auto"/>
            <w:tcMar>
              <w:top w:w="15" w:type="dxa"/>
              <w:left w:w="108" w:type="dxa"/>
              <w:bottom w:w="0" w:type="dxa"/>
              <w:right w:w="108" w:type="dxa"/>
            </w:tcMar>
            <w:vAlign w:val="center"/>
          </w:tcPr>
          <w:p w14:paraId="78CB54A8" w14:textId="77777777" w:rsidR="00B72C79" w:rsidRPr="00B72C79" w:rsidRDefault="00B72C79" w:rsidP="00D6554B">
            <w:pPr>
              <w:widowControl/>
              <w:jc w:val="center"/>
              <w:textAlignment w:val="baseline"/>
              <w:rPr>
                <w:rFonts w:asciiTheme="minorEastAsia" w:hAnsiTheme="minorEastAsia" w:cs="Times New Roman"/>
                <w:bCs/>
                <w:color w:val="000000"/>
                <w:kern w:val="24"/>
                <w:szCs w:val="21"/>
              </w:rPr>
            </w:pPr>
            <w:r w:rsidRPr="00B72C79">
              <w:rPr>
                <w:rFonts w:asciiTheme="minorEastAsia" w:hAnsiTheme="minorEastAsia" w:cs="Times New Roman" w:hint="eastAsia"/>
                <w:bCs/>
                <w:color w:val="000000"/>
                <w:kern w:val="24"/>
                <w:szCs w:val="21"/>
              </w:rPr>
              <w:t>-</w:t>
            </w:r>
          </w:p>
        </w:tc>
      </w:tr>
    </w:tbl>
    <w:p w14:paraId="393AC1B8" w14:textId="1EBBF2AC" w:rsidR="00B72C79" w:rsidRPr="00B72C79" w:rsidRDefault="00B72C79" w:rsidP="00B72C79">
      <w:pPr>
        <w:spacing w:line="360" w:lineRule="auto"/>
        <w:rPr>
          <w:rFonts w:ascii="仿宋" w:eastAsia="仿宋" w:hAnsi="仿宋" w:cs="Times New Roman"/>
          <w:noProof/>
          <w:kern w:val="0"/>
          <w:sz w:val="32"/>
          <w:szCs w:val="32"/>
        </w:rPr>
      </w:pPr>
      <w:bookmarkStart w:id="22" w:name="_Toc65742425"/>
      <w:r w:rsidRPr="00B72C79">
        <w:rPr>
          <w:rFonts w:ascii="仿宋" w:eastAsia="仿宋" w:hAnsi="仿宋" w:cs="Times New Roman" w:hint="eastAsia"/>
          <w:noProof/>
          <w:kern w:val="0"/>
          <w:sz w:val="32"/>
          <w:szCs w:val="32"/>
        </w:rPr>
        <w:t>3、结果与分析</w:t>
      </w:r>
    </w:p>
    <w:p w14:paraId="5C1576F7" w14:textId="7838DD8A" w:rsidR="00B72C79" w:rsidRPr="00B72C79" w:rsidRDefault="00B72C79" w:rsidP="00B72C79">
      <w:pPr>
        <w:spacing w:beforeLines="50" w:before="156" w:afterLines="50" w:after="156"/>
        <w:jc w:val="center"/>
        <w:rPr>
          <w:rFonts w:asciiTheme="minorEastAsia" w:hAnsiTheme="minorEastAsia"/>
          <w:b/>
          <w:bCs/>
          <w:sz w:val="24"/>
          <w:szCs w:val="24"/>
        </w:rPr>
      </w:pPr>
      <w:r w:rsidRPr="00B72C79">
        <w:rPr>
          <w:rFonts w:asciiTheme="minorEastAsia" w:hAnsiTheme="minorEastAsia" w:hint="eastAsia"/>
          <w:b/>
          <w:bCs/>
          <w:sz w:val="24"/>
          <w:szCs w:val="24"/>
        </w:rPr>
        <w:t>表</w:t>
      </w:r>
      <w:r w:rsidRPr="00B72C79">
        <w:rPr>
          <w:rFonts w:asciiTheme="minorEastAsia" w:hAnsiTheme="minorEastAsia"/>
          <w:b/>
          <w:bCs/>
          <w:sz w:val="24"/>
          <w:szCs w:val="24"/>
        </w:rPr>
        <w:fldChar w:fldCharType="begin"/>
      </w:r>
      <w:r w:rsidRPr="00B72C79">
        <w:rPr>
          <w:rFonts w:asciiTheme="minorEastAsia" w:hAnsiTheme="minorEastAsia"/>
          <w:b/>
          <w:bCs/>
          <w:sz w:val="24"/>
          <w:szCs w:val="24"/>
        </w:rPr>
        <w:instrText xml:space="preserve"> </w:instrText>
      </w:r>
      <w:r w:rsidRPr="00B72C79">
        <w:rPr>
          <w:rFonts w:asciiTheme="minorEastAsia" w:hAnsiTheme="minorEastAsia" w:hint="eastAsia"/>
          <w:b/>
          <w:bCs/>
          <w:sz w:val="24"/>
          <w:szCs w:val="24"/>
        </w:rPr>
        <w:instrText>SEQ 表格 \* ARABIC</w:instrText>
      </w:r>
      <w:r w:rsidRPr="00B72C79">
        <w:rPr>
          <w:rFonts w:asciiTheme="minorEastAsia" w:hAnsiTheme="minorEastAsia"/>
          <w:b/>
          <w:bCs/>
          <w:sz w:val="24"/>
          <w:szCs w:val="24"/>
        </w:rPr>
        <w:instrText xml:space="preserve"> </w:instrText>
      </w:r>
      <w:r w:rsidRPr="00B72C79">
        <w:rPr>
          <w:rFonts w:asciiTheme="minorEastAsia" w:hAnsiTheme="minorEastAsia"/>
          <w:b/>
          <w:bCs/>
          <w:sz w:val="24"/>
          <w:szCs w:val="24"/>
        </w:rPr>
        <w:fldChar w:fldCharType="separate"/>
      </w:r>
      <w:r w:rsidR="00466B41">
        <w:rPr>
          <w:rFonts w:asciiTheme="minorEastAsia" w:hAnsiTheme="minorEastAsia"/>
          <w:b/>
          <w:bCs/>
          <w:noProof/>
          <w:sz w:val="24"/>
          <w:szCs w:val="24"/>
        </w:rPr>
        <w:t>1</w:t>
      </w:r>
      <w:r w:rsidRPr="00B72C79">
        <w:rPr>
          <w:rFonts w:asciiTheme="minorEastAsia" w:hAnsiTheme="minorEastAsia"/>
          <w:b/>
          <w:bCs/>
          <w:sz w:val="24"/>
          <w:szCs w:val="24"/>
        </w:rPr>
        <w:fldChar w:fldCharType="end"/>
      </w:r>
      <w:r w:rsidRPr="00B72C79">
        <w:rPr>
          <w:rFonts w:asciiTheme="minorEastAsia" w:hAnsiTheme="minorEastAsia" w:hint="eastAsia"/>
          <w:b/>
          <w:bCs/>
          <w:sz w:val="24"/>
          <w:szCs w:val="24"/>
        </w:rPr>
        <w:t xml:space="preserve"> 不同处理对枸杞干果产量的影响</w:t>
      </w:r>
      <w:bookmarkEnd w:id="22"/>
    </w:p>
    <w:tbl>
      <w:tblPr>
        <w:tblW w:w="5104" w:type="pct"/>
        <w:tblInd w:w="-178" w:type="dxa"/>
        <w:tblBorders>
          <w:top w:val="single" w:sz="12" w:space="0" w:color="000000"/>
          <w:bottom w:val="single" w:sz="12" w:space="0" w:color="000000"/>
        </w:tblBorders>
        <w:tblCellMar>
          <w:left w:w="0" w:type="dxa"/>
          <w:right w:w="0" w:type="dxa"/>
        </w:tblCellMar>
        <w:tblLook w:val="0600" w:firstRow="0" w:lastRow="0" w:firstColumn="0" w:lastColumn="0" w:noHBand="1" w:noVBand="1"/>
      </w:tblPr>
      <w:tblGrid>
        <w:gridCol w:w="1552"/>
        <w:gridCol w:w="1056"/>
        <w:gridCol w:w="1411"/>
        <w:gridCol w:w="870"/>
        <w:gridCol w:w="870"/>
        <w:gridCol w:w="884"/>
        <w:gridCol w:w="1124"/>
        <w:gridCol w:w="934"/>
      </w:tblGrid>
      <w:tr w:rsidR="00B72C79" w:rsidRPr="00FC1D61" w14:paraId="33D6D665" w14:textId="77777777" w:rsidTr="00B72C79">
        <w:trPr>
          <w:trHeight w:val="219"/>
        </w:trPr>
        <w:tc>
          <w:tcPr>
            <w:tcW w:w="891" w:type="pct"/>
            <w:vMerge w:val="restart"/>
            <w:shd w:val="clear" w:color="auto" w:fill="auto"/>
            <w:tcMar>
              <w:top w:w="15" w:type="dxa"/>
              <w:left w:w="106" w:type="dxa"/>
              <w:bottom w:w="0" w:type="dxa"/>
              <w:right w:w="106" w:type="dxa"/>
            </w:tcMar>
            <w:vAlign w:val="center"/>
            <w:hideMark/>
          </w:tcPr>
          <w:p w14:paraId="3E81CCBA"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处理</w:t>
            </w:r>
          </w:p>
        </w:tc>
        <w:tc>
          <w:tcPr>
            <w:tcW w:w="607" w:type="pct"/>
            <w:vMerge w:val="restart"/>
            <w:shd w:val="clear" w:color="auto" w:fill="auto"/>
            <w:tcMar>
              <w:top w:w="15" w:type="dxa"/>
              <w:left w:w="106" w:type="dxa"/>
              <w:bottom w:w="0" w:type="dxa"/>
              <w:right w:w="106" w:type="dxa"/>
            </w:tcMar>
            <w:vAlign w:val="center"/>
            <w:hideMark/>
          </w:tcPr>
          <w:p w14:paraId="1497E419" w14:textId="2C1FDD28"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处理</w:t>
            </w:r>
          </w:p>
        </w:tc>
        <w:tc>
          <w:tcPr>
            <w:tcW w:w="2965" w:type="pct"/>
            <w:gridSpan w:val="5"/>
            <w:tcBorders>
              <w:bottom w:val="single" w:sz="8" w:space="0" w:color="000000"/>
            </w:tcBorders>
            <w:shd w:val="clear" w:color="auto" w:fill="auto"/>
            <w:tcMar>
              <w:top w:w="15" w:type="dxa"/>
              <w:left w:w="106" w:type="dxa"/>
              <w:bottom w:w="0" w:type="dxa"/>
              <w:right w:w="106" w:type="dxa"/>
            </w:tcMar>
            <w:vAlign w:val="center"/>
            <w:hideMark/>
          </w:tcPr>
          <w:p w14:paraId="22165578"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干果产量</w:t>
            </w:r>
            <w:r w:rsidRPr="00B72C79">
              <w:rPr>
                <w:rFonts w:ascii="宋体" w:eastAsia="宋体" w:hAnsi="宋体"/>
                <w:bCs/>
                <w:szCs w:val="21"/>
              </w:rPr>
              <w:t>(kg/</w:t>
            </w:r>
            <w:r w:rsidRPr="00B72C79">
              <w:rPr>
                <w:rFonts w:ascii="宋体" w:eastAsia="宋体" w:hAnsi="宋体" w:hint="eastAsia"/>
                <w:bCs/>
                <w:szCs w:val="21"/>
              </w:rPr>
              <w:t>亩</w:t>
            </w:r>
            <w:r w:rsidRPr="00B72C79">
              <w:rPr>
                <w:rFonts w:ascii="宋体" w:eastAsia="宋体" w:hAnsi="宋体"/>
                <w:bCs/>
                <w:szCs w:val="21"/>
              </w:rPr>
              <w:t>)</w:t>
            </w:r>
          </w:p>
        </w:tc>
        <w:tc>
          <w:tcPr>
            <w:tcW w:w="537" w:type="pct"/>
            <w:tcBorders>
              <w:bottom w:val="single" w:sz="8" w:space="0" w:color="000000"/>
            </w:tcBorders>
            <w:shd w:val="clear" w:color="auto" w:fill="auto"/>
            <w:tcMar>
              <w:top w:w="15" w:type="dxa"/>
              <w:left w:w="106" w:type="dxa"/>
              <w:bottom w:w="0" w:type="dxa"/>
              <w:right w:w="106" w:type="dxa"/>
            </w:tcMar>
            <w:vAlign w:val="center"/>
            <w:hideMark/>
          </w:tcPr>
          <w:p w14:paraId="4DD9B3E2"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增产（%）</w:t>
            </w:r>
          </w:p>
        </w:tc>
      </w:tr>
      <w:tr w:rsidR="00B72C79" w:rsidRPr="00FC1D61" w14:paraId="69338906" w14:textId="77777777" w:rsidTr="00B72C79">
        <w:trPr>
          <w:trHeight w:val="258"/>
        </w:trPr>
        <w:tc>
          <w:tcPr>
            <w:tcW w:w="891" w:type="pct"/>
            <w:vMerge/>
            <w:tcBorders>
              <w:bottom w:val="single" w:sz="8" w:space="0" w:color="000000"/>
            </w:tcBorders>
            <w:vAlign w:val="center"/>
            <w:hideMark/>
          </w:tcPr>
          <w:p w14:paraId="53EBACBE" w14:textId="77777777" w:rsidR="00B72C79" w:rsidRPr="00B72C79" w:rsidRDefault="00B72C79" w:rsidP="00D6554B">
            <w:pPr>
              <w:pStyle w:val="af9"/>
              <w:spacing w:line="240" w:lineRule="atLeast"/>
              <w:jc w:val="center"/>
              <w:rPr>
                <w:rFonts w:ascii="宋体" w:eastAsia="宋体" w:hAnsi="宋体"/>
                <w:bCs/>
                <w:szCs w:val="21"/>
              </w:rPr>
            </w:pPr>
          </w:p>
        </w:tc>
        <w:tc>
          <w:tcPr>
            <w:tcW w:w="607" w:type="pct"/>
            <w:vMerge/>
            <w:tcBorders>
              <w:bottom w:val="single" w:sz="8" w:space="0" w:color="000000"/>
            </w:tcBorders>
            <w:vAlign w:val="center"/>
            <w:hideMark/>
          </w:tcPr>
          <w:p w14:paraId="134EDCE1" w14:textId="77777777" w:rsidR="00B72C79" w:rsidRPr="00B72C79" w:rsidRDefault="00B72C79" w:rsidP="00D6554B">
            <w:pPr>
              <w:pStyle w:val="af9"/>
              <w:spacing w:line="240" w:lineRule="atLeast"/>
              <w:jc w:val="center"/>
              <w:rPr>
                <w:rFonts w:ascii="宋体" w:eastAsia="宋体" w:hAnsi="宋体"/>
                <w:bCs/>
                <w:szCs w:val="21"/>
              </w:rPr>
            </w:pPr>
          </w:p>
        </w:tc>
        <w:tc>
          <w:tcPr>
            <w:tcW w:w="811" w:type="pct"/>
            <w:tcBorders>
              <w:top w:val="single" w:sz="8" w:space="0" w:color="000000"/>
              <w:bottom w:val="single" w:sz="8" w:space="0" w:color="000000"/>
            </w:tcBorders>
            <w:shd w:val="clear" w:color="auto" w:fill="auto"/>
            <w:tcMar>
              <w:top w:w="15" w:type="dxa"/>
              <w:left w:w="106" w:type="dxa"/>
              <w:bottom w:w="0" w:type="dxa"/>
              <w:right w:w="106" w:type="dxa"/>
            </w:tcMar>
            <w:vAlign w:val="center"/>
            <w:hideMark/>
          </w:tcPr>
          <w:p w14:paraId="537C4DC6"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重复</w:t>
            </w:r>
            <w:r w:rsidRPr="00B72C79">
              <w:rPr>
                <w:rFonts w:ascii="宋体" w:eastAsia="宋体" w:hAnsi="宋体"/>
                <w:bCs/>
                <w:szCs w:val="21"/>
              </w:rPr>
              <w:t>1</w:t>
            </w:r>
          </w:p>
        </w:tc>
        <w:tc>
          <w:tcPr>
            <w:tcW w:w="500" w:type="pct"/>
            <w:tcBorders>
              <w:top w:val="single" w:sz="8" w:space="0" w:color="000000"/>
              <w:bottom w:val="single" w:sz="8" w:space="0" w:color="000000"/>
            </w:tcBorders>
            <w:shd w:val="clear" w:color="auto" w:fill="auto"/>
            <w:tcMar>
              <w:top w:w="15" w:type="dxa"/>
              <w:left w:w="106" w:type="dxa"/>
              <w:bottom w:w="0" w:type="dxa"/>
              <w:right w:w="106" w:type="dxa"/>
            </w:tcMar>
            <w:vAlign w:val="center"/>
            <w:hideMark/>
          </w:tcPr>
          <w:p w14:paraId="62C07AF2"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重复</w:t>
            </w:r>
            <w:r w:rsidRPr="00B72C79">
              <w:rPr>
                <w:rFonts w:ascii="宋体" w:eastAsia="宋体" w:hAnsi="宋体"/>
                <w:bCs/>
                <w:szCs w:val="21"/>
              </w:rPr>
              <w:t>2</w:t>
            </w:r>
          </w:p>
        </w:tc>
        <w:tc>
          <w:tcPr>
            <w:tcW w:w="500" w:type="pct"/>
            <w:tcBorders>
              <w:top w:val="single" w:sz="8" w:space="0" w:color="000000"/>
              <w:bottom w:val="single" w:sz="8" w:space="0" w:color="000000"/>
            </w:tcBorders>
            <w:shd w:val="clear" w:color="auto" w:fill="auto"/>
            <w:tcMar>
              <w:top w:w="15" w:type="dxa"/>
              <w:left w:w="106" w:type="dxa"/>
              <w:bottom w:w="0" w:type="dxa"/>
              <w:right w:w="106" w:type="dxa"/>
            </w:tcMar>
            <w:vAlign w:val="center"/>
            <w:hideMark/>
          </w:tcPr>
          <w:p w14:paraId="0D3983D6"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重复</w:t>
            </w:r>
            <w:r w:rsidRPr="00B72C79">
              <w:rPr>
                <w:rFonts w:ascii="宋体" w:eastAsia="宋体" w:hAnsi="宋体"/>
                <w:bCs/>
                <w:szCs w:val="21"/>
              </w:rPr>
              <w:t>3</w:t>
            </w:r>
          </w:p>
        </w:tc>
        <w:tc>
          <w:tcPr>
            <w:tcW w:w="508" w:type="pct"/>
            <w:tcBorders>
              <w:top w:val="single" w:sz="8" w:space="0" w:color="000000"/>
              <w:bottom w:val="single" w:sz="8" w:space="0" w:color="000000"/>
            </w:tcBorders>
            <w:shd w:val="clear" w:color="auto" w:fill="auto"/>
            <w:tcMar>
              <w:top w:w="15" w:type="dxa"/>
              <w:left w:w="106" w:type="dxa"/>
              <w:bottom w:w="0" w:type="dxa"/>
              <w:right w:w="106" w:type="dxa"/>
            </w:tcMar>
            <w:vAlign w:val="center"/>
            <w:hideMark/>
          </w:tcPr>
          <w:p w14:paraId="72836E1F"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平均</w:t>
            </w:r>
          </w:p>
        </w:tc>
        <w:tc>
          <w:tcPr>
            <w:tcW w:w="645" w:type="pct"/>
            <w:tcBorders>
              <w:top w:val="single" w:sz="8" w:space="0" w:color="000000"/>
              <w:bottom w:val="single" w:sz="8" w:space="0" w:color="000000"/>
            </w:tcBorders>
            <w:shd w:val="clear" w:color="auto" w:fill="auto"/>
            <w:tcMar>
              <w:top w:w="15" w:type="dxa"/>
              <w:left w:w="106" w:type="dxa"/>
              <w:bottom w:w="0" w:type="dxa"/>
              <w:right w:w="106" w:type="dxa"/>
            </w:tcMar>
            <w:vAlign w:val="center"/>
            <w:hideMark/>
          </w:tcPr>
          <w:p w14:paraId="3724A31C"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增产量</w:t>
            </w:r>
          </w:p>
        </w:tc>
        <w:tc>
          <w:tcPr>
            <w:tcW w:w="537" w:type="pct"/>
            <w:tcBorders>
              <w:top w:val="single" w:sz="8" w:space="0" w:color="000000"/>
              <w:bottom w:val="single" w:sz="8" w:space="0" w:color="000000"/>
            </w:tcBorders>
            <w:shd w:val="clear" w:color="auto" w:fill="auto"/>
            <w:tcMar>
              <w:top w:w="15" w:type="dxa"/>
              <w:left w:w="106" w:type="dxa"/>
              <w:bottom w:w="0" w:type="dxa"/>
              <w:right w:w="106" w:type="dxa"/>
            </w:tcMar>
            <w:vAlign w:val="center"/>
            <w:hideMark/>
          </w:tcPr>
          <w:p w14:paraId="139228CA"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较常规</w:t>
            </w:r>
          </w:p>
        </w:tc>
      </w:tr>
      <w:tr w:rsidR="00B72C79" w:rsidRPr="00FC1D61" w14:paraId="05FD501A" w14:textId="77777777" w:rsidTr="00B72C79">
        <w:trPr>
          <w:trHeight w:val="219"/>
        </w:trPr>
        <w:tc>
          <w:tcPr>
            <w:tcW w:w="891" w:type="pct"/>
            <w:tcBorders>
              <w:top w:val="single" w:sz="8" w:space="0" w:color="000000"/>
              <w:bottom w:val="nil"/>
            </w:tcBorders>
            <w:shd w:val="clear" w:color="auto" w:fill="auto"/>
            <w:tcMar>
              <w:top w:w="15" w:type="dxa"/>
              <w:left w:w="106" w:type="dxa"/>
              <w:bottom w:w="0" w:type="dxa"/>
              <w:right w:w="106" w:type="dxa"/>
            </w:tcMar>
            <w:vAlign w:val="center"/>
            <w:hideMark/>
          </w:tcPr>
          <w:p w14:paraId="791C9B7E"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处理</w:t>
            </w:r>
            <w:r w:rsidRPr="00B72C79">
              <w:rPr>
                <w:rFonts w:ascii="宋体" w:eastAsia="宋体" w:hAnsi="宋体"/>
                <w:bCs/>
                <w:szCs w:val="21"/>
              </w:rPr>
              <w:t>1</w:t>
            </w:r>
          </w:p>
        </w:tc>
        <w:tc>
          <w:tcPr>
            <w:tcW w:w="607" w:type="pct"/>
            <w:tcBorders>
              <w:top w:val="single" w:sz="8" w:space="0" w:color="000000"/>
              <w:bottom w:val="nil"/>
            </w:tcBorders>
            <w:shd w:val="clear" w:color="auto" w:fill="auto"/>
            <w:tcMar>
              <w:top w:w="15" w:type="dxa"/>
              <w:left w:w="108" w:type="dxa"/>
              <w:bottom w:w="0" w:type="dxa"/>
              <w:right w:w="108" w:type="dxa"/>
            </w:tcMar>
            <w:vAlign w:val="center"/>
            <w:hideMark/>
          </w:tcPr>
          <w:p w14:paraId="59863BB0"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bCs/>
                <w:szCs w:val="21"/>
              </w:rPr>
              <w:t>13-9-4</w:t>
            </w:r>
          </w:p>
        </w:tc>
        <w:tc>
          <w:tcPr>
            <w:tcW w:w="811" w:type="pct"/>
            <w:tcBorders>
              <w:top w:val="single" w:sz="8" w:space="0" w:color="000000"/>
              <w:bottom w:val="nil"/>
            </w:tcBorders>
            <w:shd w:val="clear" w:color="auto" w:fill="auto"/>
            <w:tcMar>
              <w:top w:w="15" w:type="dxa"/>
              <w:left w:w="106" w:type="dxa"/>
              <w:bottom w:w="0" w:type="dxa"/>
              <w:right w:w="106" w:type="dxa"/>
            </w:tcMar>
            <w:vAlign w:val="center"/>
            <w:hideMark/>
          </w:tcPr>
          <w:p w14:paraId="0DACC627"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bCs/>
                <w:szCs w:val="21"/>
              </w:rPr>
              <w:t>138.49</w:t>
            </w:r>
          </w:p>
        </w:tc>
        <w:tc>
          <w:tcPr>
            <w:tcW w:w="500" w:type="pct"/>
            <w:tcBorders>
              <w:top w:val="single" w:sz="8" w:space="0" w:color="000000"/>
              <w:bottom w:val="nil"/>
            </w:tcBorders>
            <w:shd w:val="clear" w:color="auto" w:fill="auto"/>
            <w:tcMar>
              <w:top w:w="15" w:type="dxa"/>
              <w:left w:w="106" w:type="dxa"/>
              <w:bottom w:w="0" w:type="dxa"/>
              <w:right w:w="106" w:type="dxa"/>
            </w:tcMar>
            <w:vAlign w:val="center"/>
            <w:hideMark/>
          </w:tcPr>
          <w:p w14:paraId="383A7945"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bCs/>
                <w:szCs w:val="21"/>
              </w:rPr>
              <w:t>219.08</w:t>
            </w:r>
          </w:p>
        </w:tc>
        <w:tc>
          <w:tcPr>
            <w:tcW w:w="500" w:type="pct"/>
            <w:tcBorders>
              <w:top w:val="single" w:sz="8" w:space="0" w:color="000000"/>
              <w:bottom w:val="nil"/>
            </w:tcBorders>
            <w:shd w:val="clear" w:color="auto" w:fill="auto"/>
            <w:tcMar>
              <w:top w:w="15" w:type="dxa"/>
              <w:left w:w="106" w:type="dxa"/>
              <w:bottom w:w="0" w:type="dxa"/>
              <w:right w:w="106" w:type="dxa"/>
            </w:tcMar>
            <w:vAlign w:val="center"/>
            <w:hideMark/>
          </w:tcPr>
          <w:p w14:paraId="364B2143"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bCs/>
                <w:szCs w:val="21"/>
              </w:rPr>
              <w:t>120.46</w:t>
            </w:r>
          </w:p>
        </w:tc>
        <w:tc>
          <w:tcPr>
            <w:tcW w:w="508" w:type="pct"/>
            <w:tcBorders>
              <w:top w:val="single" w:sz="8" w:space="0" w:color="000000"/>
              <w:bottom w:val="nil"/>
            </w:tcBorders>
            <w:shd w:val="clear" w:color="auto" w:fill="auto"/>
            <w:tcMar>
              <w:top w:w="15" w:type="dxa"/>
              <w:left w:w="106" w:type="dxa"/>
              <w:bottom w:w="0" w:type="dxa"/>
              <w:right w:w="106" w:type="dxa"/>
            </w:tcMar>
            <w:vAlign w:val="center"/>
            <w:hideMark/>
          </w:tcPr>
          <w:p w14:paraId="7B47CEF8"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bCs/>
                <w:szCs w:val="21"/>
              </w:rPr>
              <w:t>159.34</w:t>
            </w:r>
            <w:r w:rsidRPr="00B72C79">
              <w:rPr>
                <w:rFonts w:ascii="宋体" w:eastAsia="宋体" w:hAnsi="宋体" w:hint="eastAsia"/>
                <w:bCs/>
                <w:szCs w:val="21"/>
              </w:rPr>
              <w:t xml:space="preserve"> </w:t>
            </w:r>
          </w:p>
        </w:tc>
        <w:tc>
          <w:tcPr>
            <w:tcW w:w="645" w:type="pct"/>
            <w:tcBorders>
              <w:top w:val="single" w:sz="8" w:space="0" w:color="000000"/>
              <w:bottom w:val="nil"/>
            </w:tcBorders>
            <w:shd w:val="clear" w:color="auto" w:fill="auto"/>
            <w:tcMar>
              <w:top w:w="15" w:type="dxa"/>
              <w:left w:w="106" w:type="dxa"/>
              <w:bottom w:w="0" w:type="dxa"/>
              <w:right w:w="106" w:type="dxa"/>
            </w:tcMar>
            <w:vAlign w:val="center"/>
          </w:tcPr>
          <w:p w14:paraId="0CDBF2D0"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14.38</w:t>
            </w:r>
          </w:p>
        </w:tc>
        <w:tc>
          <w:tcPr>
            <w:tcW w:w="537" w:type="pct"/>
            <w:tcBorders>
              <w:top w:val="single" w:sz="8" w:space="0" w:color="000000"/>
              <w:bottom w:val="nil"/>
            </w:tcBorders>
            <w:shd w:val="clear" w:color="auto" w:fill="auto"/>
            <w:tcMar>
              <w:top w:w="15" w:type="dxa"/>
              <w:left w:w="106" w:type="dxa"/>
              <w:bottom w:w="0" w:type="dxa"/>
              <w:right w:w="106" w:type="dxa"/>
            </w:tcMar>
            <w:vAlign w:val="center"/>
          </w:tcPr>
          <w:p w14:paraId="6CFECCA2"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9.92</w:t>
            </w:r>
          </w:p>
        </w:tc>
      </w:tr>
      <w:tr w:rsidR="00B72C79" w:rsidRPr="00FC1D61" w14:paraId="7842B9D3" w14:textId="77777777" w:rsidTr="00B72C79">
        <w:trPr>
          <w:trHeight w:val="271"/>
        </w:trPr>
        <w:tc>
          <w:tcPr>
            <w:tcW w:w="891" w:type="pct"/>
            <w:tcBorders>
              <w:top w:val="nil"/>
            </w:tcBorders>
            <w:shd w:val="clear" w:color="auto" w:fill="auto"/>
            <w:tcMar>
              <w:top w:w="15" w:type="dxa"/>
              <w:left w:w="106" w:type="dxa"/>
              <w:bottom w:w="0" w:type="dxa"/>
              <w:right w:w="106" w:type="dxa"/>
            </w:tcMar>
            <w:vAlign w:val="center"/>
            <w:hideMark/>
          </w:tcPr>
          <w:p w14:paraId="61F6A2A0"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处理</w:t>
            </w:r>
            <w:r w:rsidRPr="00B72C79">
              <w:rPr>
                <w:rFonts w:ascii="宋体" w:eastAsia="宋体" w:hAnsi="宋体"/>
                <w:bCs/>
                <w:szCs w:val="21"/>
              </w:rPr>
              <w:t>2</w:t>
            </w:r>
          </w:p>
        </w:tc>
        <w:tc>
          <w:tcPr>
            <w:tcW w:w="607" w:type="pct"/>
            <w:tcBorders>
              <w:top w:val="nil"/>
            </w:tcBorders>
            <w:shd w:val="clear" w:color="auto" w:fill="auto"/>
            <w:tcMar>
              <w:top w:w="15" w:type="dxa"/>
              <w:left w:w="108" w:type="dxa"/>
              <w:bottom w:w="0" w:type="dxa"/>
              <w:right w:w="108" w:type="dxa"/>
            </w:tcMar>
            <w:vAlign w:val="center"/>
            <w:hideMark/>
          </w:tcPr>
          <w:p w14:paraId="4DC9C245"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bCs/>
                <w:szCs w:val="21"/>
              </w:rPr>
              <w:t>13-7-6</w:t>
            </w:r>
          </w:p>
        </w:tc>
        <w:tc>
          <w:tcPr>
            <w:tcW w:w="811" w:type="pct"/>
            <w:tcBorders>
              <w:top w:val="nil"/>
            </w:tcBorders>
            <w:shd w:val="clear" w:color="auto" w:fill="auto"/>
            <w:tcMar>
              <w:top w:w="15" w:type="dxa"/>
              <w:left w:w="106" w:type="dxa"/>
              <w:bottom w:w="0" w:type="dxa"/>
              <w:right w:w="106" w:type="dxa"/>
            </w:tcMar>
            <w:vAlign w:val="center"/>
            <w:hideMark/>
          </w:tcPr>
          <w:p w14:paraId="502EAB5B"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bCs/>
                <w:szCs w:val="21"/>
              </w:rPr>
              <w:t>228.29</w:t>
            </w:r>
          </w:p>
        </w:tc>
        <w:tc>
          <w:tcPr>
            <w:tcW w:w="500" w:type="pct"/>
            <w:tcBorders>
              <w:top w:val="nil"/>
            </w:tcBorders>
            <w:shd w:val="clear" w:color="auto" w:fill="auto"/>
            <w:tcMar>
              <w:top w:w="15" w:type="dxa"/>
              <w:left w:w="106" w:type="dxa"/>
              <w:bottom w:w="0" w:type="dxa"/>
              <w:right w:w="106" w:type="dxa"/>
            </w:tcMar>
            <w:vAlign w:val="center"/>
            <w:hideMark/>
          </w:tcPr>
          <w:p w14:paraId="2970972E"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bCs/>
                <w:szCs w:val="21"/>
              </w:rPr>
              <w:t>152.08</w:t>
            </w:r>
          </w:p>
        </w:tc>
        <w:tc>
          <w:tcPr>
            <w:tcW w:w="500" w:type="pct"/>
            <w:tcBorders>
              <w:top w:val="nil"/>
            </w:tcBorders>
            <w:shd w:val="clear" w:color="auto" w:fill="auto"/>
            <w:tcMar>
              <w:top w:w="15" w:type="dxa"/>
              <w:left w:w="106" w:type="dxa"/>
              <w:bottom w:w="0" w:type="dxa"/>
              <w:right w:w="106" w:type="dxa"/>
            </w:tcMar>
            <w:vAlign w:val="center"/>
            <w:hideMark/>
          </w:tcPr>
          <w:p w14:paraId="5F64805F"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bCs/>
                <w:szCs w:val="21"/>
              </w:rPr>
              <w:t>194.35</w:t>
            </w:r>
          </w:p>
        </w:tc>
        <w:tc>
          <w:tcPr>
            <w:tcW w:w="508" w:type="pct"/>
            <w:tcBorders>
              <w:top w:val="nil"/>
            </w:tcBorders>
            <w:shd w:val="clear" w:color="auto" w:fill="auto"/>
            <w:tcMar>
              <w:top w:w="15" w:type="dxa"/>
              <w:left w:w="106" w:type="dxa"/>
              <w:bottom w:w="0" w:type="dxa"/>
              <w:right w:w="106" w:type="dxa"/>
            </w:tcMar>
            <w:vAlign w:val="center"/>
            <w:hideMark/>
          </w:tcPr>
          <w:p w14:paraId="2D9DB359"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bCs/>
                <w:szCs w:val="21"/>
              </w:rPr>
              <w:t xml:space="preserve">191.57 </w:t>
            </w:r>
          </w:p>
        </w:tc>
        <w:tc>
          <w:tcPr>
            <w:tcW w:w="645" w:type="pct"/>
            <w:tcBorders>
              <w:top w:val="nil"/>
            </w:tcBorders>
            <w:shd w:val="clear" w:color="auto" w:fill="auto"/>
            <w:tcMar>
              <w:top w:w="15" w:type="dxa"/>
              <w:left w:w="106" w:type="dxa"/>
              <w:bottom w:w="0" w:type="dxa"/>
              <w:right w:w="106" w:type="dxa"/>
            </w:tcMar>
            <w:vAlign w:val="center"/>
          </w:tcPr>
          <w:p w14:paraId="15F63A52"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46.61</w:t>
            </w:r>
          </w:p>
        </w:tc>
        <w:tc>
          <w:tcPr>
            <w:tcW w:w="537" w:type="pct"/>
            <w:tcBorders>
              <w:top w:val="nil"/>
            </w:tcBorders>
            <w:shd w:val="clear" w:color="auto" w:fill="auto"/>
            <w:tcMar>
              <w:top w:w="15" w:type="dxa"/>
              <w:left w:w="106" w:type="dxa"/>
              <w:bottom w:w="0" w:type="dxa"/>
              <w:right w:w="106" w:type="dxa"/>
            </w:tcMar>
            <w:vAlign w:val="center"/>
          </w:tcPr>
          <w:p w14:paraId="22281F3A"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32.16</w:t>
            </w:r>
          </w:p>
        </w:tc>
      </w:tr>
      <w:tr w:rsidR="00B72C79" w:rsidRPr="00FC1D61" w14:paraId="45C781E2" w14:textId="77777777" w:rsidTr="00B72C79">
        <w:trPr>
          <w:trHeight w:val="219"/>
        </w:trPr>
        <w:tc>
          <w:tcPr>
            <w:tcW w:w="891" w:type="pct"/>
            <w:shd w:val="clear" w:color="auto" w:fill="auto"/>
            <w:tcMar>
              <w:top w:w="15" w:type="dxa"/>
              <w:left w:w="106" w:type="dxa"/>
              <w:bottom w:w="0" w:type="dxa"/>
              <w:right w:w="106" w:type="dxa"/>
            </w:tcMar>
            <w:vAlign w:val="center"/>
            <w:hideMark/>
          </w:tcPr>
          <w:p w14:paraId="32DFD7FA"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处理</w:t>
            </w:r>
            <w:r w:rsidRPr="00B72C79">
              <w:rPr>
                <w:rFonts w:ascii="宋体" w:eastAsia="宋体" w:hAnsi="宋体"/>
                <w:bCs/>
                <w:szCs w:val="21"/>
              </w:rPr>
              <w:t>3</w:t>
            </w:r>
          </w:p>
        </w:tc>
        <w:tc>
          <w:tcPr>
            <w:tcW w:w="607" w:type="pct"/>
            <w:shd w:val="clear" w:color="auto" w:fill="auto"/>
            <w:tcMar>
              <w:top w:w="15" w:type="dxa"/>
              <w:left w:w="108" w:type="dxa"/>
              <w:bottom w:w="0" w:type="dxa"/>
              <w:right w:w="108" w:type="dxa"/>
            </w:tcMar>
            <w:vAlign w:val="center"/>
            <w:hideMark/>
          </w:tcPr>
          <w:p w14:paraId="506D6344"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bCs/>
                <w:szCs w:val="21"/>
              </w:rPr>
              <w:t>13-4-8</w:t>
            </w:r>
          </w:p>
        </w:tc>
        <w:tc>
          <w:tcPr>
            <w:tcW w:w="811" w:type="pct"/>
            <w:shd w:val="clear" w:color="auto" w:fill="auto"/>
            <w:tcMar>
              <w:top w:w="15" w:type="dxa"/>
              <w:left w:w="106" w:type="dxa"/>
              <w:bottom w:w="0" w:type="dxa"/>
              <w:right w:w="106" w:type="dxa"/>
            </w:tcMar>
            <w:vAlign w:val="center"/>
            <w:hideMark/>
          </w:tcPr>
          <w:p w14:paraId="0F86128E"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bCs/>
                <w:szCs w:val="21"/>
              </w:rPr>
              <w:t>207.94</w:t>
            </w:r>
          </w:p>
        </w:tc>
        <w:tc>
          <w:tcPr>
            <w:tcW w:w="500" w:type="pct"/>
            <w:shd w:val="clear" w:color="auto" w:fill="auto"/>
            <w:tcMar>
              <w:top w:w="15" w:type="dxa"/>
              <w:left w:w="106" w:type="dxa"/>
              <w:bottom w:w="0" w:type="dxa"/>
              <w:right w:w="106" w:type="dxa"/>
            </w:tcMar>
            <w:vAlign w:val="center"/>
            <w:hideMark/>
          </w:tcPr>
          <w:p w14:paraId="258285D0"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bCs/>
                <w:szCs w:val="21"/>
              </w:rPr>
              <w:t>146.01</w:t>
            </w:r>
          </w:p>
        </w:tc>
        <w:tc>
          <w:tcPr>
            <w:tcW w:w="500" w:type="pct"/>
            <w:shd w:val="clear" w:color="auto" w:fill="auto"/>
            <w:tcMar>
              <w:top w:w="15" w:type="dxa"/>
              <w:left w:w="106" w:type="dxa"/>
              <w:bottom w:w="0" w:type="dxa"/>
              <w:right w:w="106" w:type="dxa"/>
            </w:tcMar>
            <w:vAlign w:val="center"/>
            <w:hideMark/>
          </w:tcPr>
          <w:p w14:paraId="1B544732"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bCs/>
                <w:szCs w:val="21"/>
              </w:rPr>
              <w:t>93.28</w:t>
            </w:r>
          </w:p>
        </w:tc>
        <w:tc>
          <w:tcPr>
            <w:tcW w:w="508" w:type="pct"/>
            <w:shd w:val="clear" w:color="auto" w:fill="auto"/>
            <w:tcMar>
              <w:top w:w="15" w:type="dxa"/>
              <w:left w:w="106" w:type="dxa"/>
              <w:bottom w:w="0" w:type="dxa"/>
              <w:right w:w="106" w:type="dxa"/>
            </w:tcMar>
            <w:vAlign w:val="center"/>
            <w:hideMark/>
          </w:tcPr>
          <w:p w14:paraId="0B3BF959"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bCs/>
                <w:szCs w:val="21"/>
              </w:rPr>
              <w:t xml:space="preserve">149.08 </w:t>
            </w:r>
          </w:p>
        </w:tc>
        <w:tc>
          <w:tcPr>
            <w:tcW w:w="645" w:type="pct"/>
            <w:shd w:val="clear" w:color="auto" w:fill="auto"/>
            <w:tcMar>
              <w:top w:w="15" w:type="dxa"/>
              <w:left w:w="106" w:type="dxa"/>
              <w:bottom w:w="0" w:type="dxa"/>
              <w:right w:w="106" w:type="dxa"/>
            </w:tcMar>
            <w:vAlign w:val="center"/>
          </w:tcPr>
          <w:p w14:paraId="16D976F1"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4.12</w:t>
            </w:r>
          </w:p>
        </w:tc>
        <w:tc>
          <w:tcPr>
            <w:tcW w:w="537" w:type="pct"/>
            <w:shd w:val="clear" w:color="auto" w:fill="auto"/>
            <w:tcMar>
              <w:top w:w="15" w:type="dxa"/>
              <w:left w:w="106" w:type="dxa"/>
              <w:bottom w:w="0" w:type="dxa"/>
              <w:right w:w="106" w:type="dxa"/>
            </w:tcMar>
            <w:vAlign w:val="center"/>
          </w:tcPr>
          <w:p w14:paraId="2FB4CA74"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2.84</w:t>
            </w:r>
          </w:p>
        </w:tc>
      </w:tr>
      <w:tr w:rsidR="00B72C79" w:rsidRPr="00FC1D61" w14:paraId="6BC609E6" w14:textId="77777777" w:rsidTr="00B72C79">
        <w:trPr>
          <w:trHeight w:val="219"/>
        </w:trPr>
        <w:tc>
          <w:tcPr>
            <w:tcW w:w="891" w:type="pct"/>
            <w:shd w:val="clear" w:color="auto" w:fill="auto"/>
            <w:tcMar>
              <w:top w:w="15" w:type="dxa"/>
              <w:left w:w="106" w:type="dxa"/>
              <w:bottom w:w="0" w:type="dxa"/>
              <w:right w:w="106" w:type="dxa"/>
            </w:tcMar>
            <w:vAlign w:val="center"/>
            <w:hideMark/>
          </w:tcPr>
          <w:p w14:paraId="11CE885B"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处理</w:t>
            </w:r>
            <w:r w:rsidRPr="00B72C79">
              <w:rPr>
                <w:rFonts w:ascii="宋体" w:eastAsia="宋体" w:hAnsi="宋体"/>
                <w:bCs/>
                <w:szCs w:val="21"/>
              </w:rPr>
              <w:t>4</w:t>
            </w:r>
          </w:p>
        </w:tc>
        <w:tc>
          <w:tcPr>
            <w:tcW w:w="607" w:type="pct"/>
            <w:shd w:val="clear" w:color="auto" w:fill="auto"/>
            <w:tcMar>
              <w:top w:w="15" w:type="dxa"/>
              <w:left w:w="108" w:type="dxa"/>
              <w:bottom w:w="0" w:type="dxa"/>
              <w:right w:w="108" w:type="dxa"/>
            </w:tcMar>
            <w:vAlign w:val="center"/>
            <w:hideMark/>
          </w:tcPr>
          <w:p w14:paraId="3B51C8F3"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bCs/>
                <w:szCs w:val="21"/>
              </w:rPr>
              <w:t>25-10-10</w:t>
            </w:r>
          </w:p>
        </w:tc>
        <w:tc>
          <w:tcPr>
            <w:tcW w:w="811" w:type="pct"/>
            <w:shd w:val="clear" w:color="auto" w:fill="auto"/>
            <w:tcMar>
              <w:top w:w="15" w:type="dxa"/>
              <w:left w:w="106" w:type="dxa"/>
              <w:bottom w:w="0" w:type="dxa"/>
              <w:right w:w="106" w:type="dxa"/>
            </w:tcMar>
            <w:vAlign w:val="center"/>
            <w:hideMark/>
          </w:tcPr>
          <w:p w14:paraId="4B96ED77"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bCs/>
                <w:szCs w:val="21"/>
              </w:rPr>
              <w:t>127.58</w:t>
            </w:r>
          </w:p>
        </w:tc>
        <w:tc>
          <w:tcPr>
            <w:tcW w:w="500" w:type="pct"/>
            <w:shd w:val="clear" w:color="auto" w:fill="auto"/>
            <w:tcMar>
              <w:top w:w="15" w:type="dxa"/>
              <w:left w:w="106" w:type="dxa"/>
              <w:bottom w:w="0" w:type="dxa"/>
              <w:right w:w="106" w:type="dxa"/>
            </w:tcMar>
            <w:vAlign w:val="center"/>
            <w:hideMark/>
          </w:tcPr>
          <w:p w14:paraId="7820CA3D"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bCs/>
                <w:szCs w:val="21"/>
              </w:rPr>
              <w:t>148.16</w:t>
            </w:r>
          </w:p>
        </w:tc>
        <w:tc>
          <w:tcPr>
            <w:tcW w:w="500" w:type="pct"/>
            <w:shd w:val="clear" w:color="auto" w:fill="auto"/>
            <w:tcMar>
              <w:top w:w="15" w:type="dxa"/>
              <w:left w:w="106" w:type="dxa"/>
              <w:bottom w:w="0" w:type="dxa"/>
              <w:right w:w="106" w:type="dxa"/>
            </w:tcMar>
            <w:vAlign w:val="center"/>
            <w:hideMark/>
          </w:tcPr>
          <w:p w14:paraId="1CFB8877"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bCs/>
                <w:szCs w:val="21"/>
              </w:rPr>
              <w:t>185.90</w:t>
            </w:r>
          </w:p>
        </w:tc>
        <w:tc>
          <w:tcPr>
            <w:tcW w:w="508" w:type="pct"/>
            <w:shd w:val="clear" w:color="auto" w:fill="auto"/>
            <w:tcMar>
              <w:top w:w="15" w:type="dxa"/>
              <w:left w:w="106" w:type="dxa"/>
              <w:bottom w:w="0" w:type="dxa"/>
              <w:right w:w="106" w:type="dxa"/>
            </w:tcMar>
            <w:vAlign w:val="center"/>
            <w:hideMark/>
          </w:tcPr>
          <w:p w14:paraId="78AEEBE8"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bCs/>
                <w:szCs w:val="21"/>
              </w:rPr>
              <w:t xml:space="preserve">153.88 </w:t>
            </w:r>
          </w:p>
        </w:tc>
        <w:tc>
          <w:tcPr>
            <w:tcW w:w="645" w:type="pct"/>
            <w:shd w:val="clear" w:color="auto" w:fill="auto"/>
            <w:tcMar>
              <w:top w:w="15" w:type="dxa"/>
              <w:left w:w="106" w:type="dxa"/>
              <w:bottom w:w="0" w:type="dxa"/>
              <w:right w:w="106" w:type="dxa"/>
            </w:tcMar>
            <w:vAlign w:val="center"/>
          </w:tcPr>
          <w:p w14:paraId="699D29B3"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8.92</w:t>
            </w:r>
          </w:p>
        </w:tc>
        <w:tc>
          <w:tcPr>
            <w:tcW w:w="537" w:type="pct"/>
            <w:shd w:val="clear" w:color="auto" w:fill="auto"/>
            <w:tcMar>
              <w:top w:w="15" w:type="dxa"/>
              <w:left w:w="106" w:type="dxa"/>
              <w:bottom w:w="0" w:type="dxa"/>
              <w:right w:w="106" w:type="dxa"/>
            </w:tcMar>
            <w:vAlign w:val="center"/>
          </w:tcPr>
          <w:p w14:paraId="4D55B322"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6.15</w:t>
            </w:r>
          </w:p>
        </w:tc>
      </w:tr>
      <w:tr w:rsidR="00B72C79" w:rsidRPr="00FC1D61" w14:paraId="52664E6E" w14:textId="77777777" w:rsidTr="00B72C79">
        <w:trPr>
          <w:trHeight w:val="271"/>
        </w:trPr>
        <w:tc>
          <w:tcPr>
            <w:tcW w:w="891" w:type="pct"/>
            <w:shd w:val="clear" w:color="auto" w:fill="auto"/>
            <w:tcMar>
              <w:top w:w="15" w:type="dxa"/>
              <w:left w:w="106" w:type="dxa"/>
              <w:bottom w:w="0" w:type="dxa"/>
              <w:right w:w="106" w:type="dxa"/>
            </w:tcMar>
            <w:vAlign w:val="center"/>
            <w:hideMark/>
          </w:tcPr>
          <w:p w14:paraId="2776A1A3"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处理</w:t>
            </w:r>
            <w:r w:rsidRPr="00B72C79">
              <w:rPr>
                <w:rFonts w:ascii="宋体" w:eastAsia="宋体" w:hAnsi="宋体"/>
                <w:bCs/>
                <w:szCs w:val="21"/>
              </w:rPr>
              <w:t>5</w:t>
            </w:r>
          </w:p>
        </w:tc>
        <w:tc>
          <w:tcPr>
            <w:tcW w:w="607" w:type="pct"/>
            <w:shd w:val="clear" w:color="auto" w:fill="auto"/>
            <w:tcMar>
              <w:top w:w="15" w:type="dxa"/>
              <w:left w:w="108" w:type="dxa"/>
              <w:bottom w:w="0" w:type="dxa"/>
              <w:right w:w="108" w:type="dxa"/>
            </w:tcMar>
            <w:vAlign w:val="center"/>
            <w:hideMark/>
          </w:tcPr>
          <w:p w14:paraId="0D239F0B"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bCs/>
                <w:szCs w:val="21"/>
              </w:rPr>
              <w:t>20-15-15</w:t>
            </w:r>
          </w:p>
        </w:tc>
        <w:tc>
          <w:tcPr>
            <w:tcW w:w="811" w:type="pct"/>
            <w:shd w:val="clear" w:color="auto" w:fill="auto"/>
            <w:tcMar>
              <w:top w:w="15" w:type="dxa"/>
              <w:left w:w="106" w:type="dxa"/>
              <w:bottom w:w="0" w:type="dxa"/>
              <w:right w:w="106" w:type="dxa"/>
            </w:tcMar>
            <w:vAlign w:val="center"/>
            <w:hideMark/>
          </w:tcPr>
          <w:p w14:paraId="2A991EA5"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bCs/>
                <w:szCs w:val="21"/>
              </w:rPr>
              <w:t>274.81</w:t>
            </w:r>
          </w:p>
        </w:tc>
        <w:tc>
          <w:tcPr>
            <w:tcW w:w="500" w:type="pct"/>
            <w:shd w:val="clear" w:color="auto" w:fill="auto"/>
            <w:tcMar>
              <w:top w:w="15" w:type="dxa"/>
              <w:left w:w="106" w:type="dxa"/>
              <w:bottom w:w="0" w:type="dxa"/>
              <w:right w:w="106" w:type="dxa"/>
            </w:tcMar>
            <w:vAlign w:val="center"/>
            <w:hideMark/>
          </w:tcPr>
          <w:p w14:paraId="4F397BE1"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bCs/>
                <w:szCs w:val="21"/>
              </w:rPr>
              <w:t>153.46</w:t>
            </w:r>
          </w:p>
        </w:tc>
        <w:tc>
          <w:tcPr>
            <w:tcW w:w="500" w:type="pct"/>
            <w:shd w:val="clear" w:color="auto" w:fill="auto"/>
            <w:tcMar>
              <w:top w:w="15" w:type="dxa"/>
              <w:left w:w="106" w:type="dxa"/>
              <w:bottom w:w="0" w:type="dxa"/>
              <w:right w:w="106" w:type="dxa"/>
            </w:tcMar>
            <w:vAlign w:val="center"/>
            <w:hideMark/>
          </w:tcPr>
          <w:p w14:paraId="6B523BB4"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bCs/>
                <w:szCs w:val="21"/>
              </w:rPr>
              <w:t>136.06</w:t>
            </w:r>
          </w:p>
        </w:tc>
        <w:tc>
          <w:tcPr>
            <w:tcW w:w="508" w:type="pct"/>
            <w:shd w:val="clear" w:color="auto" w:fill="auto"/>
            <w:tcMar>
              <w:top w:w="15" w:type="dxa"/>
              <w:left w:w="106" w:type="dxa"/>
              <w:bottom w:w="0" w:type="dxa"/>
              <w:right w:w="106" w:type="dxa"/>
            </w:tcMar>
            <w:vAlign w:val="center"/>
            <w:hideMark/>
          </w:tcPr>
          <w:p w14:paraId="4CC967D8"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bCs/>
                <w:szCs w:val="21"/>
              </w:rPr>
              <w:t xml:space="preserve">188.11 </w:t>
            </w:r>
          </w:p>
        </w:tc>
        <w:tc>
          <w:tcPr>
            <w:tcW w:w="645" w:type="pct"/>
            <w:shd w:val="clear" w:color="auto" w:fill="auto"/>
            <w:tcMar>
              <w:top w:w="15" w:type="dxa"/>
              <w:left w:w="106" w:type="dxa"/>
              <w:bottom w:w="0" w:type="dxa"/>
              <w:right w:w="106" w:type="dxa"/>
            </w:tcMar>
            <w:vAlign w:val="center"/>
          </w:tcPr>
          <w:p w14:paraId="65A1A242"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43.15</w:t>
            </w:r>
          </w:p>
        </w:tc>
        <w:tc>
          <w:tcPr>
            <w:tcW w:w="537" w:type="pct"/>
            <w:shd w:val="clear" w:color="auto" w:fill="auto"/>
            <w:tcMar>
              <w:top w:w="15" w:type="dxa"/>
              <w:left w:w="106" w:type="dxa"/>
              <w:bottom w:w="0" w:type="dxa"/>
              <w:right w:w="106" w:type="dxa"/>
            </w:tcMar>
            <w:vAlign w:val="center"/>
          </w:tcPr>
          <w:p w14:paraId="04DAA130"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29.77</w:t>
            </w:r>
          </w:p>
        </w:tc>
      </w:tr>
      <w:tr w:rsidR="00B72C79" w:rsidRPr="00FC1D61" w14:paraId="0E2A08BC" w14:textId="77777777" w:rsidTr="00B72C79">
        <w:trPr>
          <w:trHeight w:val="271"/>
        </w:trPr>
        <w:tc>
          <w:tcPr>
            <w:tcW w:w="891" w:type="pct"/>
            <w:shd w:val="clear" w:color="auto" w:fill="auto"/>
            <w:tcMar>
              <w:top w:w="15" w:type="dxa"/>
              <w:left w:w="106" w:type="dxa"/>
              <w:bottom w:w="0" w:type="dxa"/>
              <w:right w:w="106" w:type="dxa"/>
            </w:tcMar>
            <w:vAlign w:val="center"/>
          </w:tcPr>
          <w:p w14:paraId="39DBC14E"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处理6（常规）</w:t>
            </w:r>
          </w:p>
        </w:tc>
        <w:tc>
          <w:tcPr>
            <w:tcW w:w="607" w:type="pct"/>
            <w:shd w:val="clear" w:color="auto" w:fill="auto"/>
            <w:tcMar>
              <w:top w:w="15" w:type="dxa"/>
              <w:left w:w="108" w:type="dxa"/>
              <w:bottom w:w="0" w:type="dxa"/>
              <w:right w:w="108" w:type="dxa"/>
            </w:tcMar>
            <w:vAlign w:val="center"/>
          </w:tcPr>
          <w:p w14:paraId="3E93A407"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w:t>
            </w:r>
          </w:p>
        </w:tc>
        <w:tc>
          <w:tcPr>
            <w:tcW w:w="811" w:type="pct"/>
            <w:shd w:val="clear" w:color="auto" w:fill="auto"/>
            <w:tcMar>
              <w:top w:w="15" w:type="dxa"/>
              <w:left w:w="106" w:type="dxa"/>
              <w:bottom w:w="0" w:type="dxa"/>
              <w:right w:w="106" w:type="dxa"/>
            </w:tcMar>
            <w:vAlign w:val="center"/>
          </w:tcPr>
          <w:p w14:paraId="41088074"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154.96</w:t>
            </w:r>
          </w:p>
        </w:tc>
        <w:tc>
          <w:tcPr>
            <w:tcW w:w="500" w:type="pct"/>
            <w:shd w:val="clear" w:color="auto" w:fill="auto"/>
            <w:tcMar>
              <w:top w:w="15" w:type="dxa"/>
              <w:left w:w="106" w:type="dxa"/>
              <w:bottom w:w="0" w:type="dxa"/>
              <w:right w:w="106" w:type="dxa"/>
            </w:tcMar>
            <w:vAlign w:val="center"/>
          </w:tcPr>
          <w:p w14:paraId="7E34A8CB"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140.96</w:t>
            </w:r>
          </w:p>
        </w:tc>
        <w:tc>
          <w:tcPr>
            <w:tcW w:w="500" w:type="pct"/>
            <w:shd w:val="clear" w:color="auto" w:fill="auto"/>
            <w:tcMar>
              <w:top w:w="15" w:type="dxa"/>
              <w:left w:w="106" w:type="dxa"/>
              <w:bottom w:w="0" w:type="dxa"/>
              <w:right w:w="106" w:type="dxa"/>
            </w:tcMar>
            <w:vAlign w:val="center"/>
          </w:tcPr>
          <w:p w14:paraId="453C7EF6"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138.96</w:t>
            </w:r>
          </w:p>
        </w:tc>
        <w:tc>
          <w:tcPr>
            <w:tcW w:w="508" w:type="pct"/>
            <w:shd w:val="clear" w:color="auto" w:fill="auto"/>
            <w:tcMar>
              <w:top w:w="15" w:type="dxa"/>
              <w:left w:w="106" w:type="dxa"/>
              <w:bottom w:w="0" w:type="dxa"/>
              <w:right w:w="106" w:type="dxa"/>
            </w:tcMar>
            <w:vAlign w:val="center"/>
          </w:tcPr>
          <w:p w14:paraId="3CDF9017"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144.96</w:t>
            </w:r>
            <w:r w:rsidRPr="00B72C79">
              <w:rPr>
                <w:rFonts w:ascii="宋体" w:eastAsia="宋体" w:hAnsi="宋体"/>
                <w:bCs/>
                <w:szCs w:val="21"/>
              </w:rPr>
              <w:t xml:space="preserve"> </w:t>
            </w:r>
          </w:p>
        </w:tc>
        <w:tc>
          <w:tcPr>
            <w:tcW w:w="645" w:type="pct"/>
            <w:shd w:val="clear" w:color="auto" w:fill="auto"/>
            <w:tcMar>
              <w:top w:w="15" w:type="dxa"/>
              <w:left w:w="106" w:type="dxa"/>
              <w:bottom w:w="0" w:type="dxa"/>
              <w:right w:w="106" w:type="dxa"/>
            </w:tcMar>
            <w:vAlign w:val="center"/>
          </w:tcPr>
          <w:p w14:paraId="67A78B55"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w:t>
            </w:r>
          </w:p>
        </w:tc>
        <w:tc>
          <w:tcPr>
            <w:tcW w:w="537" w:type="pct"/>
            <w:shd w:val="clear" w:color="auto" w:fill="auto"/>
            <w:tcMar>
              <w:top w:w="15" w:type="dxa"/>
              <w:left w:w="106" w:type="dxa"/>
              <w:bottom w:w="0" w:type="dxa"/>
              <w:right w:w="106" w:type="dxa"/>
            </w:tcMar>
            <w:vAlign w:val="center"/>
          </w:tcPr>
          <w:p w14:paraId="219938F0" w14:textId="77777777" w:rsidR="00B72C79" w:rsidRPr="00B72C79" w:rsidRDefault="00B72C79" w:rsidP="00D6554B">
            <w:pPr>
              <w:pStyle w:val="af9"/>
              <w:spacing w:line="240" w:lineRule="atLeast"/>
              <w:jc w:val="center"/>
              <w:rPr>
                <w:rFonts w:ascii="宋体" w:eastAsia="宋体" w:hAnsi="宋体"/>
                <w:bCs/>
                <w:szCs w:val="21"/>
              </w:rPr>
            </w:pPr>
            <w:r w:rsidRPr="00B72C79">
              <w:rPr>
                <w:rFonts w:ascii="宋体" w:eastAsia="宋体" w:hAnsi="宋体" w:hint="eastAsia"/>
                <w:bCs/>
                <w:szCs w:val="21"/>
              </w:rPr>
              <w:t>-</w:t>
            </w:r>
          </w:p>
        </w:tc>
      </w:tr>
    </w:tbl>
    <w:p w14:paraId="7D9DDAF3" w14:textId="2FB5FF63" w:rsidR="00B72C79" w:rsidRDefault="00B72C79" w:rsidP="00B72C79">
      <w:pPr>
        <w:adjustRightInd w:val="0"/>
        <w:snapToGrid w:val="0"/>
        <w:spacing w:line="360" w:lineRule="auto"/>
        <w:ind w:firstLineChars="200" w:firstLine="640"/>
        <w:rPr>
          <w:rFonts w:ascii="仿宋" w:eastAsia="仿宋" w:hAnsi="仿宋"/>
          <w:sz w:val="32"/>
          <w:szCs w:val="32"/>
        </w:rPr>
      </w:pPr>
      <w:r w:rsidRPr="00B72C79">
        <w:rPr>
          <w:rFonts w:ascii="仿宋" w:eastAsia="仿宋" w:hAnsi="仿宋" w:hint="eastAsia"/>
          <w:sz w:val="32"/>
          <w:szCs w:val="32"/>
        </w:rPr>
        <w:t>由表中可以看出，各处理较常规均有一定的增产作用。处理2较常规增加的最多，增产46.61</w:t>
      </w:r>
      <w:r w:rsidRPr="00B72C79">
        <w:rPr>
          <w:rFonts w:ascii="仿宋" w:eastAsia="仿宋" w:hAnsi="仿宋"/>
          <w:sz w:val="32"/>
          <w:szCs w:val="32"/>
        </w:rPr>
        <w:t xml:space="preserve"> kg/</w:t>
      </w:r>
      <w:r w:rsidRPr="00B72C79">
        <w:rPr>
          <w:rFonts w:ascii="仿宋" w:eastAsia="仿宋" w:hAnsi="仿宋" w:hint="eastAsia"/>
          <w:sz w:val="32"/>
          <w:szCs w:val="32"/>
        </w:rPr>
        <w:t>亩，增产率为32.16%；处理5较常规增加的次之，增产43.15</w:t>
      </w:r>
      <w:r w:rsidRPr="00B72C79">
        <w:rPr>
          <w:rFonts w:ascii="仿宋" w:eastAsia="仿宋" w:hAnsi="仿宋"/>
          <w:sz w:val="32"/>
          <w:szCs w:val="32"/>
        </w:rPr>
        <w:t xml:space="preserve"> kg/</w:t>
      </w:r>
      <w:r w:rsidRPr="00B72C79">
        <w:rPr>
          <w:rFonts w:ascii="仿宋" w:eastAsia="仿宋" w:hAnsi="仿宋" w:hint="eastAsia"/>
          <w:sz w:val="32"/>
          <w:szCs w:val="32"/>
        </w:rPr>
        <w:t>亩，增</w:t>
      </w:r>
      <w:r w:rsidRPr="00B72C79">
        <w:rPr>
          <w:rFonts w:ascii="仿宋" w:eastAsia="仿宋" w:hAnsi="仿宋" w:hint="eastAsia"/>
          <w:sz w:val="32"/>
          <w:szCs w:val="32"/>
        </w:rPr>
        <w:lastRenderedPageBreak/>
        <w:t>产率为29.77%；处理3较常规增产最少为32.16</w:t>
      </w:r>
      <w:r w:rsidRPr="00B72C79">
        <w:rPr>
          <w:rFonts w:ascii="仿宋" w:eastAsia="仿宋" w:hAnsi="仿宋"/>
          <w:sz w:val="32"/>
          <w:szCs w:val="32"/>
        </w:rPr>
        <w:t xml:space="preserve"> kg/</w:t>
      </w:r>
      <w:r w:rsidRPr="00B72C79">
        <w:rPr>
          <w:rFonts w:ascii="仿宋" w:eastAsia="仿宋" w:hAnsi="仿宋" w:hint="eastAsia"/>
          <w:sz w:val="32"/>
          <w:szCs w:val="32"/>
        </w:rPr>
        <w:t>亩，增产率为2.84%。</w:t>
      </w:r>
    </w:p>
    <w:p w14:paraId="7B76A052" w14:textId="7E192D0B" w:rsidR="00B72C79" w:rsidRPr="00B72C79" w:rsidRDefault="00B72C79" w:rsidP="00B72C79">
      <w:pPr>
        <w:spacing w:line="360" w:lineRule="auto"/>
        <w:rPr>
          <w:rFonts w:ascii="仿宋" w:eastAsia="仿宋" w:hAnsi="仿宋" w:cs="Times New Roman"/>
          <w:noProof/>
          <w:kern w:val="0"/>
          <w:sz w:val="32"/>
          <w:szCs w:val="32"/>
        </w:rPr>
      </w:pPr>
      <w:r>
        <w:rPr>
          <w:rFonts w:ascii="仿宋" w:eastAsia="仿宋" w:hAnsi="仿宋" w:cs="Times New Roman" w:hint="eastAsia"/>
          <w:noProof/>
          <w:kern w:val="0"/>
          <w:sz w:val="32"/>
          <w:szCs w:val="32"/>
        </w:rPr>
        <w:t>4</w:t>
      </w:r>
      <w:r w:rsidRPr="00B72C79">
        <w:rPr>
          <w:rFonts w:ascii="仿宋" w:eastAsia="仿宋" w:hAnsi="仿宋" w:cs="Times New Roman" w:hint="eastAsia"/>
          <w:noProof/>
          <w:kern w:val="0"/>
          <w:sz w:val="32"/>
          <w:szCs w:val="32"/>
        </w:rPr>
        <w:t>、</w:t>
      </w:r>
      <w:r>
        <w:rPr>
          <w:rFonts w:ascii="仿宋" w:eastAsia="仿宋" w:hAnsi="仿宋" w:cs="Times New Roman" w:hint="eastAsia"/>
          <w:noProof/>
          <w:kern w:val="0"/>
          <w:sz w:val="32"/>
          <w:szCs w:val="32"/>
        </w:rPr>
        <w:t>小结</w:t>
      </w:r>
    </w:p>
    <w:p w14:paraId="5DB576D3" w14:textId="668B1403" w:rsidR="000C3CC0" w:rsidRDefault="00B72C79" w:rsidP="00B72C79">
      <w:pPr>
        <w:adjustRightInd w:val="0"/>
        <w:snapToGrid w:val="0"/>
        <w:spacing w:line="360" w:lineRule="auto"/>
        <w:ind w:firstLineChars="200" w:firstLine="640"/>
        <w:rPr>
          <w:rFonts w:ascii="仿宋" w:eastAsia="仿宋" w:hAnsi="仿宋"/>
          <w:sz w:val="32"/>
          <w:szCs w:val="32"/>
        </w:rPr>
      </w:pPr>
      <w:r w:rsidRPr="00B72C79">
        <w:rPr>
          <w:rFonts w:ascii="仿宋" w:eastAsia="仿宋" w:hAnsi="仿宋" w:hint="eastAsia"/>
          <w:sz w:val="32"/>
          <w:szCs w:val="32"/>
        </w:rPr>
        <w:t>不同养分配比枸杞腐殖酸水溶肥料较常规均有增产作用，枸杞腐殖酸水溶肥料13</w:t>
      </w:r>
      <w:r w:rsidRPr="00B72C79">
        <w:rPr>
          <w:rFonts w:ascii="仿宋" w:eastAsia="仿宋" w:hAnsi="仿宋"/>
          <w:sz w:val="32"/>
          <w:szCs w:val="32"/>
        </w:rPr>
        <w:t>-</w:t>
      </w:r>
      <w:r w:rsidRPr="00B72C79">
        <w:rPr>
          <w:rFonts w:ascii="仿宋" w:eastAsia="仿宋" w:hAnsi="仿宋" w:hint="eastAsia"/>
          <w:sz w:val="32"/>
          <w:szCs w:val="32"/>
        </w:rPr>
        <w:t>7</w:t>
      </w:r>
      <w:r w:rsidRPr="00B72C79">
        <w:rPr>
          <w:rFonts w:ascii="仿宋" w:eastAsia="仿宋" w:hAnsi="仿宋"/>
          <w:sz w:val="32"/>
          <w:szCs w:val="32"/>
        </w:rPr>
        <w:t>-</w:t>
      </w:r>
      <w:r w:rsidRPr="00B72C79">
        <w:rPr>
          <w:rFonts w:ascii="仿宋" w:eastAsia="仿宋" w:hAnsi="仿宋" w:hint="eastAsia"/>
          <w:sz w:val="32"/>
          <w:szCs w:val="32"/>
        </w:rPr>
        <w:t>6、20</w:t>
      </w:r>
      <w:r w:rsidRPr="00B72C79">
        <w:rPr>
          <w:rFonts w:ascii="仿宋" w:eastAsia="仿宋" w:hAnsi="仿宋"/>
          <w:sz w:val="32"/>
          <w:szCs w:val="32"/>
        </w:rPr>
        <w:t>-</w:t>
      </w:r>
      <w:r w:rsidRPr="00B72C79">
        <w:rPr>
          <w:rFonts w:ascii="仿宋" w:eastAsia="仿宋" w:hAnsi="仿宋" w:hint="eastAsia"/>
          <w:sz w:val="32"/>
          <w:szCs w:val="32"/>
        </w:rPr>
        <w:t>15</w:t>
      </w:r>
      <w:r w:rsidRPr="00B72C79">
        <w:rPr>
          <w:rFonts w:ascii="仿宋" w:eastAsia="仿宋" w:hAnsi="仿宋"/>
          <w:sz w:val="32"/>
          <w:szCs w:val="32"/>
        </w:rPr>
        <w:t>-</w:t>
      </w:r>
      <w:r w:rsidRPr="00B72C79">
        <w:rPr>
          <w:rFonts w:ascii="仿宋" w:eastAsia="仿宋" w:hAnsi="仿宋" w:hint="eastAsia"/>
          <w:sz w:val="32"/>
          <w:szCs w:val="32"/>
        </w:rPr>
        <w:t>15</w:t>
      </w:r>
      <w:r w:rsidRPr="00B72C79">
        <w:rPr>
          <w:rFonts w:ascii="仿宋" w:eastAsia="仿宋" w:hAnsi="仿宋"/>
          <w:sz w:val="32"/>
          <w:szCs w:val="32"/>
        </w:rPr>
        <w:t>较</w:t>
      </w:r>
      <w:r w:rsidRPr="00B72C79">
        <w:rPr>
          <w:rFonts w:ascii="仿宋" w:eastAsia="仿宋" w:hAnsi="仿宋" w:hint="eastAsia"/>
          <w:sz w:val="32"/>
          <w:szCs w:val="32"/>
        </w:rPr>
        <w:t>常规增产效果最好。</w:t>
      </w:r>
    </w:p>
    <w:p w14:paraId="578D7214" w14:textId="77777777" w:rsidR="00E97C3E" w:rsidRDefault="0092483F" w:rsidP="0092483F">
      <w:pPr>
        <w:widowControl/>
        <w:spacing w:line="480" w:lineRule="auto"/>
        <w:rPr>
          <w:rFonts w:ascii="Times New Roman" w:eastAsia="宋体" w:hAnsi="Times New Roman" w:cs="Times New Roman"/>
          <w:b/>
          <w:bCs/>
          <w:sz w:val="32"/>
          <w:szCs w:val="32"/>
        </w:rPr>
      </w:pPr>
      <w:r w:rsidRPr="0092483F">
        <w:rPr>
          <w:rFonts w:ascii="Times New Roman" w:eastAsia="宋体" w:hAnsi="Times New Roman" w:cs="Times New Roman" w:hint="eastAsia"/>
          <w:b/>
          <w:bCs/>
          <w:sz w:val="32"/>
          <w:szCs w:val="32"/>
        </w:rPr>
        <w:t>（</w:t>
      </w:r>
      <w:r>
        <w:rPr>
          <w:rFonts w:ascii="Times New Roman" w:eastAsia="宋体" w:hAnsi="Times New Roman" w:cs="Times New Roman" w:hint="eastAsia"/>
          <w:b/>
          <w:bCs/>
          <w:sz w:val="32"/>
          <w:szCs w:val="32"/>
        </w:rPr>
        <w:t>六</w:t>
      </w:r>
      <w:r w:rsidRPr="0092483F">
        <w:rPr>
          <w:rFonts w:ascii="Times New Roman" w:eastAsia="宋体" w:hAnsi="Times New Roman" w:cs="Times New Roman" w:hint="eastAsia"/>
          <w:b/>
          <w:bCs/>
          <w:sz w:val="32"/>
          <w:szCs w:val="32"/>
        </w:rPr>
        <w:t>）</w:t>
      </w:r>
      <w:r>
        <w:rPr>
          <w:rFonts w:ascii="Times New Roman" w:eastAsia="宋体" w:hAnsi="Times New Roman" w:cs="Times New Roman" w:hint="eastAsia"/>
          <w:b/>
          <w:bCs/>
          <w:sz w:val="32"/>
          <w:szCs w:val="32"/>
        </w:rPr>
        <w:t>戈壁滩</w:t>
      </w:r>
      <w:r w:rsidR="00E97C3E" w:rsidRPr="00A65201">
        <w:rPr>
          <w:rFonts w:ascii="Times New Roman" w:eastAsia="宋体" w:hAnsi="Times New Roman" w:cs="Times New Roman" w:hint="eastAsia"/>
          <w:b/>
          <w:bCs/>
          <w:sz w:val="32"/>
          <w:szCs w:val="32"/>
        </w:rPr>
        <w:t>枸杞田施肥技术研究</w:t>
      </w:r>
    </w:p>
    <w:p w14:paraId="3AD2960B" w14:textId="77777777" w:rsidR="003377DE" w:rsidRPr="003377DE" w:rsidRDefault="003377DE" w:rsidP="003377DE">
      <w:pPr>
        <w:adjustRightInd w:val="0"/>
        <w:snapToGrid w:val="0"/>
        <w:spacing w:line="360" w:lineRule="auto"/>
        <w:ind w:firstLineChars="200" w:firstLine="640"/>
        <w:rPr>
          <w:rFonts w:ascii="仿宋" w:eastAsia="仿宋" w:hAnsi="仿宋"/>
          <w:sz w:val="32"/>
          <w:szCs w:val="32"/>
        </w:rPr>
      </w:pPr>
      <w:r w:rsidRPr="003377DE">
        <w:rPr>
          <w:rFonts w:ascii="仿宋" w:eastAsia="仿宋" w:hAnsi="仿宋" w:hint="eastAsia"/>
          <w:sz w:val="32"/>
          <w:szCs w:val="32"/>
        </w:rPr>
        <w:t>示范地点：青海</w:t>
      </w:r>
      <w:r w:rsidRPr="003377DE">
        <w:rPr>
          <w:rFonts w:ascii="仿宋" w:eastAsia="仿宋" w:hAnsi="仿宋"/>
          <w:sz w:val="32"/>
          <w:szCs w:val="32"/>
        </w:rPr>
        <w:t>昆仑河枸杞有</w:t>
      </w:r>
      <w:r w:rsidRPr="003377DE">
        <w:rPr>
          <w:rFonts w:ascii="仿宋" w:eastAsia="仿宋" w:hAnsi="仿宋" w:hint="eastAsia"/>
          <w:sz w:val="32"/>
          <w:szCs w:val="32"/>
        </w:rPr>
        <w:t>限公</w:t>
      </w:r>
      <w:r w:rsidRPr="003377DE">
        <w:rPr>
          <w:rFonts w:ascii="仿宋" w:eastAsia="仿宋" w:hAnsi="仿宋"/>
          <w:sz w:val="32"/>
          <w:szCs w:val="32"/>
        </w:rPr>
        <w:t>司</w:t>
      </w:r>
      <w:r w:rsidRPr="003377DE">
        <w:rPr>
          <w:rFonts w:ascii="仿宋" w:eastAsia="仿宋" w:hAnsi="仿宋" w:hint="eastAsia"/>
          <w:sz w:val="32"/>
          <w:szCs w:val="32"/>
        </w:rPr>
        <w:t>、</w:t>
      </w:r>
      <w:r w:rsidRPr="003377DE">
        <w:rPr>
          <w:rFonts w:ascii="仿宋" w:eastAsia="仿宋" w:hAnsi="仿宋"/>
          <w:sz w:val="32"/>
          <w:szCs w:val="32"/>
        </w:rPr>
        <w:t>青海诺</w:t>
      </w:r>
      <w:r w:rsidRPr="003377DE">
        <w:rPr>
          <w:rFonts w:ascii="仿宋" w:eastAsia="仿宋" w:hAnsi="仿宋" w:hint="eastAsia"/>
          <w:sz w:val="32"/>
          <w:szCs w:val="32"/>
        </w:rPr>
        <w:t>木</w:t>
      </w:r>
      <w:r w:rsidRPr="003377DE">
        <w:rPr>
          <w:rFonts w:ascii="仿宋" w:eastAsia="仿宋" w:hAnsi="仿宋"/>
          <w:sz w:val="32"/>
          <w:szCs w:val="32"/>
        </w:rPr>
        <w:t>洪农场</w:t>
      </w:r>
    </w:p>
    <w:p w14:paraId="3BD2F61E" w14:textId="77777777" w:rsidR="003377DE" w:rsidRPr="003377DE" w:rsidRDefault="003377DE" w:rsidP="003377DE">
      <w:pPr>
        <w:adjustRightInd w:val="0"/>
        <w:snapToGrid w:val="0"/>
        <w:spacing w:line="360" w:lineRule="auto"/>
        <w:ind w:firstLineChars="200" w:firstLine="640"/>
        <w:rPr>
          <w:rFonts w:ascii="仿宋" w:eastAsia="仿宋" w:hAnsi="仿宋"/>
          <w:sz w:val="32"/>
          <w:szCs w:val="32"/>
        </w:rPr>
      </w:pPr>
      <w:r w:rsidRPr="003377DE">
        <w:rPr>
          <w:rFonts w:ascii="仿宋" w:eastAsia="仿宋" w:hAnsi="仿宋" w:hint="eastAsia"/>
          <w:sz w:val="32"/>
          <w:szCs w:val="32"/>
        </w:rPr>
        <w:t>种植作物：枸杞</w:t>
      </w:r>
    </w:p>
    <w:p w14:paraId="2738B9BD" w14:textId="3FC22DEC" w:rsidR="003377DE" w:rsidRPr="003377DE" w:rsidRDefault="003377DE" w:rsidP="003377DE">
      <w:pPr>
        <w:adjustRightInd w:val="0"/>
        <w:snapToGrid w:val="0"/>
        <w:spacing w:line="360" w:lineRule="auto"/>
        <w:ind w:firstLineChars="200" w:firstLine="640"/>
        <w:rPr>
          <w:rFonts w:ascii="仿宋" w:eastAsia="仿宋" w:hAnsi="仿宋"/>
          <w:sz w:val="32"/>
          <w:szCs w:val="32"/>
        </w:rPr>
      </w:pPr>
      <w:r w:rsidRPr="003377DE">
        <w:rPr>
          <w:rFonts w:ascii="仿宋" w:eastAsia="仿宋" w:hAnsi="仿宋" w:hint="eastAsia"/>
          <w:sz w:val="32"/>
          <w:szCs w:val="32"/>
        </w:rPr>
        <w:t>土壤条件：</w:t>
      </w:r>
      <w:r>
        <w:rPr>
          <w:rFonts w:ascii="仿宋" w:eastAsia="仿宋" w:hAnsi="仿宋" w:hint="eastAsia"/>
          <w:sz w:val="32"/>
          <w:szCs w:val="32"/>
        </w:rPr>
        <w:t>戈壁滩</w:t>
      </w:r>
      <w:r w:rsidRPr="003377DE">
        <w:rPr>
          <w:rFonts w:ascii="仿宋" w:eastAsia="仿宋" w:hAnsi="仿宋" w:hint="eastAsia"/>
          <w:sz w:val="32"/>
          <w:szCs w:val="32"/>
        </w:rPr>
        <w:t>土壤</w:t>
      </w:r>
    </w:p>
    <w:p w14:paraId="463A3D29" w14:textId="77777777" w:rsidR="003377DE" w:rsidRPr="003377DE" w:rsidRDefault="003377DE" w:rsidP="003377DE">
      <w:pPr>
        <w:adjustRightInd w:val="0"/>
        <w:snapToGrid w:val="0"/>
        <w:spacing w:line="360" w:lineRule="auto"/>
        <w:ind w:firstLineChars="200" w:firstLine="640"/>
        <w:rPr>
          <w:rFonts w:ascii="仿宋" w:eastAsia="仿宋" w:hAnsi="仿宋"/>
          <w:sz w:val="32"/>
          <w:szCs w:val="32"/>
        </w:rPr>
      </w:pPr>
      <w:r w:rsidRPr="003377DE">
        <w:rPr>
          <w:rFonts w:ascii="仿宋" w:eastAsia="仿宋" w:hAnsi="仿宋" w:hint="eastAsia"/>
          <w:sz w:val="32"/>
          <w:szCs w:val="32"/>
        </w:rPr>
        <w:t>核心示范面积：780亩</w:t>
      </w:r>
    </w:p>
    <w:p w14:paraId="0607646B" w14:textId="3E6D6E42" w:rsidR="003377DE" w:rsidRPr="003377DE" w:rsidRDefault="003377DE" w:rsidP="003377DE">
      <w:pPr>
        <w:spacing w:beforeLines="50" w:before="156" w:afterLines="50" w:after="156"/>
        <w:jc w:val="center"/>
        <w:rPr>
          <w:rFonts w:asciiTheme="minorEastAsia" w:hAnsiTheme="minorEastAsia"/>
          <w:b/>
          <w:bCs/>
          <w:sz w:val="24"/>
          <w:szCs w:val="24"/>
        </w:rPr>
      </w:pPr>
      <w:bookmarkStart w:id="23" w:name="_Toc66482591"/>
      <w:r w:rsidRPr="003377DE">
        <w:rPr>
          <w:rFonts w:asciiTheme="minorEastAsia" w:hAnsiTheme="minorEastAsia" w:hint="eastAsia"/>
          <w:b/>
          <w:bCs/>
          <w:sz w:val="24"/>
          <w:szCs w:val="24"/>
        </w:rPr>
        <w:t>表</w:t>
      </w:r>
      <w:r w:rsidR="00F52416">
        <w:rPr>
          <w:rFonts w:asciiTheme="minorEastAsia" w:hAnsiTheme="minorEastAsia" w:hint="eastAsia"/>
          <w:b/>
          <w:bCs/>
          <w:sz w:val="24"/>
          <w:szCs w:val="24"/>
        </w:rPr>
        <w:t xml:space="preserve">7 </w:t>
      </w:r>
      <w:r w:rsidR="009674D1">
        <w:rPr>
          <w:rFonts w:asciiTheme="minorEastAsia" w:hAnsiTheme="minorEastAsia" w:hint="eastAsia"/>
          <w:b/>
          <w:bCs/>
          <w:sz w:val="24"/>
          <w:szCs w:val="24"/>
        </w:rPr>
        <w:t>戈壁滩</w:t>
      </w:r>
      <w:r w:rsidRPr="003377DE">
        <w:rPr>
          <w:rFonts w:asciiTheme="minorEastAsia" w:hAnsiTheme="minorEastAsia"/>
          <w:b/>
          <w:bCs/>
          <w:sz w:val="24"/>
          <w:szCs w:val="24"/>
        </w:rPr>
        <w:t>土壤</w:t>
      </w:r>
      <w:r w:rsidRPr="003377DE">
        <w:rPr>
          <w:rFonts w:asciiTheme="minorEastAsia" w:hAnsiTheme="minorEastAsia" w:hint="eastAsia"/>
          <w:b/>
          <w:bCs/>
          <w:sz w:val="24"/>
          <w:szCs w:val="24"/>
        </w:rPr>
        <w:t>枸杞效益分析</w:t>
      </w:r>
      <w:bookmarkEnd w:id="23"/>
    </w:p>
    <w:tbl>
      <w:tblPr>
        <w:tblW w:w="5256" w:type="pct"/>
        <w:jc w:val="center"/>
        <w:tblBorders>
          <w:top w:val="single" w:sz="12" w:space="0" w:color="000000"/>
          <w:bottom w:val="single" w:sz="12" w:space="0" w:color="000000"/>
        </w:tblBorders>
        <w:tblLook w:val="0000" w:firstRow="0" w:lastRow="0" w:firstColumn="0" w:lastColumn="0" w:noHBand="0" w:noVBand="0"/>
      </w:tblPr>
      <w:tblGrid>
        <w:gridCol w:w="1089"/>
        <w:gridCol w:w="1137"/>
        <w:gridCol w:w="667"/>
        <w:gridCol w:w="988"/>
        <w:gridCol w:w="739"/>
        <w:gridCol w:w="864"/>
        <w:gridCol w:w="1018"/>
        <w:gridCol w:w="1237"/>
        <w:gridCol w:w="1226"/>
      </w:tblGrid>
      <w:tr w:rsidR="003377DE" w:rsidRPr="00BC340E" w14:paraId="64C82E10" w14:textId="77777777" w:rsidTr="00F52416">
        <w:trPr>
          <w:trHeight w:val="40"/>
          <w:jc w:val="center"/>
        </w:trPr>
        <w:tc>
          <w:tcPr>
            <w:tcW w:w="607" w:type="pct"/>
            <w:tcBorders>
              <w:top w:val="single" w:sz="12" w:space="0" w:color="000000"/>
              <w:bottom w:val="single" w:sz="8" w:space="0" w:color="000000"/>
            </w:tcBorders>
            <w:shd w:val="clear" w:color="auto" w:fill="auto"/>
            <w:vAlign w:val="center"/>
          </w:tcPr>
          <w:p w14:paraId="7DE6BB66" w14:textId="5D7404AC" w:rsidR="003377DE" w:rsidRPr="00BC340E" w:rsidRDefault="00F52416" w:rsidP="003377DE">
            <w:pPr>
              <w:widowControl/>
              <w:adjustRightInd w:val="0"/>
              <w:snapToGrid w:val="0"/>
              <w:spacing w:line="480" w:lineRule="auto"/>
              <w:jc w:val="center"/>
              <w:rPr>
                <w:rFonts w:ascii="宋体" w:hAnsi="宋体" w:cs="Times New Roman"/>
                <w:color w:val="000000"/>
                <w:kern w:val="0"/>
                <w:sz w:val="18"/>
                <w:szCs w:val="18"/>
              </w:rPr>
            </w:pPr>
            <w:r>
              <w:rPr>
                <w:rFonts w:ascii="宋体" w:hAnsi="宋体" w:cs="Times New Roman" w:hint="eastAsia"/>
                <w:color w:val="000000"/>
                <w:kern w:val="0"/>
                <w:sz w:val="18"/>
                <w:szCs w:val="18"/>
              </w:rPr>
              <w:t>处理</w:t>
            </w:r>
          </w:p>
        </w:tc>
        <w:tc>
          <w:tcPr>
            <w:tcW w:w="634" w:type="pct"/>
            <w:tcBorders>
              <w:top w:val="single" w:sz="12" w:space="0" w:color="000000"/>
              <w:bottom w:val="single" w:sz="8" w:space="0" w:color="000000"/>
            </w:tcBorders>
            <w:shd w:val="clear" w:color="auto" w:fill="auto"/>
            <w:vAlign w:val="center"/>
          </w:tcPr>
          <w:p w14:paraId="17B03D48" w14:textId="77777777" w:rsidR="003377DE" w:rsidRPr="00BC340E" w:rsidRDefault="003377DE" w:rsidP="003377DE">
            <w:pPr>
              <w:widowControl/>
              <w:adjustRightInd w:val="0"/>
              <w:snapToGrid w:val="0"/>
              <w:spacing w:line="480" w:lineRule="auto"/>
              <w:jc w:val="center"/>
              <w:rPr>
                <w:rFonts w:ascii="宋体" w:hAnsi="宋体" w:cs="Times New Roman"/>
                <w:color w:val="000000"/>
                <w:kern w:val="0"/>
                <w:sz w:val="18"/>
                <w:szCs w:val="18"/>
              </w:rPr>
            </w:pPr>
            <w:r w:rsidRPr="00BC340E">
              <w:rPr>
                <w:rFonts w:ascii="宋体" w:hAnsi="宋体" w:cs="Times New Roman" w:hint="eastAsia"/>
                <w:color w:val="000000"/>
                <w:kern w:val="0"/>
                <w:sz w:val="18"/>
                <w:szCs w:val="18"/>
              </w:rPr>
              <w:t>产量</w:t>
            </w:r>
          </w:p>
          <w:p w14:paraId="5F2BA522" w14:textId="77777777" w:rsidR="003377DE" w:rsidRPr="00BC340E" w:rsidRDefault="003377DE" w:rsidP="003377DE">
            <w:pPr>
              <w:widowControl/>
              <w:adjustRightInd w:val="0"/>
              <w:snapToGrid w:val="0"/>
              <w:spacing w:line="480" w:lineRule="auto"/>
              <w:jc w:val="center"/>
              <w:rPr>
                <w:rFonts w:ascii="宋体" w:hAnsi="宋体" w:cs="Times New Roman"/>
                <w:color w:val="000000"/>
                <w:kern w:val="0"/>
                <w:sz w:val="18"/>
                <w:szCs w:val="18"/>
              </w:rPr>
            </w:pPr>
            <w:r w:rsidRPr="00BC340E">
              <w:rPr>
                <w:rFonts w:ascii="宋体" w:hAnsi="宋体" w:cs="Times New Roman" w:hint="eastAsia"/>
                <w:color w:val="000000"/>
                <w:kern w:val="0"/>
                <w:sz w:val="18"/>
                <w:szCs w:val="18"/>
              </w:rPr>
              <w:t>（kg/亩）</w:t>
            </w:r>
          </w:p>
        </w:tc>
        <w:tc>
          <w:tcPr>
            <w:tcW w:w="372" w:type="pct"/>
            <w:tcBorders>
              <w:top w:val="single" w:sz="12" w:space="0" w:color="000000"/>
              <w:bottom w:val="single" w:sz="8" w:space="0" w:color="000000"/>
            </w:tcBorders>
            <w:shd w:val="clear" w:color="auto" w:fill="auto"/>
            <w:vAlign w:val="center"/>
          </w:tcPr>
          <w:p w14:paraId="286AE91D" w14:textId="77777777" w:rsidR="003377DE" w:rsidRPr="00BC340E" w:rsidRDefault="003377DE" w:rsidP="003377DE">
            <w:pPr>
              <w:widowControl/>
              <w:adjustRightInd w:val="0"/>
              <w:snapToGrid w:val="0"/>
              <w:spacing w:line="480" w:lineRule="auto"/>
              <w:jc w:val="center"/>
              <w:rPr>
                <w:rFonts w:ascii="宋体" w:hAnsi="宋体" w:cs="Times New Roman"/>
                <w:color w:val="000000"/>
                <w:kern w:val="0"/>
                <w:sz w:val="18"/>
                <w:szCs w:val="18"/>
              </w:rPr>
            </w:pPr>
            <w:r w:rsidRPr="00BC340E">
              <w:rPr>
                <w:rFonts w:ascii="宋体" w:hAnsi="宋体" w:cs="Times New Roman" w:hint="eastAsia"/>
                <w:color w:val="000000"/>
                <w:kern w:val="0"/>
                <w:sz w:val="18"/>
                <w:szCs w:val="18"/>
              </w:rPr>
              <w:t>产值</w:t>
            </w:r>
          </w:p>
        </w:tc>
        <w:tc>
          <w:tcPr>
            <w:tcW w:w="551" w:type="pct"/>
            <w:tcBorders>
              <w:top w:val="single" w:sz="12" w:space="0" w:color="000000"/>
              <w:bottom w:val="single" w:sz="8" w:space="0" w:color="000000"/>
            </w:tcBorders>
            <w:shd w:val="clear" w:color="auto" w:fill="auto"/>
            <w:vAlign w:val="center"/>
          </w:tcPr>
          <w:p w14:paraId="287DB642" w14:textId="77777777" w:rsidR="003377DE" w:rsidRPr="00BC340E" w:rsidRDefault="003377DE" w:rsidP="003377DE">
            <w:pPr>
              <w:widowControl/>
              <w:adjustRightInd w:val="0"/>
              <w:snapToGrid w:val="0"/>
              <w:spacing w:line="480" w:lineRule="auto"/>
              <w:jc w:val="center"/>
              <w:rPr>
                <w:rFonts w:ascii="宋体" w:hAnsi="宋体" w:cs="Times New Roman"/>
                <w:color w:val="000000"/>
                <w:kern w:val="0"/>
                <w:sz w:val="18"/>
                <w:szCs w:val="18"/>
              </w:rPr>
            </w:pPr>
            <w:r w:rsidRPr="00BC340E">
              <w:rPr>
                <w:rFonts w:ascii="宋体" w:hAnsi="宋体" w:cs="Times New Roman" w:hint="eastAsia"/>
                <w:color w:val="000000"/>
                <w:kern w:val="0"/>
                <w:sz w:val="18"/>
                <w:szCs w:val="18"/>
              </w:rPr>
              <w:t>肥料</w:t>
            </w:r>
          </w:p>
          <w:p w14:paraId="79C5C8B5" w14:textId="77777777" w:rsidR="003377DE" w:rsidRPr="00BC340E" w:rsidRDefault="003377DE" w:rsidP="003377DE">
            <w:pPr>
              <w:widowControl/>
              <w:adjustRightInd w:val="0"/>
              <w:snapToGrid w:val="0"/>
              <w:spacing w:line="480" w:lineRule="auto"/>
              <w:jc w:val="center"/>
              <w:rPr>
                <w:rFonts w:ascii="宋体" w:hAnsi="宋体" w:cs="Times New Roman"/>
                <w:color w:val="000000"/>
                <w:kern w:val="0"/>
                <w:sz w:val="18"/>
                <w:szCs w:val="18"/>
              </w:rPr>
            </w:pPr>
            <w:r w:rsidRPr="00BC340E">
              <w:rPr>
                <w:rFonts w:ascii="宋体" w:hAnsi="宋体" w:cs="Times New Roman" w:hint="eastAsia"/>
                <w:color w:val="000000"/>
                <w:kern w:val="0"/>
                <w:sz w:val="18"/>
                <w:szCs w:val="18"/>
              </w:rPr>
              <w:t>成本</w:t>
            </w:r>
          </w:p>
        </w:tc>
        <w:tc>
          <w:tcPr>
            <w:tcW w:w="412" w:type="pct"/>
            <w:tcBorders>
              <w:top w:val="single" w:sz="12" w:space="0" w:color="000000"/>
              <w:bottom w:val="single" w:sz="8" w:space="0" w:color="000000"/>
            </w:tcBorders>
            <w:shd w:val="clear" w:color="auto" w:fill="auto"/>
            <w:vAlign w:val="center"/>
          </w:tcPr>
          <w:p w14:paraId="33B1B394" w14:textId="77777777" w:rsidR="003377DE" w:rsidRPr="00BC340E" w:rsidRDefault="003377DE" w:rsidP="003377DE">
            <w:pPr>
              <w:widowControl/>
              <w:adjustRightInd w:val="0"/>
              <w:snapToGrid w:val="0"/>
              <w:spacing w:line="480" w:lineRule="auto"/>
              <w:jc w:val="center"/>
              <w:rPr>
                <w:rFonts w:ascii="宋体" w:hAnsi="宋体" w:cs="Times New Roman"/>
                <w:color w:val="000000"/>
                <w:kern w:val="0"/>
                <w:sz w:val="18"/>
                <w:szCs w:val="18"/>
              </w:rPr>
            </w:pPr>
            <w:r w:rsidRPr="00BC340E">
              <w:rPr>
                <w:rFonts w:ascii="宋体" w:hAnsi="宋体" w:cs="Times New Roman" w:hint="eastAsia"/>
                <w:color w:val="000000"/>
                <w:kern w:val="0"/>
                <w:sz w:val="18"/>
                <w:szCs w:val="18"/>
              </w:rPr>
              <w:t>人工</w:t>
            </w:r>
          </w:p>
          <w:p w14:paraId="4342F6ED" w14:textId="77777777" w:rsidR="003377DE" w:rsidRPr="00BC340E" w:rsidRDefault="003377DE" w:rsidP="003377DE">
            <w:pPr>
              <w:widowControl/>
              <w:adjustRightInd w:val="0"/>
              <w:snapToGrid w:val="0"/>
              <w:spacing w:line="480" w:lineRule="auto"/>
              <w:jc w:val="center"/>
              <w:rPr>
                <w:rFonts w:ascii="宋体" w:hAnsi="宋体" w:cs="Times New Roman"/>
                <w:color w:val="000000"/>
                <w:kern w:val="0"/>
                <w:sz w:val="18"/>
                <w:szCs w:val="18"/>
              </w:rPr>
            </w:pPr>
            <w:r w:rsidRPr="00BC340E">
              <w:rPr>
                <w:rFonts w:ascii="宋体" w:hAnsi="宋体" w:cs="Times New Roman" w:hint="eastAsia"/>
                <w:color w:val="000000"/>
                <w:kern w:val="0"/>
                <w:sz w:val="18"/>
                <w:szCs w:val="18"/>
              </w:rPr>
              <w:t>工资</w:t>
            </w:r>
          </w:p>
        </w:tc>
        <w:tc>
          <w:tcPr>
            <w:tcW w:w="482" w:type="pct"/>
            <w:tcBorders>
              <w:top w:val="single" w:sz="12" w:space="0" w:color="000000"/>
              <w:bottom w:val="single" w:sz="8" w:space="0" w:color="000000"/>
            </w:tcBorders>
            <w:shd w:val="clear" w:color="auto" w:fill="auto"/>
            <w:vAlign w:val="center"/>
          </w:tcPr>
          <w:p w14:paraId="7B07CAD8" w14:textId="77777777" w:rsidR="003377DE" w:rsidRPr="00BC340E" w:rsidRDefault="003377DE" w:rsidP="003377DE">
            <w:pPr>
              <w:widowControl/>
              <w:adjustRightInd w:val="0"/>
              <w:snapToGrid w:val="0"/>
              <w:spacing w:line="480" w:lineRule="auto"/>
              <w:jc w:val="center"/>
              <w:rPr>
                <w:rFonts w:ascii="宋体" w:hAnsi="宋体" w:cs="Times New Roman"/>
                <w:color w:val="000000"/>
                <w:kern w:val="0"/>
                <w:sz w:val="18"/>
                <w:szCs w:val="18"/>
              </w:rPr>
            </w:pPr>
            <w:r w:rsidRPr="00BC340E">
              <w:rPr>
                <w:rFonts w:ascii="宋体" w:hAnsi="宋体" w:cs="Times New Roman" w:hint="eastAsia"/>
                <w:color w:val="000000"/>
                <w:kern w:val="0"/>
                <w:sz w:val="18"/>
                <w:szCs w:val="18"/>
              </w:rPr>
              <w:t>投入</w:t>
            </w:r>
          </w:p>
          <w:p w14:paraId="74FDBE1F" w14:textId="77777777" w:rsidR="003377DE" w:rsidRPr="00BC340E" w:rsidRDefault="003377DE" w:rsidP="003377DE">
            <w:pPr>
              <w:widowControl/>
              <w:adjustRightInd w:val="0"/>
              <w:snapToGrid w:val="0"/>
              <w:spacing w:line="480" w:lineRule="auto"/>
              <w:jc w:val="center"/>
              <w:rPr>
                <w:rFonts w:ascii="宋体" w:hAnsi="宋体" w:cs="Times New Roman"/>
                <w:color w:val="000000"/>
                <w:kern w:val="0"/>
                <w:sz w:val="18"/>
                <w:szCs w:val="18"/>
              </w:rPr>
            </w:pPr>
            <w:r w:rsidRPr="00BC340E">
              <w:rPr>
                <w:rFonts w:ascii="宋体" w:hAnsi="宋体" w:cs="Times New Roman" w:hint="eastAsia"/>
                <w:color w:val="000000"/>
                <w:kern w:val="0"/>
                <w:sz w:val="18"/>
                <w:szCs w:val="18"/>
              </w:rPr>
              <w:t>成本</w:t>
            </w:r>
          </w:p>
        </w:tc>
        <w:tc>
          <w:tcPr>
            <w:tcW w:w="568" w:type="pct"/>
            <w:tcBorders>
              <w:top w:val="single" w:sz="12" w:space="0" w:color="000000"/>
              <w:bottom w:val="single" w:sz="8" w:space="0" w:color="000000"/>
            </w:tcBorders>
            <w:vAlign w:val="center"/>
          </w:tcPr>
          <w:p w14:paraId="45739CA1" w14:textId="77777777" w:rsidR="003377DE" w:rsidRPr="00BC340E" w:rsidRDefault="003377DE" w:rsidP="003377DE">
            <w:pPr>
              <w:widowControl/>
              <w:adjustRightInd w:val="0"/>
              <w:snapToGrid w:val="0"/>
              <w:spacing w:line="480" w:lineRule="auto"/>
              <w:jc w:val="center"/>
              <w:rPr>
                <w:rFonts w:ascii="宋体" w:hAnsi="宋体" w:cs="Times New Roman"/>
                <w:color w:val="000000"/>
                <w:kern w:val="0"/>
                <w:sz w:val="18"/>
                <w:szCs w:val="18"/>
              </w:rPr>
            </w:pPr>
            <w:r w:rsidRPr="00BC340E">
              <w:rPr>
                <w:rFonts w:ascii="宋体" w:hAnsi="宋体" w:cs="Times New Roman" w:hint="eastAsia"/>
                <w:color w:val="000000"/>
                <w:kern w:val="0"/>
                <w:sz w:val="18"/>
                <w:szCs w:val="18"/>
              </w:rPr>
              <w:t>纯收入</w:t>
            </w:r>
          </w:p>
        </w:tc>
        <w:tc>
          <w:tcPr>
            <w:tcW w:w="690" w:type="pct"/>
            <w:tcBorders>
              <w:top w:val="single" w:sz="12" w:space="0" w:color="000000"/>
              <w:bottom w:val="single" w:sz="8" w:space="0" w:color="000000"/>
            </w:tcBorders>
            <w:shd w:val="clear" w:color="auto" w:fill="auto"/>
            <w:vAlign w:val="center"/>
          </w:tcPr>
          <w:p w14:paraId="7F4C9F95" w14:textId="77777777" w:rsidR="003377DE" w:rsidRPr="00BC340E" w:rsidRDefault="003377DE" w:rsidP="003377DE">
            <w:pPr>
              <w:widowControl/>
              <w:adjustRightInd w:val="0"/>
              <w:snapToGrid w:val="0"/>
              <w:spacing w:line="480" w:lineRule="auto"/>
              <w:jc w:val="center"/>
              <w:rPr>
                <w:rFonts w:ascii="宋体" w:hAnsi="宋体" w:cs="Times New Roman"/>
                <w:color w:val="000000"/>
                <w:kern w:val="0"/>
                <w:sz w:val="18"/>
                <w:szCs w:val="18"/>
              </w:rPr>
            </w:pPr>
            <w:r w:rsidRPr="00BC340E">
              <w:rPr>
                <w:rFonts w:ascii="宋体" w:hAnsi="宋体" w:cs="Times New Roman" w:hint="eastAsia"/>
                <w:color w:val="000000"/>
                <w:kern w:val="0"/>
                <w:sz w:val="18"/>
                <w:szCs w:val="18"/>
              </w:rPr>
              <w:t>较习惯施肥</w:t>
            </w:r>
          </w:p>
          <w:p w14:paraId="399301D4" w14:textId="77777777" w:rsidR="003377DE" w:rsidRPr="00BC340E" w:rsidRDefault="003377DE" w:rsidP="003377DE">
            <w:pPr>
              <w:widowControl/>
              <w:adjustRightInd w:val="0"/>
              <w:snapToGrid w:val="0"/>
              <w:spacing w:line="480" w:lineRule="auto"/>
              <w:jc w:val="center"/>
              <w:rPr>
                <w:rFonts w:ascii="宋体" w:hAnsi="宋体" w:cs="Times New Roman"/>
                <w:color w:val="000000"/>
                <w:kern w:val="0"/>
                <w:sz w:val="18"/>
                <w:szCs w:val="18"/>
              </w:rPr>
            </w:pPr>
            <w:r w:rsidRPr="00BC340E">
              <w:rPr>
                <w:rFonts w:ascii="宋体" w:hAnsi="宋体" w:cs="Times New Roman" w:hint="eastAsia"/>
                <w:color w:val="000000"/>
                <w:kern w:val="0"/>
                <w:sz w:val="18"/>
                <w:szCs w:val="18"/>
              </w:rPr>
              <w:t>增收</w:t>
            </w:r>
          </w:p>
        </w:tc>
        <w:tc>
          <w:tcPr>
            <w:tcW w:w="684" w:type="pct"/>
            <w:tcBorders>
              <w:top w:val="single" w:sz="12" w:space="0" w:color="000000"/>
              <w:bottom w:val="single" w:sz="8" w:space="0" w:color="000000"/>
            </w:tcBorders>
            <w:shd w:val="clear" w:color="auto" w:fill="auto"/>
            <w:vAlign w:val="center"/>
          </w:tcPr>
          <w:p w14:paraId="57B9EEAB" w14:textId="77777777" w:rsidR="003377DE" w:rsidRPr="00BC340E" w:rsidRDefault="003377DE" w:rsidP="003377DE">
            <w:pPr>
              <w:widowControl/>
              <w:adjustRightInd w:val="0"/>
              <w:snapToGrid w:val="0"/>
              <w:spacing w:line="480" w:lineRule="auto"/>
              <w:jc w:val="center"/>
              <w:rPr>
                <w:rFonts w:ascii="宋体" w:hAnsi="宋体" w:cs="Times New Roman"/>
                <w:color w:val="000000"/>
                <w:kern w:val="0"/>
                <w:sz w:val="18"/>
                <w:szCs w:val="18"/>
              </w:rPr>
            </w:pPr>
            <w:r w:rsidRPr="00BC340E">
              <w:rPr>
                <w:rFonts w:ascii="宋体" w:hAnsi="宋体" w:cs="Times New Roman" w:hint="eastAsia"/>
                <w:color w:val="000000"/>
                <w:kern w:val="0"/>
                <w:sz w:val="18"/>
                <w:szCs w:val="18"/>
              </w:rPr>
              <w:t>增收率</w:t>
            </w:r>
          </w:p>
          <w:p w14:paraId="1305E8FF" w14:textId="77777777" w:rsidR="003377DE" w:rsidRPr="00BC340E" w:rsidRDefault="003377DE" w:rsidP="003377DE">
            <w:pPr>
              <w:widowControl/>
              <w:adjustRightInd w:val="0"/>
              <w:snapToGrid w:val="0"/>
              <w:spacing w:line="480" w:lineRule="auto"/>
              <w:jc w:val="center"/>
              <w:rPr>
                <w:rFonts w:ascii="宋体" w:hAnsi="宋体" w:cs="Times New Roman"/>
                <w:color w:val="000000"/>
                <w:kern w:val="0"/>
                <w:sz w:val="18"/>
                <w:szCs w:val="18"/>
              </w:rPr>
            </w:pPr>
            <w:r w:rsidRPr="00BC340E">
              <w:rPr>
                <w:rFonts w:ascii="宋体" w:hAnsi="宋体" w:cs="Times New Roman" w:hint="eastAsia"/>
                <w:color w:val="000000"/>
                <w:kern w:val="0"/>
                <w:sz w:val="18"/>
                <w:szCs w:val="18"/>
              </w:rPr>
              <w:t>（%）</w:t>
            </w:r>
          </w:p>
        </w:tc>
      </w:tr>
      <w:tr w:rsidR="003377DE" w:rsidRPr="00A341D0" w14:paraId="37D9067A" w14:textId="77777777" w:rsidTr="004F7622">
        <w:trPr>
          <w:trHeight w:val="40"/>
          <w:jc w:val="center"/>
        </w:trPr>
        <w:tc>
          <w:tcPr>
            <w:tcW w:w="607" w:type="pct"/>
            <w:shd w:val="clear" w:color="auto" w:fill="auto"/>
            <w:vAlign w:val="center"/>
          </w:tcPr>
          <w:p w14:paraId="6E9C1B30" w14:textId="77777777" w:rsidR="003377DE" w:rsidRPr="00A341D0" w:rsidRDefault="003377DE" w:rsidP="003377DE">
            <w:pPr>
              <w:widowControl/>
              <w:tabs>
                <w:tab w:val="left" w:pos="690"/>
              </w:tabs>
              <w:adjustRightInd w:val="0"/>
              <w:snapToGrid w:val="0"/>
              <w:spacing w:line="480" w:lineRule="auto"/>
              <w:jc w:val="center"/>
              <w:rPr>
                <w:rFonts w:ascii="宋体" w:hAnsi="宋体" w:cs="Times New Roman"/>
                <w:kern w:val="0"/>
                <w:sz w:val="18"/>
                <w:szCs w:val="18"/>
              </w:rPr>
            </w:pPr>
            <w:r w:rsidRPr="00A341D0">
              <w:rPr>
                <w:rFonts w:ascii="宋体" w:hAnsi="宋体" w:cs="Times New Roman" w:hint="eastAsia"/>
                <w:kern w:val="0"/>
                <w:sz w:val="18"/>
                <w:szCs w:val="18"/>
              </w:rPr>
              <w:t>示范地</w:t>
            </w:r>
          </w:p>
        </w:tc>
        <w:tc>
          <w:tcPr>
            <w:tcW w:w="634" w:type="pct"/>
            <w:shd w:val="clear" w:color="auto" w:fill="auto"/>
            <w:vAlign w:val="center"/>
          </w:tcPr>
          <w:p w14:paraId="75CBF88B" w14:textId="77777777" w:rsidR="003377DE" w:rsidRPr="00A341D0" w:rsidRDefault="003377DE" w:rsidP="003377DE">
            <w:pPr>
              <w:widowControl/>
              <w:tabs>
                <w:tab w:val="left" w:pos="690"/>
              </w:tabs>
              <w:adjustRightInd w:val="0"/>
              <w:snapToGrid w:val="0"/>
              <w:spacing w:line="480" w:lineRule="auto"/>
              <w:jc w:val="center"/>
              <w:rPr>
                <w:rFonts w:ascii="宋体" w:hAnsi="宋体"/>
                <w:kern w:val="0"/>
                <w:sz w:val="18"/>
                <w:szCs w:val="18"/>
              </w:rPr>
            </w:pPr>
            <w:r w:rsidRPr="00A341D0">
              <w:rPr>
                <w:rFonts w:ascii="宋体" w:hAnsi="宋体" w:cs="Times New Roman" w:hint="eastAsia"/>
                <w:kern w:val="0"/>
                <w:sz w:val="18"/>
                <w:szCs w:val="18"/>
              </w:rPr>
              <w:t>196</w:t>
            </w:r>
          </w:p>
        </w:tc>
        <w:tc>
          <w:tcPr>
            <w:tcW w:w="372" w:type="pct"/>
            <w:shd w:val="clear" w:color="auto" w:fill="auto"/>
            <w:vAlign w:val="center"/>
          </w:tcPr>
          <w:p w14:paraId="2D0AF34B" w14:textId="77777777" w:rsidR="003377DE" w:rsidRPr="00A341D0" w:rsidRDefault="003377DE" w:rsidP="003377DE">
            <w:pPr>
              <w:widowControl/>
              <w:tabs>
                <w:tab w:val="left" w:pos="690"/>
              </w:tabs>
              <w:adjustRightInd w:val="0"/>
              <w:snapToGrid w:val="0"/>
              <w:spacing w:line="480" w:lineRule="auto"/>
              <w:jc w:val="center"/>
              <w:rPr>
                <w:rFonts w:ascii="宋体" w:hAnsi="宋体"/>
                <w:kern w:val="0"/>
                <w:sz w:val="18"/>
                <w:szCs w:val="18"/>
              </w:rPr>
            </w:pPr>
            <w:r w:rsidRPr="00A341D0">
              <w:rPr>
                <w:rFonts w:ascii="宋体" w:hAnsi="宋体" w:cs="Times New Roman" w:hint="eastAsia"/>
                <w:kern w:val="0"/>
                <w:sz w:val="18"/>
                <w:szCs w:val="18"/>
              </w:rPr>
              <w:t>9800</w:t>
            </w:r>
          </w:p>
        </w:tc>
        <w:tc>
          <w:tcPr>
            <w:tcW w:w="551" w:type="pct"/>
            <w:shd w:val="clear" w:color="auto" w:fill="auto"/>
            <w:vAlign w:val="center"/>
          </w:tcPr>
          <w:p w14:paraId="18245565" w14:textId="77777777" w:rsidR="003377DE" w:rsidRPr="00A341D0" w:rsidRDefault="003377DE" w:rsidP="003377DE">
            <w:pPr>
              <w:widowControl/>
              <w:tabs>
                <w:tab w:val="left" w:pos="690"/>
              </w:tabs>
              <w:adjustRightInd w:val="0"/>
              <w:snapToGrid w:val="0"/>
              <w:spacing w:line="480" w:lineRule="auto"/>
              <w:jc w:val="center"/>
              <w:rPr>
                <w:rFonts w:ascii="宋体" w:hAnsi="宋体"/>
                <w:kern w:val="0"/>
                <w:sz w:val="18"/>
                <w:szCs w:val="18"/>
              </w:rPr>
            </w:pPr>
            <w:r w:rsidRPr="00A341D0">
              <w:rPr>
                <w:rFonts w:ascii="宋体" w:hAnsi="宋体" w:cs="Times New Roman" w:hint="eastAsia"/>
                <w:kern w:val="0"/>
                <w:sz w:val="18"/>
                <w:szCs w:val="18"/>
              </w:rPr>
              <w:t>3200</w:t>
            </w:r>
          </w:p>
        </w:tc>
        <w:tc>
          <w:tcPr>
            <w:tcW w:w="412" w:type="pct"/>
            <w:shd w:val="clear" w:color="auto" w:fill="auto"/>
            <w:vAlign w:val="center"/>
          </w:tcPr>
          <w:p w14:paraId="44ECD2AA" w14:textId="77777777" w:rsidR="003377DE" w:rsidRPr="00A341D0" w:rsidRDefault="003377DE" w:rsidP="003377DE">
            <w:pPr>
              <w:widowControl/>
              <w:tabs>
                <w:tab w:val="left" w:pos="690"/>
              </w:tabs>
              <w:adjustRightInd w:val="0"/>
              <w:snapToGrid w:val="0"/>
              <w:spacing w:line="480" w:lineRule="auto"/>
              <w:jc w:val="center"/>
              <w:rPr>
                <w:rFonts w:ascii="宋体" w:hAnsi="宋体"/>
                <w:kern w:val="0"/>
                <w:sz w:val="18"/>
                <w:szCs w:val="18"/>
              </w:rPr>
            </w:pPr>
            <w:r w:rsidRPr="00A341D0">
              <w:rPr>
                <w:rFonts w:ascii="宋体" w:hAnsi="宋体" w:cs="Times New Roman" w:hint="eastAsia"/>
                <w:kern w:val="0"/>
                <w:sz w:val="18"/>
                <w:szCs w:val="18"/>
              </w:rPr>
              <w:t>2000</w:t>
            </w:r>
          </w:p>
        </w:tc>
        <w:tc>
          <w:tcPr>
            <w:tcW w:w="482" w:type="pct"/>
            <w:shd w:val="clear" w:color="auto" w:fill="auto"/>
            <w:vAlign w:val="center"/>
          </w:tcPr>
          <w:p w14:paraId="4C5AAED4" w14:textId="77777777" w:rsidR="003377DE" w:rsidRPr="00A341D0" w:rsidRDefault="003377DE" w:rsidP="003377DE">
            <w:pPr>
              <w:widowControl/>
              <w:tabs>
                <w:tab w:val="left" w:pos="690"/>
              </w:tabs>
              <w:adjustRightInd w:val="0"/>
              <w:snapToGrid w:val="0"/>
              <w:spacing w:line="480" w:lineRule="auto"/>
              <w:jc w:val="center"/>
              <w:rPr>
                <w:rFonts w:ascii="宋体" w:hAnsi="宋体"/>
                <w:kern w:val="0"/>
                <w:sz w:val="18"/>
                <w:szCs w:val="18"/>
              </w:rPr>
            </w:pPr>
            <w:r w:rsidRPr="00A341D0">
              <w:rPr>
                <w:rFonts w:ascii="宋体" w:hAnsi="宋体" w:cs="Times New Roman" w:hint="eastAsia"/>
                <w:kern w:val="0"/>
                <w:sz w:val="18"/>
                <w:szCs w:val="18"/>
              </w:rPr>
              <w:t>5200</w:t>
            </w:r>
          </w:p>
        </w:tc>
        <w:tc>
          <w:tcPr>
            <w:tcW w:w="568" w:type="pct"/>
            <w:vAlign w:val="center"/>
          </w:tcPr>
          <w:p w14:paraId="4DF1EA82" w14:textId="77777777" w:rsidR="003377DE" w:rsidRPr="00A341D0" w:rsidRDefault="003377DE" w:rsidP="003377DE">
            <w:pPr>
              <w:widowControl/>
              <w:tabs>
                <w:tab w:val="left" w:pos="690"/>
              </w:tabs>
              <w:adjustRightInd w:val="0"/>
              <w:snapToGrid w:val="0"/>
              <w:spacing w:line="480" w:lineRule="auto"/>
              <w:jc w:val="center"/>
              <w:rPr>
                <w:rFonts w:ascii="宋体" w:hAnsi="宋体"/>
                <w:kern w:val="0"/>
                <w:sz w:val="18"/>
                <w:szCs w:val="18"/>
              </w:rPr>
            </w:pPr>
            <w:r w:rsidRPr="00A341D0">
              <w:rPr>
                <w:rFonts w:ascii="宋体" w:hAnsi="宋体" w:cs="Times New Roman" w:hint="eastAsia"/>
                <w:kern w:val="0"/>
                <w:sz w:val="18"/>
                <w:szCs w:val="18"/>
              </w:rPr>
              <w:t>4600</w:t>
            </w:r>
          </w:p>
        </w:tc>
        <w:tc>
          <w:tcPr>
            <w:tcW w:w="690" w:type="pct"/>
            <w:shd w:val="clear" w:color="auto" w:fill="auto"/>
            <w:vAlign w:val="center"/>
          </w:tcPr>
          <w:p w14:paraId="54BE61DB" w14:textId="77777777" w:rsidR="003377DE" w:rsidRPr="00A341D0" w:rsidRDefault="003377DE" w:rsidP="003377DE">
            <w:pPr>
              <w:widowControl/>
              <w:tabs>
                <w:tab w:val="left" w:pos="690"/>
              </w:tabs>
              <w:adjustRightInd w:val="0"/>
              <w:snapToGrid w:val="0"/>
              <w:spacing w:line="480" w:lineRule="auto"/>
              <w:jc w:val="center"/>
              <w:rPr>
                <w:rFonts w:ascii="宋体" w:hAnsi="宋体"/>
                <w:kern w:val="0"/>
                <w:sz w:val="18"/>
                <w:szCs w:val="18"/>
              </w:rPr>
            </w:pPr>
            <w:r w:rsidRPr="00A341D0">
              <w:rPr>
                <w:rFonts w:ascii="宋体" w:hAnsi="宋体" w:cs="Times New Roman" w:hint="eastAsia"/>
                <w:kern w:val="0"/>
                <w:sz w:val="18"/>
                <w:szCs w:val="18"/>
              </w:rPr>
              <w:t>140</w:t>
            </w:r>
          </w:p>
        </w:tc>
        <w:tc>
          <w:tcPr>
            <w:tcW w:w="684" w:type="pct"/>
            <w:shd w:val="clear" w:color="auto" w:fill="auto"/>
            <w:vAlign w:val="center"/>
          </w:tcPr>
          <w:p w14:paraId="26BCE63A" w14:textId="77777777" w:rsidR="003377DE" w:rsidRPr="00A341D0" w:rsidRDefault="003377DE" w:rsidP="003377DE">
            <w:pPr>
              <w:widowControl/>
              <w:tabs>
                <w:tab w:val="left" w:pos="690"/>
              </w:tabs>
              <w:adjustRightInd w:val="0"/>
              <w:snapToGrid w:val="0"/>
              <w:spacing w:line="480" w:lineRule="auto"/>
              <w:jc w:val="center"/>
              <w:rPr>
                <w:rFonts w:ascii="宋体" w:hAnsi="宋体"/>
                <w:kern w:val="0"/>
                <w:sz w:val="18"/>
                <w:szCs w:val="18"/>
              </w:rPr>
            </w:pPr>
            <w:r w:rsidRPr="00A341D0">
              <w:rPr>
                <w:rFonts w:ascii="宋体" w:hAnsi="宋体" w:cs="Times New Roman" w:hint="eastAsia"/>
                <w:kern w:val="0"/>
                <w:sz w:val="18"/>
                <w:szCs w:val="18"/>
              </w:rPr>
              <w:t>3.14</w:t>
            </w:r>
          </w:p>
        </w:tc>
      </w:tr>
      <w:tr w:rsidR="003377DE" w:rsidRPr="00A341D0" w14:paraId="055425E5" w14:textId="77777777" w:rsidTr="00F52416">
        <w:trPr>
          <w:trHeight w:val="60"/>
          <w:jc w:val="center"/>
        </w:trPr>
        <w:tc>
          <w:tcPr>
            <w:tcW w:w="607" w:type="pct"/>
            <w:tcBorders>
              <w:bottom w:val="single" w:sz="12" w:space="0" w:color="000000"/>
            </w:tcBorders>
            <w:shd w:val="clear" w:color="auto" w:fill="auto"/>
            <w:vAlign w:val="center"/>
          </w:tcPr>
          <w:p w14:paraId="1BDA5422" w14:textId="77777777" w:rsidR="003377DE" w:rsidRPr="00A341D0" w:rsidRDefault="003377DE" w:rsidP="003377DE">
            <w:pPr>
              <w:widowControl/>
              <w:tabs>
                <w:tab w:val="left" w:pos="690"/>
              </w:tabs>
              <w:adjustRightInd w:val="0"/>
              <w:snapToGrid w:val="0"/>
              <w:spacing w:line="480" w:lineRule="auto"/>
              <w:jc w:val="center"/>
              <w:rPr>
                <w:rFonts w:ascii="宋体" w:hAnsi="宋体" w:cs="Times New Roman"/>
                <w:kern w:val="0"/>
                <w:sz w:val="18"/>
                <w:szCs w:val="18"/>
              </w:rPr>
            </w:pPr>
            <w:r w:rsidRPr="00A341D0">
              <w:rPr>
                <w:rFonts w:ascii="宋体" w:hAnsi="宋体" w:cs="Times New Roman" w:hint="eastAsia"/>
                <w:kern w:val="0"/>
                <w:sz w:val="18"/>
                <w:szCs w:val="18"/>
              </w:rPr>
              <w:t>习惯施肥</w:t>
            </w:r>
          </w:p>
        </w:tc>
        <w:tc>
          <w:tcPr>
            <w:tcW w:w="634" w:type="pct"/>
            <w:tcBorders>
              <w:bottom w:val="single" w:sz="12" w:space="0" w:color="000000"/>
            </w:tcBorders>
            <w:shd w:val="clear" w:color="auto" w:fill="auto"/>
            <w:vAlign w:val="center"/>
          </w:tcPr>
          <w:p w14:paraId="21DA5FB7" w14:textId="77777777" w:rsidR="003377DE" w:rsidRPr="00A341D0" w:rsidRDefault="003377DE" w:rsidP="003377DE">
            <w:pPr>
              <w:widowControl/>
              <w:tabs>
                <w:tab w:val="left" w:pos="690"/>
              </w:tabs>
              <w:adjustRightInd w:val="0"/>
              <w:snapToGrid w:val="0"/>
              <w:spacing w:line="480" w:lineRule="auto"/>
              <w:jc w:val="center"/>
              <w:rPr>
                <w:rFonts w:ascii="宋体" w:hAnsi="宋体"/>
                <w:kern w:val="0"/>
                <w:sz w:val="18"/>
                <w:szCs w:val="18"/>
              </w:rPr>
            </w:pPr>
            <w:r w:rsidRPr="00A341D0">
              <w:rPr>
                <w:rFonts w:ascii="宋体" w:hAnsi="宋体" w:cs="Times New Roman" w:hint="eastAsia"/>
                <w:kern w:val="0"/>
                <w:sz w:val="18"/>
                <w:szCs w:val="18"/>
              </w:rPr>
              <w:t>180</w:t>
            </w:r>
          </w:p>
        </w:tc>
        <w:tc>
          <w:tcPr>
            <w:tcW w:w="372" w:type="pct"/>
            <w:tcBorders>
              <w:bottom w:val="single" w:sz="12" w:space="0" w:color="000000"/>
            </w:tcBorders>
            <w:shd w:val="clear" w:color="auto" w:fill="auto"/>
            <w:vAlign w:val="center"/>
          </w:tcPr>
          <w:p w14:paraId="5196AE45" w14:textId="77777777" w:rsidR="003377DE" w:rsidRPr="00A341D0" w:rsidRDefault="003377DE" w:rsidP="003377DE">
            <w:pPr>
              <w:widowControl/>
              <w:tabs>
                <w:tab w:val="left" w:pos="690"/>
              </w:tabs>
              <w:adjustRightInd w:val="0"/>
              <w:snapToGrid w:val="0"/>
              <w:spacing w:line="480" w:lineRule="auto"/>
              <w:jc w:val="center"/>
              <w:rPr>
                <w:rFonts w:ascii="宋体" w:hAnsi="宋体"/>
                <w:kern w:val="0"/>
                <w:sz w:val="18"/>
                <w:szCs w:val="18"/>
              </w:rPr>
            </w:pPr>
            <w:r w:rsidRPr="00A341D0">
              <w:rPr>
                <w:rFonts w:ascii="宋体" w:hAnsi="宋体" w:cs="Times New Roman" w:hint="eastAsia"/>
                <w:kern w:val="0"/>
                <w:sz w:val="18"/>
                <w:szCs w:val="18"/>
              </w:rPr>
              <w:t>9000</w:t>
            </w:r>
          </w:p>
        </w:tc>
        <w:tc>
          <w:tcPr>
            <w:tcW w:w="551" w:type="pct"/>
            <w:tcBorders>
              <w:bottom w:val="single" w:sz="12" w:space="0" w:color="000000"/>
            </w:tcBorders>
            <w:shd w:val="clear" w:color="auto" w:fill="auto"/>
            <w:vAlign w:val="center"/>
          </w:tcPr>
          <w:p w14:paraId="1CA86F26" w14:textId="77777777" w:rsidR="003377DE" w:rsidRPr="00A341D0" w:rsidRDefault="003377DE" w:rsidP="003377DE">
            <w:pPr>
              <w:widowControl/>
              <w:tabs>
                <w:tab w:val="left" w:pos="690"/>
              </w:tabs>
              <w:adjustRightInd w:val="0"/>
              <w:snapToGrid w:val="0"/>
              <w:spacing w:line="480" w:lineRule="auto"/>
              <w:jc w:val="center"/>
              <w:rPr>
                <w:rFonts w:ascii="宋体" w:hAnsi="宋体"/>
                <w:kern w:val="0"/>
                <w:sz w:val="18"/>
                <w:szCs w:val="18"/>
              </w:rPr>
            </w:pPr>
            <w:r w:rsidRPr="00A341D0">
              <w:rPr>
                <w:rFonts w:ascii="宋体" w:hAnsi="宋体" w:cs="Times New Roman" w:hint="eastAsia"/>
                <w:kern w:val="0"/>
                <w:sz w:val="18"/>
                <w:szCs w:val="18"/>
              </w:rPr>
              <w:t>2540</w:t>
            </w:r>
          </w:p>
        </w:tc>
        <w:tc>
          <w:tcPr>
            <w:tcW w:w="412" w:type="pct"/>
            <w:tcBorders>
              <w:bottom w:val="single" w:sz="12" w:space="0" w:color="000000"/>
            </w:tcBorders>
            <w:shd w:val="clear" w:color="auto" w:fill="auto"/>
            <w:vAlign w:val="center"/>
          </w:tcPr>
          <w:p w14:paraId="04BCD5BB" w14:textId="77777777" w:rsidR="003377DE" w:rsidRPr="00A341D0" w:rsidRDefault="003377DE" w:rsidP="003377DE">
            <w:pPr>
              <w:widowControl/>
              <w:tabs>
                <w:tab w:val="left" w:pos="690"/>
              </w:tabs>
              <w:adjustRightInd w:val="0"/>
              <w:snapToGrid w:val="0"/>
              <w:spacing w:line="480" w:lineRule="auto"/>
              <w:jc w:val="center"/>
              <w:rPr>
                <w:rFonts w:ascii="宋体" w:hAnsi="宋体"/>
                <w:kern w:val="0"/>
                <w:sz w:val="18"/>
                <w:szCs w:val="18"/>
              </w:rPr>
            </w:pPr>
            <w:r w:rsidRPr="00A341D0">
              <w:rPr>
                <w:rFonts w:ascii="宋体" w:hAnsi="宋体" w:cs="Times New Roman" w:hint="eastAsia"/>
                <w:kern w:val="0"/>
                <w:sz w:val="18"/>
                <w:szCs w:val="18"/>
              </w:rPr>
              <w:t>2000</w:t>
            </w:r>
          </w:p>
        </w:tc>
        <w:tc>
          <w:tcPr>
            <w:tcW w:w="482" w:type="pct"/>
            <w:tcBorders>
              <w:bottom w:val="single" w:sz="12" w:space="0" w:color="000000"/>
            </w:tcBorders>
            <w:shd w:val="clear" w:color="auto" w:fill="auto"/>
            <w:vAlign w:val="center"/>
          </w:tcPr>
          <w:p w14:paraId="5B602100" w14:textId="77777777" w:rsidR="003377DE" w:rsidRPr="00A341D0" w:rsidRDefault="003377DE" w:rsidP="003377DE">
            <w:pPr>
              <w:widowControl/>
              <w:tabs>
                <w:tab w:val="left" w:pos="690"/>
              </w:tabs>
              <w:adjustRightInd w:val="0"/>
              <w:snapToGrid w:val="0"/>
              <w:spacing w:line="480" w:lineRule="auto"/>
              <w:jc w:val="center"/>
              <w:rPr>
                <w:rFonts w:ascii="宋体" w:hAnsi="宋体"/>
                <w:kern w:val="0"/>
                <w:sz w:val="18"/>
                <w:szCs w:val="18"/>
              </w:rPr>
            </w:pPr>
            <w:r w:rsidRPr="00A341D0">
              <w:rPr>
                <w:rFonts w:ascii="宋体" w:hAnsi="宋体" w:cs="Times New Roman" w:hint="eastAsia"/>
                <w:kern w:val="0"/>
                <w:sz w:val="18"/>
                <w:szCs w:val="18"/>
              </w:rPr>
              <w:t>4540</w:t>
            </w:r>
          </w:p>
        </w:tc>
        <w:tc>
          <w:tcPr>
            <w:tcW w:w="568" w:type="pct"/>
            <w:tcBorders>
              <w:bottom w:val="single" w:sz="12" w:space="0" w:color="000000"/>
            </w:tcBorders>
            <w:vAlign w:val="center"/>
          </w:tcPr>
          <w:p w14:paraId="11DEF470" w14:textId="77777777" w:rsidR="003377DE" w:rsidRPr="00A341D0" w:rsidRDefault="003377DE" w:rsidP="003377DE">
            <w:pPr>
              <w:widowControl/>
              <w:tabs>
                <w:tab w:val="left" w:pos="690"/>
              </w:tabs>
              <w:adjustRightInd w:val="0"/>
              <w:snapToGrid w:val="0"/>
              <w:spacing w:line="480" w:lineRule="auto"/>
              <w:jc w:val="center"/>
              <w:rPr>
                <w:rFonts w:ascii="宋体" w:hAnsi="宋体"/>
                <w:kern w:val="0"/>
                <w:sz w:val="18"/>
                <w:szCs w:val="18"/>
              </w:rPr>
            </w:pPr>
            <w:r w:rsidRPr="00A341D0">
              <w:rPr>
                <w:rFonts w:ascii="宋体" w:hAnsi="宋体" w:cs="Times New Roman" w:hint="eastAsia"/>
                <w:kern w:val="0"/>
                <w:sz w:val="18"/>
                <w:szCs w:val="18"/>
              </w:rPr>
              <w:t>4460</w:t>
            </w:r>
          </w:p>
        </w:tc>
        <w:tc>
          <w:tcPr>
            <w:tcW w:w="690" w:type="pct"/>
            <w:tcBorders>
              <w:bottom w:val="single" w:sz="12" w:space="0" w:color="000000"/>
            </w:tcBorders>
            <w:shd w:val="clear" w:color="auto" w:fill="auto"/>
            <w:vAlign w:val="center"/>
          </w:tcPr>
          <w:p w14:paraId="315434B2" w14:textId="77777777" w:rsidR="003377DE" w:rsidRPr="00A341D0" w:rsidRDefault="003377DE" w:rsidP="003377DE">
            <w:pPr>
              <w:widowControl/>
              <w:tabs>
                <w:tab w:val="left" w:pos="690"/>
              </w:tabs>
              <w:adjustRightInd w:val="0"/>
              <w:snapToGrid w:val="0"/>
              <w:spacing w:line="480" w:lineRule="auto"/>
              <w:jc w:val="center"/>
              <w:rPr>
                <w:rFonts w:ascii="宋体" w:hAnsi="宋体"/>
                <w:kern w:val="0"/>
                <w:sz w:val="18"/>
                <w:szCs w:val="18"/>
              </w:rPr>
            </w:pPr>
            <w:r w:rsidRPr="00A341D0">
              <w:rPr>
                <w:rFonts w:ascii="宋体" w:hAnsi="宋体" w:cs="Times New Roman" w:hint="eastAsia"/>
                <w:kern w:val="0"/>
                <w:sz w:val="18"/>
                <w:szCs w:val="18"/>
              </w:rPr>
              <w:t>-</w:t>
            </w:r>
          </w:p>
        </w:tc>
        <w:tc>
          <w:tcPr>
            <w:tcW w:w="684" w:type="pct"/>
            <w:tcBorders>
              <w:bottom w:val="single" w:sz="12" w:space="0" w:color="000000"/>
            </w:tcBorders>
            <w:shd w:val="clear" w:color="auto" w:fill="auto"/>
            <w:vAlign w:val="center"/>
          </w:tcPr>
          <w:p w14:paraId="06765980" w14:textId="77777777" w:rsidR="003377DE" w:rsidRPr="00A341D0" w:rsidRDefault="003377DE" w:rsidP="003377DE">
            <w:pPr>
              <w:widowControl/>
              <w:tabs>
                <w:tab w:val="left" w:pos="690"/>
              </w:tabs>
              <w:adjustRightInd w:val="0"/>
              <w:snapToGrid w:val="0"/>
              <w:spacing w:line="480" w:lineRule="auto"/>
              <w:jc w:val="center"/>
              <w:rPr>
                <w:rFonts w:ascii="宋体" w:hAnsi="宋体"/>
                <w:kern w:val="0"/>
                <w:sz w:val="18"/>
                <w:szCs w:val="18"/>
              </w:rPr>
            </w:pPr>
            <w:r w:rsidRPr="00A341D0">
              <w:rPr>
                <w:rFonts w:ascii="宋体" w:hAnsi="宋体" w:cs="Times New Roman" w:hint="eastAsia"/>
                <w:kern w:val="0"/>
                <w:sz w:val="18"/>
                <w:szCs w:val="18"/>
              </w:rPr>
              <w:t>-</w:t>
            </w:r>
          </w:p>
        </w:tc>
      </w:tr>
    </w:tbl>
    <w:p w14:paraId="083E83FB" w14:textId="77777777" w:rsidR="003377DE" w:rsidRPr="00BC340E" w:rsidRDefault="003377DE" w:rsidP="003377DE">
      <w:pPr>
        <w:widowControl/>
        <w:adjustRightInd w:val="0"/>
        <w:snapToGrid w:val="0"/>
        <w:spacing w:line="240" w:lineRule="atLeast"/>
        <w:jc w:val="left"/>
        <w:rPr>
          <w:rFonts w:ascii="宋体" w:hAnsi="宋体" w:cs="Times New Roman"/>
          <w:color w:val="000000"/>
          <w:kern w:val="0"/>
          <w:sz w:val="18"/>
          <w:szCs w:val="18"/>
        </w:rPr>
      </w:pPr>
      <w:r w:rsidRPr="00BC340E">
        <w:rPr>
          <w:rFonts w:ascii="宋体" w:hAnsi="宋体" w:cs="Times New Roman" w:hint="eastAsia"/>
          <w:color w:val="000000"/>
          <w:kern w:val="0"/>
          <w:sz w:val="18"/>
          <w:szCs w:val="18"/>
        </w:rPr>
        <w:t>注：枸杞价格50元/kg。</w:t>
      </w:r>
    </w:p>
    <w:p w14:paraId="3641BCF9" w14:textId="2E8E50F2" w:rsidR="003377DE" w:rsidRPr="003377DE" w:rsidRDefault="003377DE" w:rsidP="003377DE">
      <w:pPr>
        <w:spacing w:line="360" w:lineRule="auto"/>
        <w:ind w:firstLineChars="200" w:firstLine="640"/>
        <w:rPr>
          <w:rFonts w:ascii="仿宋" w:eastAsia="仿宋" w:hAnsi="仿宋"/>
          <w:sz w:val="32"/>
          <w:szCs w:val="32"/>
        </w:rPr>
      </w:pPr>
      <w:r w:rsidRPr="003377DE">
        <w:rPr>
          <w:rFonts w:ascii="仿宋" w:eastAsia="仿宋" w:hAnsi="仿宋" w:hint="eastAsia"/>
          <w:sz w:val="32"/>
          <w:szCs w:val="32"/>
        </w:rPr>
        <w:t>由表中可以看出，示范地枸杞较习惯施肥产量增加16 kg/亩，增产率为8.89%；纯收入增收140元/亩，增收率为3.14%。</w:t>
      </w:r>
    </w:p>
    <w:p w14:paraId="6937BB5B" w14:textId="77777777" w:rsidR="00E97C3E" w:rsidRDefault="00E97C3E" w:rsidP="00E97C3E">
      <w:pPr>
        <w:widowControl/>
        <w:spacing w:line="480" w:lineRule="auto"/>
        <w:rPr>
          <w:rFonts w:ascii="Times New Roman" w:eastAsia="宋体" w:hAnsi="Times New Roman" w:cs="Times New Roman"/>
          <w:b/>
          <w:bCs/>
          <w:sz w:val="32"/>
          <w:szCs w:val="32"/>
        </w:rPr>
      </w:pPr>
      <w:r>
        <w:rPr>
          <w:rFonts w:ascii="Times New Roman" w:eastAsia="宋体" w:hAnsi="Times New Roman" w:cs="Times New Roman" w:hint="eastAsia"/>
          <w:b/>
          <w:bCs/>
          <w:sz w:val="32"/>
          <w:szCs w:val="32"/>
        </w:rPr>
        <w:t>（七）戈壁滩水肥一体化</w:t>
      </w:r>
      <w:r w:rsidRPr="00A65201">
        <w:rPr>
          <w:rFonts w:ascii="Times New Roman" w:eastAsia="宋体" w:hAnsi="Times New Roman" w:cs="Times New Roman" w:hint="eastAsia"/>
          <w:b/>
          <w:bCs/>
          <w:sz w:val="32"/>
          <w:szCs w:val="32"/>
        </w:rPr>
        <w:t>施肥技术研究</w:t>
      </w:r>
    </w:p>
    <w:p w14:paraId="6A636561" w14:textId="77777777" w:rsidR="003377DE" w:rsidRPr="003377DE" w:rsidRDefault="003377DE" w:rsidP="003377DE">
      <w:pPr>
        <w:adjustRightInd w:val="0"/>
        <w:snapToGrid w:val="0"/>
        <w:spacing w:line="360" w:lineRule="auto"/>
        <w:ind w:firstLineChars="200" w:firstLine="640"/>
        <w:rPr>
          <w:rFonts w:ascii="仿宋" w:eastAsia="仿宋" w:hAnsi="仿宋"/>
          <w:sz w:val="32"/>
          <w:szCs w:val="32"/>
        </w:rPr>
      </w:pPr>
      <w:r w:rsidRPr="003377DE">
        <w:rPr>
          <w:rFonts w:ascii="仿宋" w:eastAsia="仿宋" w:hAnsi="仿宋" w:hint="eastAsia"/>
          <w:sz w:val="32"/>
          <w:szCs w:val="32"/>
        </w:rPr>
        <w:t>示范地点：青海昆仑河枸杞有限公司</w:t>
      </w:r>
    </w:p>
    <w:p w14:paraId="023530C7" w14:textId="77777777" w:rsidR="003377DE" w:rsidRPr="003377DE" w:rsidRDefault="003377DE" w:rsidP="003377DE">
      <w:pPr>
        <w:adjustRightInd w:val="0"/>
        <w:snapToGrid w:val="0"/>
        <w:spacing w:line="360" w:lineRule="auto"/>
        <w:ind w:firstLineChars="200" w:firstLine="640"/>
        <w:rPr>
          <w:rFonts w:ascii="仿宋" w:eastAsia="仿宋" w:hAnsi="仿宋"/>
          <w:sz w:val="32"/>
          <w:szCs w:val="32"/>
        </w:rPr>
      </w:pPr>
      <w:r w:rsidRPr="003377DE">
        <w:rPr>
          <w:rFonts w:ascii="仿宋" w:eastAsia="仿宋" w:hAnsi="仿宋" w:hint="eastAsia"/>
          <w:sz w:val="32"/>
          <w:szCs w:val="32"/>
        </w:rPr>
        <w:t>种植作物：枸杞</w:t>
      </w:r>
    </w:p>
    <w:p w14:paraId="4D9D0368" w14:textId="0A98B531" w:rsidR="003377DE" w:rsidRPr="003377DE" w:rsidRDefault="003377DE" w:rsidP="003377DE">
      <w:pPr>
        <w:adjustRightInd w:val="0"/>
        <w:snapToGrid w:val="0"/>
        <w:spacing w:line="360" w:lineRule="auto"/>
        <w:ind w:firstLineChars="200" w:firstLine="640"/>
        <w:rPr>
          <w:rFonts w:ascii="仿宋" w:eastAsia="仿宋" w:hAnsi="仿宋"/>
          <w:sz w:val="32"/>
          <w:szCs w:val="32"/>
        </w:rPr>
      </w:pPr>
      <w:r w:rsidRPr="003377DE">
        <w:rPr>
          <w:rFonts w:ascii="仿宋" w:eastAsia="仿宋" w:hAnsi="仿宋" w:hint="eastAsia"/>
          <w:sz w:val="32"/>
          <w:szCs w:val="32"/>
        </w:rPr>
        <w:t>土壤条件：</w:t>
      </w:r>
      <w:r>
        <w:rPr>
          <w:rFonts w:ascii="仿宋" w:eastAsia="仿宋" w:hAnsi="仿宋" w:hint="eastAsia"/>
          <w:sz w:val="32"/>
          <w:szCs w:val="32"/>
        </w:rPr>
        <w:t>戈壁滩</w:t>
      </w:r>
      <w:r w:rsidRPr="003377DE">
        <w:rPr>
          <w:rFonts w:ascii="仿宋" w:eastAsia="仿宋" w:hAnsi="仿宋" w:hint="eastAsia"/>
          <w:sz w:val="32"/>
          <w:szCs w:val="32"/>
        </w:rPr>
        <w:t>土壤</w:t>
      </w:r>
    </w:p>
    <w:p w14:paraId="1B9880B5" w14:textId="14D5CC87" w:rsidR="003377DE" w:rsidRPr="003377DE" w:rsidRDefault="003377DE" w:rsidP="003377DE">
      <w:pPr>
        <w:adjustRightInd w:val="0"/>
        <w:snapToGrid w:val="0"/>
        <w:spacing w:line="360" w:lineRule="auto"/>
        <w:ind w:firstLineChars="200" w:firstLine="640"/>
        <w:rPr>
          <w:rFonts w:ascii="仿宋" w:eastAsia="仿宋" w:hAnsi="仿宋"/>
          <w:sz w:val="32"/>
          <w:szCs w:val="32"/>
        </w:rPr>
      </w:pPr>
      <w:r w:rsidRPr="003377DE">
        <w:rPr>
          <w:rFonts w:ascii="仿宋" w:eastAsia="仿宋" w:hAnsi="仿宋" w:hint="eastAsia"/>
          <w:sz w:val="32"/>
          <w:szCs w:val="32"/>
        </w:rPr>
        <w:lastRenderedPageBreak/>
        <w:t>核心示范面积：1</w:t>
      </w:r>
      <w:r>
        <w:rPr>
          <w:rFonts w:ascii="仿宋" w:eastAsia="仿宋" w:hAnsi="仿宋" w:hint="eastAsia"/>
          <w:sz w:val="32"/>
          <w:szCs w:val="32"/>
        </w:rPr>
        <w:t>000</w:t>
      </w:r>
      <w:r w:rsidRPr="003377DE">
        <w:rPr>
          <w:rFonts w:ascii="仿宋" w:eastAsia="仿宋" w:hAnsi="仿宋" w:hint="eastAsia"/>
          <w:sz w:val="32"/>
          <w:szCs w:val="32"/>
        </w:rPr>
        <w:t>亩</w:t>
      </w:r>
    </w:p>
    <w:p w14:paraId="524F489F" w14:textId="3AE1D683" w:rsidR="003377DE" w:rsidRPr="003377DE" w:rsidRDefault="003377DE" w:rsidP="003377DE">
      <w:pPr>
        <w:spacing w:beforeLines="50" w:before="156" w:afterLines="50" w:after="156"/>
        <w:jc w:val="center"/>
        <w:rPr>
          <w:rFonts w:asciiTheme="minorEastAsia" w:hAnsiTheme="minorEastAsia"/>
          <w:b/>
          <w:bCs/>
          <w:sz w:val="24"/>
          <w:szCs w:val="24"/>
        </w:rPr>
      </w:pPr>
      <w:bookmarkStart w:id="24" w:name="_Toc66482592"/>
      <w:r w:rsidRPr="003377DE">
        <w:rPr>
          <w:rFonts w:asciiTheme="minorEastAsia" w:hAnsiTheme="minorEastAsia" w:hint="eastAsia"/>
          <w:b/>
          <w:bCs/>
          <w:sz w:val="24"/>
          <w:szCs w:val="24"/>
        </w:rPr>
        <w:t>表</w:t>
      </w:r>
      <w:r w:rsidR="00F52416">
        <w:rPr>
          <w:rFonts w:asciiTheme="minorEastAsia" w:hAnsiTheme="minorEastAsia" w:hint="eastAsia"/>
          <w:b/>
          <w:bCs/>
          <w:sz w:val="24"/>
          <w:szCs w:val="24"/>
        </w:rPr>
        <w:t xml:space="preserve">8 </w:t>
      </w:r>
      <w:r>
        <w:rPr>
          <w:rFonts w:asciiTheme="minorEastAsia" w:hAnsiTheme="minorEastAsia" w:hint="eastAsia"/>
          <w:b/>
          <w:bCs/>
          <w:sz w:val="24"/>
          <w:szCs w:val="24"/>
        </w:rPr>
        <w:t>戈壁滩</w:t>
      </w:r>
      <w:r w:rsidRPr="003377DE">
        <w:rPr>
          <w:rFonts w:asciiTheme="minorEastAsia" w:hAnsiTheme="minorEastAsia"/>
          <w:b/>
          <w:bCs/>
          <w:sz w:val="24"/>
          <w:szCs w:val="24"/>
        </w:rPr>
        <w:t>土壤</w:t>
      </w:r>
      <w:r w:rsidRPr="003377DE">
        <w:rPr>
          <w:rFonts w:asciiTheme="minorEastAsia" w:hAnsiTheme="minorEastAsia" w:hint="eastAsia"/>
          <w:b/>
          <w:bCs/>
          <w:sz w:val="24"/>
          <w:szCs w:val="24"/>
        </w:rPr>
        <w:t>枸杞效益分析</w:t>
      </w:r>
      <w:bookmarkEnd w:id="24"/>
      <w:r w:rsidRPr="003377DE">
        <w:rPr>
          <w:rFonts w:asciiTheme="minorEastAsia" w:hAnsiTheme="minorEastAsia"/>
          <w:b/>
          <w:bCs/>
          <w:sz w:val="24"/>
          <w:szCs w:val="24"/>
        </w:rPr>
        <w:t xml:space="preserve">　</w:t>
      </w:r>
    </w:p>
    <w:tbl>
      <w:tblPr>
        <w:tblW w:w="5256" w:type="pct"/>
        <w:jc w:val="center"/>
        <w:tblBorders>
          <w:top w:val="single" w:sz="12" w:space="0" w:color="000000"/>
          <w:bottom w:val="single" w:sz="12" w:space="0" w:color="000000"/>
        </w:tblBorders>
        <w:tblLook w:val="0000" w:firstRow="0" w:lastRow="0" w:firstColumn="0" w:lastColumn="0" w:noHBand="0" w:noVBand="0"/>
      </w:tblPr>
      <w:tblGrid>
        <w:gridCol w:w="1089"/>
        <w:gridCol w:w="1137"/>
        <w:gridCol w:w="667"/>
        <w:gridCol w:w="988"/>
        <w:gridCol w:w="739"/>
        <w:gridCol w:w="864"/>
        <w:gridCol w:w="1018"/>
        <w:gridCol w:w="1237"/>
        <w:gridCol w:w="1226"/>
      </w:tblGrid>
      <w:tr w:rsidR="003377DE" w:rsidRPr="00BC340E" w14:paraId="34786285" w14:textId="77777777" w:rsidTr="00F52416">
        <w:trPr>
          <w:trHeight w:val="65"/>
          <w:jc w:val="center"/>
        </w:trPr>
        <w:tc>
          <w:tcPr>
            <w:tcW w:w="607" w:type="pct"/>
            <w:tcBorders>
              <w:top w:val="single" w:sz="12" w:space="0" w:color="000000"/>
              <w:bottom w:val="single" w:sz="8" w:space="0" w:color="000000"/>
            </w:tcBorders>
            <w:shd w:val="clear" w:color="auto" w:fill="auto"/>
            <w:vAlign w:val="center"/>
          </w:tcPr>
          <w:p w14:paraId="2395D326" w14:textId="04EF43C6" w:rsidR="003377DE" w:rsidRPr="00BC340E" w:rsidRDefault="00F52416" w:rsidP="003377DE">
            <w:pPr>
              <w:spacing w:line="480" w:lineRule="auto"/>
              <w:jc w:val="center"/>
              <w:rPr>
                <w:rFonts w:ascii="宋体" w:hAnsi="宋体"/>
                <w:color w:val="000000"/>
                <w:sz w:val="18"/>
                <w:szCs w:val="18"/>
              </w:rPr>
            </w:pPr>
            <w:r>
              <w:rPr>
                <w:rFonts w:ascii="宋体" w:hAnsi="宋体" w:hint="eastAsia"/>
                <w:color w:val="000000"/>
                <w:sz w:val="18"/>
                <w:szCs w:val="18"/>
              </w:rPr>
              <w:t>处理</w:t>
            </w:r>
          </w:p>
        </w:tc>
        <w:tc>
          <w:tcPr>
            <w:tcW w:w="634" w:type="pct"/>
            <w:tcBorders>
              <w:top w:val="single" w:sz="12" w:space="0" w:color="000000"/>
              <w:bottom w:val="single" w:sz="8" w:space="0" w:color="000000"/>
            </w:tcBorders>
            <w:shd w:val="clear" w:color="auto" w:fill="auto"/>
            <w:vAlign w:val="center"/>
          </w:tcPr>
          <w:p w14:paraId="45D2254E" w14:textId="77777777" w:rsidR="003377DE" w:rsidRPr="00BC340E" w:rsidRDefault="003377DE" w:rsidP="003377DE">
            <w:pPr>
              <w:spacing w:line="480" w:lineRule="auto"/>
              <w:jc w:val="center"/>
              <w:rPr>
                <w:rFonts w:ascii="宋体" w:hAnsi="宋体"/>
                <w:color w:val="000000"/>
                <w:sz w:val="18"/>
                <w:szCs w:val="18"/>
              </w:rPr>
            </w:pPr>
            <w:r w:rsidRPr="00BC340E">
              <w:rPr>
                <w:rFonts w:ascii="宋体" w:hAnsi="宋体" w:hint="eastAsia"/>
                <w:color w:val="000000"/>
                <w:sz w:val="18"/>
                <w:szCs w:val="18"/>
              </w:rPr>
              <w:t>产量</w:t>
            </w:r>
          </w:p>
          <w:p w14:paraId="29EE0CA3" w14:textId="77777777" w:rsidR="003377DE" w:rsidRPr="00BC340E" w:rsidRDefault="003377DE" w:rsidP="003377DE">
            <w:pPr>
              <w:spacing w:line="480" w:lineRule="auto"/>
              <w:jc w:val="center"/>
              <w:rPr>
                <w:rFonts w:ascii="宋体" w:hAnsi="宋体"/>
                <w:color w:val="000000"/>
                <w:sz w:val="18"/>
                <w:szCs w:val="18"/>
              </w:rPr>
            </w:pPr>
            <w:r w:rsidRPr="00BC340E">
              <w:rPr>
                <w:rFonts w:ascii="宋体" w:hAnsi="宋体" w:hint="eastAsia"/>
                <w:color w:val="000000"/>
                <w:sz w:val="18"/>
                <w:szCs w:val="18"/>
              </w:rPr>
              <w:t>（kg/亩）</w:t>
            </w:r>
          </w:p>
        </w:tc>
        <w:tc>
          <w:tcPr>
            <w:tcW w:w="372" w:type="pct"/>
            <w:tcBorders>
              <w:top w:val="single" w:sz="12" w:space="0" w:color="000000"/>
              <w:bottom w:val="single" w:sz="8" w:space="0" w:color="000000"/>
            </w:tcBorders>
            <w:shd w:val="clear" w:color="auto" w:fill="auto"/>
            <w:vAlign w:val="center"/>
          </w:tcPr>
          <w:p w14:paraId="2C6780E3" w14:textId="77777777" w:rsidR="003377DE" w:rsidRPr="00BC340E" w:rsidRDefault="003377DE" w:rsidP="003377DE">
            <w:pPr>
              <w:spacing w:line="480" w:lineRule="auto"/>
              <w:jc w:val="center"/>
              <w:rPr>
                <w:rFonts w:ascii="宋体" w:hAnsi="宋体"/>
                <w:color w:val="000000"/>
                <w:sz w:val="18"/>
                <w:szCs w:val="18"/>
              </w:rPr>
            </w:pPr>
            <w:r w:rsidRPr="00BC340E">
              <w:rPr>
                <w:rFonts w:ascii="宋体" w:hAnsi="宋体" w:hint="eastAsia"/>
                <w:color w:val="000000"/>
                <w:sz w:val="18"/>
                <w:szCs w:val="18"/>
              </w:rPr>
              <w:t>产值</w:t>
            </w:r>
          </w:p>
        </w:tc>
        <w:tc>
          <w:tcPr>
            <w:tcW w:w="551" w:type="pct"/>
            <w:tcBorders>
              <w:top w:val="single" w:sz="12" w:space="0" w:color="000000"/>
              <w:bottom w:val="single" w:sz="8" w:space="0" w:color="000000"/>
            </w:tcBorders>
            <w:shd w:val="clear" w:color="auto" w:fill="auto"/>
            <w:vAlign w:val="center"/>
          </w:tcPr>
          <w:p w14:paraId="19C85CBC" w14:textId="77777777" w:rsidR="003377DE" w:rsidRPr="00BC340E" w:rsidRDefault="003377DE" w:rsidP="003377DE">
            <w:pPr>
              <w:spacing w:line="480" w:lineRule="auto"/>
              <w:jc w:val="center"/>
              <w:rPr>
                <w:rFonts w:ascii="宋体" w:hAnsi="宋体"/>
                <w:color w:val="000000"/>
                <w:sz w:val="18"/>
                <w:szCs w:val="18"/>
              </w:rPr>
            </w:pPr>
            <w:r w:rsidRPr="00BC340E">
              <w:rPr>
                <w:rFonts w:ascii="宋体" w:hAnsi="宋体" w:hint="eastAsia"/>
                <w:color w:val="000000"/>
                <w:sz w:val="18"/>
                <w:szCs w:val="18"/>
              </w:rPr>
              <w:t>肥料</w:t>
            </w:r>
          </w:p>
          <w:p w14:paraId="369A4AB9" w14:textId="77777777" w:rsidR="003377DE" w:rsidRPr="00BC340E" w:rsidRDefault="003377DE" w:rsidP="003377DE">
            <w:pPr>
              <w:spacing w:line="480" w:lineRule="auto"/>
              <w:jc w:val="center"/>
              <w:rPr>
                <w:rFonts w:ascii="宋体" w:hAnsi="宋体"/>
                <w:color w:val="000000"/>
                <w:sz w:val="18"/>
                <w:szCs w:val="18"/>
              </w:rPr>
            </w:pPr>
            <w:r w:rsidRPr="00BC340E">
              <w:rPr>
                <w:rFonts w:ascii="宋体" w:hAnsi="宋体" w:hint="eastAsia"/>
                <w:color w:val="000000"/>
                <w:sz w:val="18"/>
                <w:szCs w:val="18"/>
              </w:rPr>
              <w:t>成本</w:t>
            </w:r>
          </w:p>
        </w:tc>
        <w:tc>
          <w:tcPr>
            <w:tcW w:w="412" w:type="pct"/>
            <w:tcBorders>
              <w:top w:val="single" w:sz="12" w:space="0" w:color="000000"/>
              <w:bottom w:val="single" w:sz="8" w:space="0" w:color="000000"/>
            </w:tcBorders>
            <w:shd w:val="clear" w:color="auto" w:fill="auto"/>
            <w:vAlign w:val="center"/>
          </w:tcPr>
          <w:p w14:paraId="58317E69" w14:textId="77777777" w:rsidR="003377DE" w:rsidRPr="00BC340E" w:rsidRDefault="003377DE" w:rsidP="003377DE">
            <w:pPr>
              <w:spacing w:line="480" w:lineRule="auto"/>
              <w:jc w:val="center"/>
              <w:rPr>
                <w:rFonts w:ascii="宋体" w:hAnsi="宋体"/>
                <w:color w:val="000000"/>
                <w:sz w:val="18"/>
                <w:szCs w:val="18"/>
              </w:rPr>
            </w:pPr>
            <w:r w:rsidRPr="00BC340E">
              <w:rPr>
                <w:rFonts w:ascii="宋体" w:hAnsi="宋体" w:hint="eastAsia"/>
                <w:color w:val="000000"/>
                <w:sz w:val="18"/>
                <w:szCs w:val="18"/>
              </w:rPr>
              <w:t>人工</w:t>
            </w:r>
          </w:p>
          <w:p w14:paraId="7DCB6EDD" w14:textId="77777777" w:rsidR="003377DE" w:rsidRPr="00BC340E" w:rsidRDefault="003377DE" w:rsidP="003377DE">
            <w:pPr>
              <w:spacing w:line="480" w:lineRule="auto"/>
              <w:jc w:val="center"/>
              <w:rPr>
                <w:rFonts w:ascii="宋体" w:hAnsi="宋体"/>
                <w:color w:val="000000"/>
                <w:sz w:val="18"/>
                <w:szCs w:val="18"/>
              </w:rPr>
            </w:pPr>
            <w:r w:rsidRPr="00BC340E">
              <w:rPr>
                <w:rFonts w:ascii="宋体" w:hAnsi="宋体" w:hint="eastAsia"/>
                <w:color w:val="000000"/>
                <w:sz w:val="18"/>
                <w:szCs w:val="18"/>
              </w:rPr>
              <w:t>工资</w:t>
            </w:r>
          </w:p>
        </w:tc>
        <w:tc>
          <w:tcPr>
            <w:tcW w:w="482" w:type="pct"/>
            <w:tcBorders>
              <w:top w:val="single" w:sz="12" w:space="0" w:color="000000"/>
              <w:bottom w:val="single" w:sz="8" w:space="0" w:color="000000"/>
            </w:tcBorders>
            <w:shd w:val="clear" w:color="auto" w:fill="auto"/>
            <w:vAlign w:val="center"/>
          </w:tcPr>
          <w:p w14:paraId="006903A2" w14:textId="77777777" w:rsidR="003377DE" w:rsidRPr="00BC340E" w:rsidRDefault="003377DE" w:rsidP="003377DE">
            <w:pPr>
              <w:spacing w:line="480" w:lineRule="auto"/>
              <w:jc w:val="center"/>
              <w:rPr>
                <w:rFonts w:ascii="宋体" w:hAnsi="宋体"/>
                <w:color w:val="000000"/>
                <w:sz w:val="18"/>
                <w:szCs w:val="18"/>
              </w:rPr>
            </w:pPr>
            <w:r w:rsidRPr="00BC340E">
              <w:rPr>
                <w:rFonts w:ascii="宋体" w:hAnsi="宋体" w:hint="eastAsia"/>
                <w:color w:val="000000"/>
                <w:sz w:val="18"/>
                <w:szCs w:val="18"/>
              </w:rPr>
              <w:t>投入</w:t>
            </w:r>
          </w:p>
          <w:p w14:paraId="57BD0E54" w14:textId="77777777" w:rsidR="003377DE" w:rsidRPr="00BC340E" w:rsidRDefault="003377DE" w:rsidP="003377DE">
            <w:pPr>
              <w:spacing w:line="480" w:lineRule="auto"/>
              <w:jc w:val="center"/>
              <w:rPr>
                <w:rFonts w:ascii="宋体" w:hAnsi="宋体"/>
                <w:color w:val="000000"/>
                <w:sz w:val="18"/>
                <w:szCs w:val="18"/>
              </w:rPr>
            </w:pPr>
            <w:r w:rsidRPr="00BC340E">
              <w:rPr>
                <w:rFonts w:ascii="宋体" w:hAnsi="宋体" w:hint="eastAsia"/>
                <w:color w:val="000000"/>
                <w:sz w:val="18"/>
                <w:szCs w:val="18"/>
              </w:rPr>
              <w:t>成本</w:t>
            </w:r>
          </w:p>
        </w:tc>
        <w:tc>
          <w:tcPr>
            <w:tcW w:w="568" w:type="pct"/>
            <w:tcBorders>
              <w:top w:val="single" w:sz="12" w:space="0" w:color="000000"/>
              <w:bottom w:val="single" w:sz="8" w:space="0" w:color="000000"/>
            </w:tcBorders>
            <w:vAlign w:val="center"/>
          </w:tcPr>
          <w:p w14:paraId="0ADB9A5E" w14:textId="77777777" w:rsidR="003377DE" w:rsidRPr="00BC340E" w:rsidRDefault="003377DE" w:rsidP="003377DE">
            <w:pPr>
              <w:spacing w:line="480" w:lineRule="auto"/>
              <w:jc w:val="center"/>
              <w:rPr>
                <w:rFonts w:ascii="宋体" w:hAnsi="宋体"/>
                <w:color w:val="000000"/>
                <w:sz w:val="18"/>
                <w:szCs w:val="18"/>
              </w:rPr>
            </w:pPr>
            <w:r w:rsidRPr="00BC340E">
              <w:rPr>
                <w:rFonts w:ascii="宋体" w:hAnsi="宋体" w:hint="eastAsia"/>
                <w:color w:val="000000"/>
                <w:sz w:val="18"/>
                <w:szCs w:val="18"/>
              </w:rPr>
              <w:t>纯收入</w:t>
            </w:r>
          </w:p>
        </w:tc>
        <w:tc>
          <w:tcPr>
            <w:tcW w:w="690" w:type="pct"/>
            <w:tcBorders>
              <w:top w:val="single" w:sz="12" w:space="0" w:color="000000"/>
              <w:bottom w:val="single" w:sz="8" w:space="0" w:color="000000"/>
            </w:tcBorders>
            <w:shd w:val="clear" w:color="auto" w:fill="auto"/>
            <w:vAlign w:val="center"/>
          </w:tcPr>
          <w:p w14:paraId="25BDAE97" w14:textId="77777777" w:rsidR="003377DE" w:rsidRPr="00BC340E" w:rsidRDefault="003377DE" w:rsidP="003377DE">
            <w:pPr>
              <w:spacing w:line="480" w:lineRule="auto"/>
              <w:jc w:val="center"/>
              <w:rPr>
                <w:rFonts w:ascii="宋体" w:hAnsi="宋体"/>
                <w:color w:val="000000"/>
                <w:sz w:val="18"/>
                <w:szCs w:val="18"/>
              </w:rPr>
            </w:pPr>
            <w:r w:rsidRPr="00BC340E">
              <w:rPr>
                <w:rFonts w:ascii="宋体" w:hAnsi="宋体" w:hint="eastAsia"/>
                <w:color w:val="000000"/>
                <w:sz w:val="18"/>
                <w:szCs w:val="18"/>
              </w:rPr>
              <w:t>较习惯施肥增收</w:t>
            </w:r>
          </w:p>
        </w:tc>
        <w:tc>
          <w:tcPr>
            <w:tcW w:w="684" w:type="pct"/>
            <w:tcBorders>
              <w:top w:val="single" w:sz="12" w:space="0" w:color="000000"/>
              <w:bottom w:val="single" w:sz="8" w:space="0" w:color="000000"/>
            </w:tcBorders>
            <w:shd w:val="clear" w:color="auto" w:fill="auto"/>
            <w:vAlign w:val="center"/>
          </w:tcPr>
          <w:p w14:paraId="78DF914C" w14:textId="77777777" w:rsidR="003377DE" w:rsidRPr="00BC340E" w:rsidRDefault="003377DE" w:rsidP="003377DE">
            <w:pPr>
              <w:spacing w:line="480" w:lineRule="auto"/>
              <w:jc w:val="center"/>
              <w:rPr>
                <w:rFonts w:ascii="宋体" w:hAnsi="宋体"/>
                <w:color w:val="000000"/>
                <w:sz w:val="18"/>
                <w:szCs w:val="18"/>
              </w:rPr>
            </w:pPr>
            <w:r w:rsidRPr="00BC340E">
              <w:rPr>
                <w:rFonts w:ascii="宋体" w:hAnsi="宋体" w:hint="eastAsia"/>
                <w:color w:val="000000"/>
                <w:sz w:val="18"/>
                <w:szCs w:val="18"/>
              </w:rPr>
              <w:t>增收率</w:t>
            </w:r>
          </w:p>
          <w:p w14:paraId="33D60486" w14:textId="77777777" w:rsidR="003377DE" w:rsidRPr="00BC340E" w:rsidRDefault="003377DE" w:rsidP="003377DE">
            <w:pPr>
              <w:spacing w:line="480" w:lineRule="auto"/>
              <w:jc w:val="center"/>
              <w:rPr>
                <w:rFonts w:ascii="宋体" w:hAnsi="宋体"/>
                <w:color w:val="000000"/>
                <w:sz w:val="18"/>
                <w:szCs w:val="18"/>
              </w:rPr>
            </w:pPr>
            <w:r w:rsidRPr="00BC340E">
              <w:rPr>
                <w:rFonts w:ascii="宋体" w:hAnsi="宋体" w:hint="eastAsia"/>
                <w:color w:val="000000"/>
                <w:sz w:val="18"/>
                <w:szCs w:val="18"/>
              </w:rPr>
              <w:t>（%）</w:t>
            </w:r>
          </w:p>
        </w:tc>
      </w:tr>
      <w:tr w:rsidR="003377DE" w:rsidRPr="00BC340E" w14:paraId="12C30609" w14:textId="77777777" w:rsidTr="00F52416">
        <w:trPr>
          <w:trHeight w:val="40"/>
          <w:jc w:val="center"/>
        </w:trPr>
        <w:tc>
          <w:tcPr>
            <w:tcW w:w="607" w:type="pct"/>
            <w:tcBorders>
              <w:bottom w:val="nil"/>
            </w:tcBorders>
            <w:shd w:val="clear" w:color="auto" w:fill="auto"/>
            <w:vAlign w:val="center"/>
          </w:tcPr>
          <w:p w14:paraId="096859FE" w14:textId="77777777" w:rsidR="003377DE" w:rsidRPr="00BC340E" w:rsidRDefault="003377DE" w:rsidP="003377DE">
            <w:pPr>
              <w:tabs>
                <w:tab w:val="left" w:pos="690"/>
              </w:tabs>
              <w:spacing w:line="480" w:lineRule="auto"/>
              <w:jc w:val="center"/>
              <w:rPr>
                <w:rFonts w:ascii="宋体" w:hAnsi="宋体"/>
                <w:color w:val="000000"/>
                <w:sz w:val="18"/>
                <w:szCs w:val="18"/>
              </w:rPr>
            </w:pPr>
            <w:r w:rsidRPr="00BC340E">
              <w:rPr>
                <w:rFonts w:ascii="宋体" w:hAnsi="宋体" w:hint="eastAsia"/>
                <w:color w:val="000000"/>
                <w:sz w:val="18"/>
                <w:szCs w:val="18"/>
              </w:rPr>
              <w:t>示范地</w:t>
            </w:r>
          </w:p>
        </w:tc>
        <w:tc>
          <w:tcPr>
            <w:tcW w:w="634" w:type="pct"/>
            <w:tcBorders>
              <w:bottom w:val="nil"/>
            </w:tcBorders>
            <w:shd w:val="clear" w:color="auto" w:fill="auto"/>
            <w:vAlign w:val="center"/>
          </w:tcPr>
          <w:p w14:paraId="0351184E" w14:textId="77777777" w:rsidR="003377DE" w:rsidRPr="00BC340E" w:rsidRDefault="003377DE" w:rsidP="003377DE">
            <w:pPr>
              <w:spacing w:line="480" w:lineRule="auto"/>
              <w:jc w:val="center"/>
              <w:rPr>
                <w:rFonts w:ascii="宋体" w:hAnsi="宋体" w:cs="宋体"/>
                <w:color w:val="000000"/>
                <w:sz w:val="18"/>
                <w:szCs w:val="18"/>
              </w:rPr>
            </w:pPr>
            <w:r w:rsidRPr="00BC340E">
              <w:rPr>
                <w:rFonts w:ascii="宋体" w:hAnsi="宋体" w:hint="eastAsia"/>
                <w:color w:val="000000"/>
                <w:sz w:val="18"/>
                <w:szCs w:val="18"/>
              </w:rPr>
              <w:t>148</w:t>
            </w:r>
          </w:p>
        </w:tc>
        <w:tc>
          <w:tcPr>
            <w:tcW w:w="372" w:type="pct"/>
            <w:tcBorders>
              <w:bottom w:val="nil"/>
            </w:tcBorders>
            <w:shd w:val="clear" w:color="auto" w:fill="auto"/>
            <w:vAlign w:val="center"/>
          </w:tcPr>
          <w:p w14:paraId="591E1032" w14:textId="77777777" w:rsidR="003377DE" w:rsidRPr="00BC340E" w:rsidRDefault="003377DE" w:rsidP="003377DE">
            <w:pPr>
              <w:spacing w:line="480" w:lineRule="auto"/>
              <w:jc w:val="center"/>
              <w:rPr>
                <w:rFonts w:ascii="宋体" w:hAnsi="宋体" w:cs="宋体"/>
                <w:color w:val="000000"/>
                <w:sz w:val="18"/>
                <w:szCs w:val="18"/>
              </w:rPr>
            </w:pPr>
            <w:r w:rsidRPr="00BC340E">
              <w:rPr>
                <w:rFonts w:ascii="宋体" w:hAnsi="宋体" w:hint="eastAsia"/>
                <w:color w:val="000000"/>
                <w:sz w:val="18"/>
                <w:szCs w:val="18"/>
              </w:rPr>
              <w:t>7400</w:t>
            </w:r>
          </w:p>
        </w:tc>
        <w:tc>
          <w:tcPr>
            <w:tcW w:w="551" w:type="pct"/>
            <w:tcBorders>
              <w:bottom w:val="nil"/>
            </w:tcBorders>
            <w:shd w:val="clear" w:color="auto" w:fill="auto"/>
            <w:vAlign w:val="center"/>
          </w:tcPr>
          <w:p w14:paraId="71604048" w14:textId="77777777" w:rsidR="003377DE" w:rsidRPr="00BC340E" w:rsidRDefault="003377DE" w:rsidP="003377DE">
            <w:pPr>
              <w:spacing w:line="480" w:lineRule="auto"/>
              <w:jc w:val="center"/>
              <w:rPr>
                <w:rFonts w:ascii="宋体" w:hAnsi="宋体" w:cs="宋体"/>
                <w:color w:val="000000"/>
                <w:sz w:val="18"/>
                <w:szCs w:val="18"/>
              </w:rPr>
            </w:pPr>
            <w:r w:rsidRPr="00BC340E">
              <w:rPr>
                <w:rFonts w:ascii="宋体" w:hAnsi="宋体" w:hint="eastAsia"/>
                <w:color w:val="000000"/>
                <w:sz w:val="18"/>
                <w:szCs w:val="18"/>
              </w:rPr>
              <w:t>1600</w:t>
            </w:r>
          </w:p>
        </w:tc>
        <w:tc>
          <w:tcPr>
            <w:tcW w:w="412" w:type="pct"/>
            <w:tcBorders>
              <w:bottom w:val="nil"/>
            </w:tcBorders>
            <w:shd w:val="clear" w:color="auto" w:fill="auto"/>
            <w:vAlign w:val="center"/>
          </w:tcPr>
          <w:p w14:paraId="148EED24" w14:textId="77777777" w:rsidR="003377DE" w:rsidRPr="00BC340E" w:rsidRDefault="003377DE" w:rsidP="003377DE">
            <w:pPr>
              <w:spacing w:line="480" w:lineRule="auto"/>
              <w:jc w:val="center"/>
              <w:rPr>
                <w:rFonts w:ascii="宋体" w:hAnsi="宋体" w:cs="宋体"/>
                <w:color w:val="000000"/>
                <w:sz w:val="18"/>
                <w:szCs w:val="18"/>
              </w:rPr>
            </w:pPr>
            <w:r w:rsidRPr="00BC340E">
              <w:rPr>
                <w:rFonts w:ascii="宋体" w:hAnsi="宋体" w:hint="eastAsia"/>
                <w:color w:val="000000"/>
                <w:sz w:val="18"/>
                <w:szCs w:val="18"/>
              </w:rPr>
              <w:t>1100</w:t>
            </w:r>
          </w:p>
        </w:tc>
        <w:tc>
          <w:tcPr>
            <w:tcW w:w="482" w:type="pct"/>
            <w:tcBorders>
              <w:bottom w:val="nil"/>
            </w:tcBorders>
            <w:shd w:val="clear" w:color="auto" w:fill="auto"/>
            <w:vAlign w:val="center"/>
          </w:tcPr>
          <w:p w14:paraId="4A2C2F9B" w14:textId="77777777" w:rsidR="003377DE" w:rsidRPr="00BC340E" w:rsidRDefault="003377DE" w:rsidP="003377DE">
            <w:pPr>
              <w:spacing w:line="480" w:lineRule="auto"/>
              <w:jc w:val="center"/>
              <w:rPr>
                <w:rFonts w:ascii="宋体" w:hAnsi="宋体" w:cs="宋体"/>
                <w:color w:val="000000"/>
                <w:sz w:val="18"/>
                <w:szCs w:val="18"/>
              </w:rPr>
            </w:pPr>
            <w:r w:rsidRPr="00BC340E">
              <w:rPr>
                <w:rFonts w:ascii="宋体" w:hAnsi="宋体" w:hint="eastAsia"/>
                <w:color w:val="000000"/>
                <w:sz w:val="18"/>
                <w:szCs w:val="18"/>
              </w:rPr>
              <w:t>2700</w:t>
            </w:r>
          </w:p>
        </w:tc>
        <w:tc>
          <w:tcPr>
            <w:tcW w:w="568" w:type="pct"/>
            <w:tcBorders>
              <w:bottom w:val="nil"/>
            </w:tcBorders>
            <w:vAlign w:val="center"/>
          </w:tcPr>
          <w:p w14:paraId="1C2B299F" w14:textId="77777777" w:rsidR="003377DE" w:rsidRPr="00BC340E" w:rsidRDefault="003377DE" w:rsidP="003377DE">
            <w:pPr>
              <w:spacing w:line="480" w:lineRule="auto"/>
              <w:jc w:val="center"/>
              <w:rPr>
                <w:rFonts w:ascii="宋体" w:hAnsi="宋体" w:cs="宋体"/>
                <w:color w:val="000000"/>
                <w:sz w:val="18"/>
                <w:szCs w:val="18"/>
              </w:rPr>
            </w:pPr>
            <w:r w:rsidRPr="00BC340E">
              <w:rPr>
                <w:rFonts w:ascii="宋体" w:hAnsi="宋体" w:hint="eastAsia"/>
                <w:color w:val="000000"/>
                <w:sz w:val="18"/>
                <w:szCs w:val="18"/>
              </w:rPr>
              <w:t>4700</w:t>
            </w:r>
          </w:p>
        </w:tc>
        <w:tc>
          <w:tcPr>
            <w:tcW w:w="690" w:type="pct"/>
            <w:tcBorders>
              <w:bottom w:val="nil"/>
            </w:tcBorders>
            <w:shd w:val="clear" w:color="auto" w:fill="auto"/>
            <w:vAlign w:val="center"/>
          </w:tcPr>
          <w:p w14:paraId="3EE88A36" w14:textId="77777777" w:rsidR="003377DE" w:rsidRPr="00BC340E" w:rsidRDefault="003377DE" w:rsidP="003377DE">
            <w:pPr>
              <w:spacing w:line="480" w:lineRule="auto"/>
              <w:jc w:val="center"/>
              <w:rPr>
                <w:rFonts w:ascii="宋体" w:hAnsi="宋体" w:cs="宋体"/>
                <w:color w:val="000000"/>
                <w:sz w:val="18"/>
                <w:szCs w:val="18"/>
              </w:rPr>
            </w:pPr>
            <w:r w:rsidRPr="00BC340E">
              <w:rPr>
                <w:rFonts w:ascii="宋体" w:hAnsi="宋体" w:hint="eastAsia"/>
                <w:color w:val="000000"/>
                <w:sz w:val="18"/>
                <w:szCs w:val="18"/>
              </w:rPr>
              <w:t>150</w:t>
            </w:r>
          </w:p>
        </w:tc>
        <w:tc>
          <w:tcPr>
            <w:tcW w:w="684" w:type="pct"/>
            <w:tcBorders>
              <w:bottom w:val="nil"/>
            </w:tcBorders>
            <w:shd w:val="clear" w:color="auto" w:fill="auto"/>
            <w:vAlign w:val="center"/>
          </w:tcPr>
          <w:p w14:paraId="7A0AFE19" w14:textId="77777777" w:rsidR="003377DE" w:rsidRPr="00BC340E" w:rsidRDefault="003377DE" w:rsidP="003377DE">
            <w:pPr>
              <w:spacing w:line="480" w:lineRule="auto"/>
              <w:jc w:val="center"/>
              <w:rPr>
                <w:rFonts w:ascii="宋体" w:hAnsi="宋体" w:cs="宋体"/>
                <w:color w:val="000000"/>
                <w:sz w:val="18"/>
                <w:szCs w:val="18"/>
              </w:rPr>
            </w:pPr>
            <w:r w:rsidRPr="00BC340E">
              <w:rPr>
                <w:rFonts w:ascii="宋体" w:hAnsi="宋体" w:hint="eastAsia"/>
                <w:color w:val="000000"/>
                <w:sz w:val="18"/>
                <w:szCs w:val="18"/>
              </w:rPr>
              <w:t>3.30</w:t>
            </w:r>
          </w:p>
        </w:tc>
      </w:tr>
      <w:tr w:rsidR="003377DE" w:rsidRPr="00BC340E" w14:paraId="19207135" w14:textId="77777777" w:rsidTr="00F52416">
        <w:trPr>
          <w:trHeight w:val="60"/>
          <w:jc w:val="center"/>
        </w:trPr>
        <w:tc>
          <w:tcPr>
            <w:tcW w:w="607" w:type="pct"/>
            <w:tcBorders>
              <w:top w:val="nil"/>
              <w:bottom w:val="single" w:sz="12" w:space="0" w:color="000000"/>
            </w:tcBorders>
            <w:shd w:val="clear" w:color="auto" w:fill="auto"/>
            <w:vAlign w:val="center"/>
          </w:tcPr>
          <w:p w14:paraId="5ECB51F9" w14:textId="77777777" w:rsidR="003377DE" w:rsidRPr="00BC340E" w:rsidRDefault="003377DE" w:rsidP="003377DE">
            <w:pPr>
              <w:tabs>
                <w:tab w:val="left" w:pos="690"/>
              </w:tabs>
              <w:spacing w:line="480" w:lineRule="auto"/>
              <w:jc w:val="center"/>
              <w:rPr>
                <w:rFonts w:ascii="宋体" w:hAnsi="宋体"/>
                <w:color w:val="000000"/>
                <w:sz w:val="18"/>
                <w:szCs w:val="18"/>
              </w:rPr>
            </w:pPr>
            <w:r w:rsidRPr="00BC340E">
              <w:rPr>
                <w:rFonts w:ascii="宋体" w:hAnsi="宋体" w:hint="eastAsia"/>
                <w:color w:val="000000"/>
                <w:sz w:val="18"/>
                <w:szCs w:val="18"/>
              </w:rPr>
              <w:t>习惯施肥</w:t>
            </w:r>
          </w:p>
        </w:tc>
        <w:tc>
          <w:tcPr>
            <w:tcW w:w="634" w:type="pct"/>
            <w:tcBorders>
              <w:top w:val="nil"/>
              <w:bottom w:val="single" w:sz="12" w:space="0" w:color="000000"/>
            </w:tcBorders>
            <w:shd w:val="clear" w:color="auto" w:fill="auto"/>
            <w:vAlign w:val="center"/>
          </w:tcPr>
          <w:p w14:paraId="39149AF8" w14:textId="77777777" w:rsidR="003377DE" w:rsidRPr="00BC340E" w:rsidRDefault="003377DE" w:rsidP="003377DE">
            <w:pPr>
              <w:spacing w:line="480" w:lineRule="auto"/>
              <w:jc w:val="center"/>
              <w:rPr>
                <w:rFonts w:ascii="宋体" w:hAnsi="宋体" w:cs="宋体"/>
                <w:color w:val="000000"/>
                <w:sz w:val="18"/>
                <w:szCs w:val="18"/>
              </w:rPr>
            </w:pPr>
            <w:r w:rsidRPr="00BC340E">
              <w:rPr>
                <w:rFonts w:ascii="宋体" w:hAnsi="宋体" w:hint="eastAsia"/>
                <w:color w:val="000000"/>
                <w:sz w:val="18"/>
                <w:szCs w:val="18"/>
              </w:rPr>
              <w:t>135</w:t>
            </w:r>
          </w:p>
        </w:tc>
        <w:tc>
          <w:tcPr>
            <w:tcW w:w="372" w:type="pct"/>
            <w:tcBorders>
              <w:top w:val="nil"/>
              <w:bottom w:val="single" w:sz="12" w:space="0" w:color="000000"/>
            </w:tcBorders>
            <w:shd w:val="clear" w:color="auto" w:fill="auto"/>
            <w:vAlign w:val="center"/>
          </w:tcPr>
          <w:p w14:paraId="6689E9F1" w14:textId="77777777" w:rsidR="003377DE" w:rsidRPr="00BC340E" w:rsidRDefault="003377DE" w:rsidP="003377DE">
            <w:pPr>
              <w:spacing w:line="480" w:lineRule="auto"/>
              <w:jc w:val="center"/>
              <w:rPr>
                <w:rFonts w:ascii="宋体" w:hAnsi="宋体" w:cs="宋体"/>
                <w:color w:val="000000"/>
                <w:sz w:val="18"/>
                <w:szCs w:val="18"/>
              </w:rPr>
            </w:pPr>
            <w:r w:rsidRPr="00BC340E">
              <w:rPr>
                <w:rFonts w:ascii="宋体" w:hAnsi="宋体" w:hint="eastAsia"/>
                <w:color w:val="000000"/>
                <w:sz w:val="18"/>
                <w:szCs w:val="18"/>
              </w:rPr>
              <w:t>6750</w:t>
            </w:r>
          </w:p>
        </w:tc>
        <w:tc>
          <w:tcPr>
            <w:tcW w:w="551" w:type="pct"/>
            <w:tcBorders>
              <w:top w:val="nil"/>
              <w:bottom w:val="single" w:sz="12" w:space="0" w:color="000000"/>
            </w:tcBorders>
            <w:shd w:val="clear" w:color="auto" w:fill="auto"/>
            <w:vAlign w:val="center"/>
          </w:tcPr>
          <w:p w14:paraId="53E0B830" w14:textId="77777777" w:rsidR="003377DE" w:rsidRPr="00BC340E" w:rsidRDefault="003377DE" w:rsidP="003377DE">
            <w:pPr>
              <w:spacing w:line="480" w:lineRule="auto"/>
              <w:jc w:val="center"/>
              <w:rPr>
                <w:rFonts w:ascii="宋体" w:hAnsi="宋体" w:cs="宋体"/>
                <w:color w:val="000000"/>
                <w:sz w:val="18"/>
                <w:szCs w:val="18"/>
              </w:rPr>
            </w:pPr>
            <w:r w:rsidRPr="00BC340E">
              <w:rPr>
                <w:rFonts w:ascii="宋体" w:hAnsi="宋体" w:hint="eastAsia"/>
                <w:color w:val="000000"/>
                <w:sz w:val="18"/>
                <w:szCs w:val="18"/>
              </w:rPr>
              <w:t>1100</w:t>
            </w:r>
          </w:p>
        </w:tc>
        <w:tc>
          <w:tcPr>
            <w:tcW w:w="412" w:type="pct"/>
            <w:tcBorders>
              <w:top w:val="nil"/>
              <w:bottom w:val="single" w:sz="12" w:space="0" w:color="000000"/>
            </w:tcBorders>
            <w:shd w:val="clear" w:color="auto" w:fill="auto"/>
            <w:vAlign w:val="center"/>
          </w:tcPr>
          <w:p w14:paraId="6F06EA04" w14:textId="77777777" w:rsidR="003377DE" w:rsidRPr="00BC340E" w:rsidRDefault="003377DE" w:rsidP="003377DE">
            <w:pPr>
              <w:spacing w:line="480" w:lineRule="auto"/>
              <w:jc w:val="center"/>
              <w:rPr>
                <w:rFonts w:ascii="宋体" w:hAnsi="宋体" w:cs="宋体"/>
                <w:color w:val="000000"/>
                <w:sz w:val="18"/>
                <w:szCs w:val="18"/>
              </w:rPr>
            </w:pPr>
            <w:r w:rsidRPr="00BC340E">
              <w:rPr>
                <w:rFonts w:ascii="宋体" w:hAnsi="宋体" w:hint="eastAsia"/>
                <w:color w:val="000000"/>
                <w:sz w:val="18"/>
                <w:szCs w:val="18"/>
              </w:rPr>
              <w:t>1100</w:t>
            </w:r>
          </w:p>
        </w:tc>
        <w:tc>
          <w:tcPr>
            <w:tcW w:w="482" w:type="pct"/>
            <w:tcBorders>
              <w:top w:val="nil"/>
              <w:bottom w:val="single" w:sz="12" w:space="0" w:color="000000"/>
            </w:tcBorders>
            <w:shd w:val="clear" w:color="auto" w:fill="auto"/>
            <w:vAlign w:val="center"/>
          </w:tcPr>
          <w:p w14:paraId="774CA0D3" w14:textId="77777777" w:rsidR="003377DE" w:rsidRPr="00BC340E" w:rsidRDefault="003377DE" w:rsidP="003377DE">
            <w:pPr>
              <w:spacing w:line="480" w:lineRule="auto"/>
              <w:jc w:val="center"/>
              <w:rPr>
                <w:rFonts w:ascii="宋体" w:hAnsi="宋体" w:cs="宋体"/>
                <w:color w:val="000000"/>
                <w:sz w:val="18"/>
                <w:szCs w:val="18"/>
              </w:rPr>
            </w:pPr>
            <w:r w:rsidRPr="00BC340E">
              <w:rPr>
                <w:rFonts w:ascii="宋体" w:hAnsi="宋体" w:hint="eastAsia"/>
                <w:color w:val="000000"/>
                <w:sz w:val="18"/>
                <w:szCs w:val="18"/>
              </w:rPr>
              <w:t>2200</w:t>
            </w:r>
          </w:p>
        </w:tc>
        <w:tc>
          <w:tcPr>
            <w:tcW w:w="568" w:type="pct"/>
            <w:tcBorders>
              <w:top w:val="nil"/>
              <w:bottom w:val="single" w:sz="12" w:space="0" w:color="000000"/>
            </w:tcBorders>
            <w:vAlign w:val="center"/>
          </w:tcPr>
          <w:p w14:paraId="51C2A4C7" w14:textId="77777777" w:rsidR="003377DE" w:rsidRPr="00BC340E" w:rsidRDefault="003377DE" w:rsidP="003377DE">
            <w:pPr>
              <w:spacing w:line="480" w:lineRule="auto"/>
              <w:jc w:val="center"/>
              <w:rPr>
                <w:rFonts w:ascii="宋体" w:hAnsi="宋体" w:cs="宋体"/>
                <w:color w:val="000000"/>
                <w:sz w:val="18"/>
                <w:szCs w:val="18"/>
              </w:rPr>
            </w:pPr>
            <w:r w:rsidRPr="00BC340E">
              <w:rPr>
                <w:rFonts w:ascii="宋体" w:hAnsi="宋体" w:hint="eastAsia"/>
                <w:color w:val="000000"/>
                <w:sz w:val="18"/>
                <w:szCs w:val="18"/>
              </w:rPr>
              <w:t>4550</w:t>
            </w:r>
          </w:p>
        </w:tc>
        <w:tc>
          <w:tcPr>
            <w:tcW w:w="690" w:type="pct"/>
            <w:tcBorders>
              <w:top w:val="nil"/>
              <w:bottom w:val="single" w:sz="12" w:space="0" w:color="000000"/>
            </w:tcBorders>
            <w:shd w:val="clear" w:color="auto" w:fill="auto"/>
            <w:vAlign w:val="center"/>
          </w:tcPr>
          <w:p w14:paraId="33385650" w14:textId="77777777" w:rsidR="003377DE" w:rsidRPr="00BC340E" w:rsidRDefault="003377DE" w:rsidP="003377DE">
            <w:pPr>
              <w:spacing w:line="480" w:lineRule="auto"/>
              <w:jc w:val="center"/>
              <w:rPr>
                <w:rFonts w:ascii="宋体" w:hAnsi="宋体" w:cs="宋体"/>
                <w:color w:val="000000"/>
                <w:sz w:val="18"/>
                <w:szCs w:val="18"/>
              </w:rPr>
            </w:pPr>
            <w:r w:rsidRPr="00BC340E">
              <w:rPr>
                <w:rFonts w:ascii="宋体" w:hAnsi="宋体" w:hint="eastAsia"/>
                <w:color w:val="000000"/>
                <w:sz w:val="18"/>
                <w:szCs w:val="18"/>
              </w:rPr>
              <w:t>-</w:t>
            </w:r>
          </w:p>
        </w:tc>
        <w:tc>
          <w:tcPr>
            <w:tcW w:w="684" w:type="pct"/>
            <w:tcBorders>
              <w:top w:val="nil"/>
              <w:bottom w:val="single" w:sz="12" w:space="0" w:color="000000"/>
            </w:tcBorders>
            <w:shd w:val="clear" w:color="auto" w:fill="auto"/>
            <w:vAlign w:val="center"/>
          </w:tcPr>
          <w:p w14:paraId="135403BF" w14:textId="77777777" w:rsidR="003377DE" w:rsidRPr="00BC340E" w:rsidRDefault="003377DE" w:rsidP="003377DE">
            <w:pPr>
              <w:spacing w:line="480" w:lineRule="auto"/>
              <w:jc w:val="center"/>
              <w:rPr>
                <w:rFonts w:ascii="宋体" w:hAnsi="宋体" w:cs="宋体"/>
                <w:color w:val="000000"/>
                <w:sz w:val="18"/>
                <w:szCs w:val="18"/>
              </w:rPr>
            </w:pPr>
            <w:r w:rsidRPr="00BC340E">
              <w:rPr>
                <w:rFonts w:ascii="宋体" w:hAnsi="宋体" w:hint="eastAsia"/>
                <w:color w:val="000000"/>
                <w:sz w:val="18"/>
                <w:szCs w:val="18"/>
              </w:rPr>
              <w:t>-</w:t>
            </w:r>
          </w:p>
        </w:tc>
      </w:tr>
    </w:tbl>
    <w:p w14:paraId="0CA3C849" w14:textId="77777777" w:rsidR="003377DE" w:rsidRPr="00BC340E" w:rsidRDefault="003377DE" w:rsidP="003377DE">
      <w:pPr>
        <w:spacing w:line="240" w:lineRule="atLeast"/>
        <w:rPr>
          <w:rFonts w:ascii="宋体" w:hAnsi="宋体"/>
          <w:color w:val="000000"/>
          <w:sz w:val="18"/>
          <w:szCs w:val="18"/>
        </w:rPr>
      </w:pPr>
      <w:r w:rsidRPr="00BC340E">
        <w:rPr>
          <w:rFonts w:ascii="宋体" w:hAnsi="宋体" w:hint="eastAsia"/>
          <w:color w:val="000000"/>
          <w:sz w:val="18"/>
          <w:szCs w:val="18"/>
        </w:rPr>
        <w:t>注：枸杞价格50元/kg。</w:t>
      </w:r>
    </w:p>
    <w:p w14:paraId="02475DAF" w14:textId="777BBF96" w:rsidR="003377DE" w:rsidRPr="003377DE" w:rsidRDefault="003377DE" w:rsidP="003377DE">
      <w:pPr>
        <w:spacing w:line="360" w:lineRule="auto"/>
        <w:ind w:firstLineChars="200" w:firstLine="640"/>
        <w:rPr>
          <w:rFonts w:ascii="仿宋" w:eastAsia="仿宋" w:hAnsi="仿宋"/>
          <w:sz w:val="32"/>
          <w:szCs w:val="32"/>
        </w:rPr>
      </w:pPr>
      <w:r w:rsidRPr="003377DE">
        <w:rPr>
          <w:rFonts w:ascii="仿宋" w:eastAsia="仿宋" w:hAnsi="仿宋" w:hint="eastAsia"/>
          <w:sz w:val="32"/>
          <w:szCs w:val="32"/>
        </w:rPr>
        <w:t>由表中可以看出，示范地枸杞较习惯施肥产量增加13 kg/亩，增产率为9.63%；纯收入增收150元/亩，增收率为3.30%。</w:t>
      </w:r>
    </w:p>
    <w:p w14:paraId="37E0846E" w14:textId="10E3286C" w:rsidR="00AC6C0B" w:rsidRDefault="00AC6C0B" w:rsidP="00C11933">
      <w:pPr>
        <w:spacing w:line="360" w:lineRule="auto"/>
        <w:ind w:firstLineChars="200" w:firstLine="640"/>
        <w:rPr>
          <w:rFonts w:ascii="Times New Roman" w:eastAsia="黑体" w:hAnsi="Times New Roman" w:cs="Times New Roman"/>
          <w:sz w:val="32"/>
          <w:szCs w:val="32"/>
        </w:rPr>
      </w:pPr>
      <w:r w:rsidRPr="002D7845">
        <w:rPr>
          <w:rFonts w:ascii="Times New Roman" w:eastAsia="黑体" w:hAnsi="Times New Roman" w:cs="Times New Roman" w:hint="eastAsia"/>
          <w:sz w:val="32"/>
          <w:szCs w:val="32"/>
        </w:rPr>
        <w:t>六、重大意见分歧和处理依据和结果</w:t>
      </w:r>
    </w:p>
    <w:p w14:paraId="3B4549E0" w14:textId="77777777" w:rsidR="003A58C0" w:rsidRPr="003A58C0" w:rsidRDefault="003A58C0" w:rsidP="003A58C0">
      <w:pPr>
        <w:spacing w:line="360" w:lineRule="auto"/>
        <w:ind w:firstLineChars="200" w:firstLine="640"/>
        <w:rPr>
          <w:rFonts w:ascii="仿宋_GB2312" w:eastAsia="仿宋_GB2312"/>
          <w:bCs/>
          <w:sz w:val="32"/>
          <w:szCs w:val="32"/>
        </w:rPr>
      </w:pPr>
      <w:r w:rsidRPr="003A58C0">
        <w:rPr>
          <w:rFonts w:ascii="仿宋_GB2312" w:eastAsia="仿宋_GB2312" w:hint="eastAsia"/>
          <w:bCs/>
          <w:sz w:val="32"/>
          <w:szCs w:val="32"/>
        </w:rPr>
        <w:t>无重大意见分歧</w:t>
      </w:r>
      <w:r>
        <w:rPr>
          <w:rFonts w:ascii="仿宋_GB2312" w:eastAsia="仿宋_GB2312" w:hint="eastAsia"/>
          <w:bCs/>
          <w:sz w:val="32"/>
          <w:szCs w:val="32"/>
        </w:rPr>
        <w:t>。</w:t>
      </w:r>
    </w:p>
    <w:p w14:paraId="46C00219" w14:textId="1AEF9075" w:rsidR="00F17658" w:rsidRDefault="00780109" w:rsidP="00F17658">
      <w:pPr>
        <w:ind w:firstLineChars="200" w:firstLine="640"/>
        <w:rPr>
          <w:rFonts w:ascii="仿宋_GB2312" w:eastAsia="仿宋_GB2312"/>
          <w:bCs/>
          <w:sz w:val="32"/>
          <w:szCs w:val="32"/>
        </w:rPr>
      </w:pPr>
      <w:r>
        <w:rPr>
          <w:rFonts w:ascii="仿宋_GB2312" w:eastAsia="仿宋_GB2312" w:hint="eastAsia"/>
          <w:bCs/>
          <w:sz w:val="32"/>
          <w:szCs w:val="32"/>
        </w:rPr>
        <w:t>《</w:t>
      </w:r>
      <w:r w:rsidR="00E40F20" w:rsidRPr="00E40F20">
        <w:rPr>
          <w:rFonts w:ascii="仿宋_GB2312" w:eastAsia="仿宋_GB2312" w:hAnsi="宋体" w:cs="Times New Roman" w:hint="eastAsia"/>
          <w:noProof/>
          <w:kern w:val="0"/>
          <w:sz w:val="32"/>
          <w:szCs w:val="32"/>
        </w:rPr>
        <w:t>柴达木枸杞精准施肥技术规范</w:t>
      </w:r>
      <w:r>
        <w:rPr>
          <w:rFonts w:ascii="仿宋_GB2312" w:eastAsia="仿宋_GB2312" w:hint="eastAsia"/>
          <w:bCs/>
          <w:sz w:val="32"/>
          <w:szCs w:val="32"/>
        </w:rPr>
        <w:t>》</w:t>
      </w:r>
      <w:r w:rsidR="00D543C6">
        <w:rPr>
          <w:rFonts w:ascii="仿宋_GB2312" w:eastAsia="仿宋_GB2312" w:hint="eastAsia"/>
          <w:bCs/>
          <w:sz w:val="32"/>
          <w:szCs w:val="32"/>
        </w:rPr>
        <w:t>团体</w:t>
      </w:r>
      <w:r w:rsidR="00F32E23">
        <w:rPr>
          <w:rFonts w:ascii="仿宋_GB2312" w:eastAsia="仿宋_GB2312" w:hint="eastAsia"/>
          <w:bCs/>
          <w:sz w:val="32"/>
          <w:szCs w:val="32"/>
        </w:rPr>
        <w:t>标准</w:t>
      </w:r>
      <w:r w:rsidR="00130AAB">
        <w:rPr>
          <w:rFonts w:ascii="仿宋_GB2312" w:eastAsia="仿宋_GB2312" w:hint="eastAsia"/>
          <w:bCs/>
          <w:sz w:val="32"/>
          <w:szCs w:val="32"/>
        </w:rPr>
        <w:t>征求</w:t>
      </w:r>
      <w:r w:rsidR="005A6D87">
        <w:rPr>
          <w:rFonts w:ascii="仿宋_GB2312" w:eastAsia="仿宋_GB2312" w:hint="eastAsia"/>
          <w:bCs/>
          <w:sz w:val="32"/>
          <w:szCs w:val="32"/>
        </w:rPr>
        <w:t>意见中</w:t>
      </w:r>
      <w:r>
        <w:rPr>
          <w:rFonts w:ascii="仿宋_GB2312" w:eastAsia="仿宋_GB2312" w:hint="eastAsia"/>
          <w:bCs/>
          <w:sz w:val="32"/>
          <w:szCs w:val="32"/>
        </w:rPr>
        <w:t>，</w:t>
      </w:r>
      <w:r w:rsidR="007011DD">
        <w:rPr>
          <w:rFonts w:ascii="仿宋_GB2312" w:eastAsia="仿宋_GB2312" w:hint="eastAsia"/>
          <w:bCs/>
          <w:sz w:val="32"/>
          <w:szCs w:val="32"/>
        </w:rPr>
        <w:t>5</w:t>
      </w:r>
      <w:r w:rsidR="005A6D87">
        <w:rPr>
          <w:rFonts w:ascii="仿宋_GB2312" w:eastAsia="仿宋_GB2312" w:hint="eastAsia"/>
          <w:bCs/>
          <w:sz w:val="32"/>
          <w:szCs w:val="32"/>
        </w:rPr>
        <w:t>位专家</w:t>
      </w:r>
      <w:r>
        <w:rPr>
          <w:rFonts w:ascii="仿宋_GB2312" w:eastAsia="仿宋_GB2312" w:hint="eastAsia"/>
          <w:bCs/>
          <w:sz w:val="32"/>
          <w:szCs w:val="32"/>
        </w:rPr>
        <w:t>共</w:t>
      </w:r>
      <w:r w:rsidR="005A6D87">
        <w:rPr>
          <w:rFonts w:ascii="仿宋_GB2312" w:eastAsia="仿宋_GB2312" w:hint="eastAsia"/>
          <w:bCs/>
          <w:sz w:val="32"/>
          <w:szCs w:val="32"/>
        </w:rPr>
        <w:t>提出</w:t>
      </w:r>
      <w:r>
        <w:rPr>
          <w:rFonts w:ascii="仿宋_GB2312" w:eastAsia="仿宋_GB2312" w:hint="eastAsia"/>
          <w:bCs/>
          <w:sz w:val="32"/>
          <w:szCs w:val="32"/>
        </w:rPr>
        <w:t>意见</w:t>
      </w:r>
      <w:r w:rsidR="005A6D87">
        <w:rPr>
          <w:rFonts w:ascii="仿宋_GB2312" w:eastAsia="仿宋_GB2312" w:hint="eastAsia"/>
          <w:bCs/>
          <w:sz w:val="32"/>
          <w:szCs w:val="32"/>
        </w:rPr>
        <w:t>、</w:t>
      </w:r>
      <w:r>
        <w:rPr>
          <w:rFonts w:ascii="仿宋_GB2312" w:eastAsia="仿宋_GB2312" w:hint="eastAsia"/>
          <w:bCs/>
          <w:sz w:val="32"/>
          <w:szCs w:val="32"/>
        </w:rPr>
        <w:t>建议</w:t>
      </w:r>
      <w:r w:rsidR="005A6D87">
        <w:rPr>
          <w:rFonts w:ascii="仿宋_GB2312" w:eastAsia="仿宋_GB2312" w:hint="eastAsia"/>
          <w:bCs/>
          <w:sz w:val="32"/>
          <w:szCs w:val="32"/>
        </w:rPr>
        <w:t>1</w:t>
      </w:r>
      <w:r w:rsidR="00E40F20">
        <w:rPr>
          <w:rFonts w:ascii="仿宋_GB2312" w:eastAsia="仿宋_GB2312" w:hint="eastAsia"/>
          <w:bCs/>
          <w:sz w:val="32"/>
          <w:szCs w:val="32"/>
        </w:rPr>
        <w:t>0</w:t>
      </w:r>
      <w:r>
        <w:rPr>
          <w:rFonts w:ascii="仿宋_GB2312" w:eastAsia="仿宋_GB2312" w:hint="eastAsia"/>
          <w:bCs/>
          <w:sz w:val="32"/>
          <w:szCs w:val="32"/>
        </w:rPr>
        <w:t>条，全部采纳，</w:t>
      </w:r>
      <w:r w:rsidR="00F32E23">
        <w:rPr>
          <w:rFonts w:ascii="仿宋_GB2312" w:eastAsia="仿宋_GB2312" w:hint="eastAsia"/>
          <w:bCs/>
          <w:sz w:val="32"/>
          <w:szCs w:val="32"/>
        </w:rPr>
        <w:t>《</w:t>
      </w:r>
      <w:r w:rsidR="00E40F20" w:rsidRPr="00E40F20">
        <w:rPr>
          <w:rFonts w:ascii="仿宋_GB2312" w:eastAsia="仿宋_GB2312" w:hAnsi="宋体" w:cs="Times New Roman" w:hint="eastAsia"/>
          <w:noProof/>
          <w:kern w:val="0"/>
          <w:sz w:val="32"/>
          <w:szCs w:val="32"/>
        </w:rPr>
        <w:t>柴达木枸杞精准施肥技术规范</w:t>
      </w:r>
      <w:r w:rsidR="00F32E23">
        <w:rPr>
          <w:rFonts w:ascii="仿宋_GB2312" w:eastAsia="仿宋_GB2312" w:hint="eastAsia"/>
          <w:bCs/>
          <w:sz w:val="32"/>
          <w:szCs w:val="32"/>
        </w:rPr>
        <w:t>》</w:t>
      </w:r>
      <w:r w:rsidR="007011DD">
        <w:rPr>
          <w:rFonts w:ascii="仿宋_GB2312" w:eastAsia="仿宋_GB2312" w:hint="eastAsia"/>
          <w:bCs/>
          <w:sz w:val="32"/>
          <w:szCs w:val="32"/>
        </w:rPr>
        <w:t>团体</w:t>
      </w:r>
      <w:r w:rsidR="00F32E23">
        <w:rPr>
          <w:rFonts w:ascii="仿宋_GB2312" w:eastAsia="仿宋_GB2312" w:hint="eastAsia"/>
          <w:bCs/>
          <w:sz w:val="32"/>
          <w:szCs w:val="32"/>
        </w:rPr>
        <w:t>标准</w:t>
      </w:r>
      <w:r w:rsidR="0060415C">
        <w:rPr>
          <w:rFonts w:ascii="仿宋_GB2312" w:eastAsia="仿宋_GB2312" w:hint="eastAsia"/>
          <w:bCs/>
          <w:sz w:val="32"/>
          <w:szCs w:val="32"/>
        </w:rPr>
        <w:t>征求意见</w:t>
      </w:r>
      <w:r w:rsidR="00DE5BD7" w:rsidRPr="00DE5BD7">
        <w:rPr>
          <w:rFonts w:ascii="仿宋_GB2312" w:eastAsia="仿宋_GB2312" w:hint="eastAsia"/>
          <w:bCs/>
          <w:sz w:val="32"/>
          <w:szCs w:val="32"/>
        </w:rPr>
        <w:t>汇总</w:t>
      </w:r>
      <w:r w:rsidR="0060415C">
        <w:rPr>
          <w:rFonts w:ascii="仿宋_GB2312" w:eastAsia="仿宋_GB2312" w:hint="eastAsia"/>
          <w:bCs/>
          <w:sz w:val="32"/>
          <w:szCs w:val="32"/>
        </w:rPr>
        <w:t>处理</w:t>
      </w:r>
      <w:r w:rsidR="00DE5BD7" w:rsidRPr="00DE5BD7">
        <w:rPr>
          <w:rFonts w:ascii="仿宋_GB2312" w:eastAsia="仿宋_GB2312" w:hint="eastAsia"/>
          <w:bCs/>
          <w:sz w:val="32"/>
          <w:szCs w:val="32"/>
        </w:rPr>
        <w:t>表</w:t>
      </w:r>
      <w:r w:rsidR="005A6D87">
        <w:rPr>
          <w:rFonts w:ascii="仿宋_GB2312" w:eastAsia="仿宋_GB2312" w:hint="eastAsia"/>
          <w:bCs/>
          <w:sz w:val="32"/>
          <w:szCs w:val="32"/>
        </w:rPr>
        <w:t>见附件1</w:t>
      </w:r>
      <w:r>
        <w:rPr>
          <w:rFonts w:ascii="仿宋_GB2312" w:eastAsia="仿宋_GB2312" w:hint="eastAsia"/>
          <w:bCs/>
          <w:sz w:val="32"/>
          <w:szCs w:val="32"/>
        </w:rPr>
        <w:t>。</w:t>
      </w:r>
      <w:bookmarkStart w:id="25" w:name="OLE_LINK18"/>
      <w:bookmarkStart w:id="26" w:name="OLE_LINK19"/>
      <w:r w:rsidR="00F17658">
        <w:rPr>
          <w:rFonts w:ascii="仿宋_GB2312" w:eastAsia="仿宋_GB2312" w:hint="eastAsia"/>
          <w:bCs/>
          <w:sz w:val="32"/>
          <w:szCs w:val="32"/>
        </w:rPr>
        <w:t>2026年9月10日，在</w:t>
      </w:r>
      <w:r w:rsidR="00F17658" w:rsidRPr="00DE5BD7">
        <w:rPr>
          <w:rFonts w:ascii="仿宋_GB2312" w:eastAsia="仿宋_GB2312" w:hint="eastAsia"/>
          <w:bCs/>
          <w:sz w:val="32"/>
          <w:szCs w:val="32"/>
        </w:rPr>
        <w:t>《</w:t>
      </w:r>
      <w:r w:rsidR="00F17658" w:rsidRPr="00E40F20">
        <w:rPr>
          <w:rFonts w:ascii="仿宋_GB2312" w:eastAsia="仿宋_GB2312" w:hAnsi="宋体" w:cs="Times New Roman" w:hint="eastAsia"/>
          <w:noProof/>
          <w:kern w:val="0"/>
          <w:sz w:val="32"/>
          <w:szCs w:val="32"/>
        </w:rPr>
        <w:t>柴达木枸杞精准施肥技术规范</w:t>
      </w:r>
      <w:r w:rsidR="00F17658" w:rsidRPr="00DE5BD7">
        <w:rPr>
          <w:rFonts w:ascii="仿宋_GB2312" w:eastAsia="仿宋_GB2312" w:hint="eastAsia"/>
          <w:bCs/>
          <w:sz w:val="32"/>
          <w:szCs w:val="32"/>
        </w:rPr>
        <w:t>》</w:t>
      </w:r>
      <w:r w:rsidR="00F17658">
        <w:rPr>
          <w:rFonts w:ascii="仿宋_GB2312" w:eastAsia="仿宋_GB2312" w:hint="eastAsia"/>
          <w:bCs/>
          <w:sz w:val="32"/>
          <w:szCs w:val="32"/>
        </w:rPr>
        <w:t>团体标准审查会上，5位专家共提出</w:t>
      </w:r>
      <w:r w:rsidR="001B6ADA">
        <w:rPr>
          <w:rFonts w:ascii="仿宋_GB2312" w:eastAsia="仿宋_GB2312" w:hint="eastAsia"/>
          <w:bCs/>
          <w:sz w:val="32"/>
          <w:szCs w:val="32"/>
        </w:rPr>
        <w:t>10</w:t>
      </w:r>
      <w:r w:rsidR="00F17658">
        <w:rPr>
          <w:rFonts w:ascii="仿宋_GB2312" w:eastAsia="仿宋_GB2312" w:hint="eastAsia"/>
          <w:bCs/>
          <w:sz w:val="32"/>
          <w:szCs w:val="32"/>
        </w:rPr>
        <w:t>条意见，全部采纳，</w:t>
      </w:r>
      <w:r w:rsidR="00F17658" w:rsidRPr="00F32E23">
        <w:rPr>
          <w:rFonts w:ascii="仿宋_GB2312" w:eastAsia="仿宋_GB2312" w:hint="eastAsia"/>
          <w:bCs/>
          <w:sz w:val="32"/>
          <w:szCs w:val="32"/>
        </w:rPr>
        <w:t>《</w:t>
      </w:r>
      <w:r w:rsidR="00F17658" w:rsidRPr="00E40F20">
        <w:rPr>
          <w:rFonts w:ascii="仿宋_GB2312" w:eastAsia="仿宋_GB2312" w:hAnsi="宋体" w:cs="Times New Roman" w:hint="eastAsia"/>
          <w:noProof/>
          <w:kern w:val="0"/>
          <w:sz w:val="32"/>
          <w:szCs w:val="32"/>
        </w:rPr>
        <w:t>柴达木枸杞精准施肥技术规范</w:t>
      </w:r>
      <w:r w:rsidR="00F17658" w:rsidRPr="00F32E23">
        <w:rPr>
          <w:rFonts w:ascii="仿宋_GB2312" w:eastAsia="仿宋_GB2312" w:hint="eastAsia"/>
          <w:bCs/>
          <w:sz w:val="32"/>
          <w:szCs w:val="32"/>
        </w:rPr>
        <w:t>》</w:t>
      </w:r>
      <w:r w:rsidR="00F17658">
        <w:rPr>
          <w:rFonts w:ascii="仿宋_GB2312" w:eastAsia="仿宋_GB2312" w:hint="eastAsia"/>
          <w:bCs/>
          <w:sz w:val="32"/>
          <w:szCs w:val="32"/>
        </w:rPr>
        <w:t>团体</w:t>
      </w:r>
      <w:r w:rsidR="00F17658" w:rsidRPr="00F32E23">
        <w:rPr>
          <w:rFonts w:ascii="仿宋_GB2312" w:eastAsia="仿宋_GB2312" w:hint="eastAsia"/>
          <w:bCs/>
          <w:sz w:val="32"/>
          <w:szCs w:val="32"/>
        </w:rPr>
        <w:t>标准</w:t>
      </w:r>
      <w:r w:rsidR="00F17658">
        <w:rPr>
          <w:rFonts w:ascii="仿宋_GB2312" w:eastAsia="仿宋_GB2312" w:hint="eastAsia"/>
          <w:bCs/>
          <w:sz w:val="32"/>
          <w:szCs w:val="32"/>
        </w:rPr>
        <w:t>审查会</w:t>
      </w:r>
      <w:r w:rsidR="00F17658" w:rsidRPr="00F32E23">
        <w:rPr>
          <w:rFonts w:ascii="仿宋_GB2312" w:eastAsia="仿宋_GB2312" w:hint="eastAsia"/>
          <w:bCs/>
          <w:sz w:val="32"/>
          <w:szCs w:val="32"/>
        </w:rPr>
        <w:t>专家意见汇总表见附件</w:t>
      </w:r>
      <w:r w:rsidR="00F17658">
        <w:rPr>
          <w:rFonts w:ascii="仿宋_GB2312" w:eastAsia="仿宋_GB2312" w:hint="eastAsia"/>
          <w:bCs/>
          <w:sz w:val="32"/>
          <w:szCs w:val="32"/>
        </w:rPr>
        <w:t>2。</w:t>
      </w:r>
    </w:p>
    <w:bookmarkEnd w:id="25"/>
    <w:bookmarkEnd w:id="26"/>
    <w:p w14:paraId="05F141BA" w14:textId="77777777" w:rsidR="00AC6C0B" w:rsidRDefault="00AC6C0B" w:rsidP="000718FC">
      <w:pPr>
        <w:spacing w:line="360" w:lineRule="auto"/>
        <w:ind w:firstLineChars="200" w:firstLine="640"/>
        <w:rPr>
          <w:rFonts w:ascii="Times New Roman" w:eastAsia="黑体" w:hAnsi="Times New Roman" w:cs="Times New Roman"/>
          <w:sz w:val="32"/>
          <w:szCs w:val="32"/>
        </w:rPr>
      </w:pPr>
      <w:r w:rsidRPr="002D7845">
        <w:rPr>
          <w:rFonts w:ascii="Times New Roman" w:eastAsia="黑体" w:hAnsi="Times New Roman" w:cs="Times New Roman" w:hint="eastAsia"/>
          <w:sz w:val="32"/>
          <w:szCs w:val="32"/>
        </w:rPr>
        <w:t>七、贯彻实施标准的要求、措施等建议</w:t>
      </w:r>
    </w:p>
    <w:p w14:paraId="137324F6" w14:textId="77777777" w:rsidR="00D85751" w:rsidRPr="006673C5" w:rsidRDefault="00D85751" w:rsidP="00D85751">
      <w:pPr>
        <w:spacing w:line="360" w:lineRule="auto"/>
        <w:ind w:firstLineChars="200" w:firstLine="640"/>
        <w:rPr>
          <w:rFonts w:ascii="楷体_GB2312" w:eastAsia="楷体_GB2312" w:hAnsi="Times New Roman" w:cs="Times New Roman"/>
          <w:sz w:val="32"/>
          <w:szCs w:val="32"/>
        </w:rPr>
      </w:pPr>
      <w:r w:rsidRPr="006673C5">
        <w:rPr>
          <w:rFonts w:ascii="楷体_GB2312" w:eastAsia="楷体_GB2312" w:hAnsi="Times New Roman" w:cs="Times New Roman" w:hint="eastAsia"/>
          <w:sz w:val="32"/>
          <w:szCs w:val="32"/>
        </w:rPr>
        <w:t>（一）技术措施</w:t>
      </w:r>
    </w:p>
    <w:p w14:paraId="435DA12C" w14:textId="331AA560" w:rsidR="00D85751" w:rsidRPr="00C2388B" w:rsidRDefault="00D85751" w:rsidP="00D85751">
      <w:pPr>
        <w:spacing w:line="360" w:lineRule="auto"/>
        <w:ind w:firstLineChars="200" w:firstLine="640"/>
        <w:rPr>
          <w:rFonts w:ascii="仿宋_GB2312" w:eastAsia="仿宋_GB2312" w:hAnsi="宋体" w:cs="Times New Roman"/>
          <w:noProof/>
          <w:kern w:val="0"/>
          <w:sz w:val="32"/>
          <w:szCs w:val="32"/>
        </w:rPr>
      </w:pPr>
      <w:r w:rsidRPr="00C65F5D">
        <w:rPr>
          <w:rFonts w:ascii="仿宋_GB2312" w:eastAsia="仿宋_GB2312" w:hAnsi="宋体" w:cs="Times New Roman" w:hint="eastAsia"/>
          <w:noProof/>
          <w:kern w:val="0"/>
          <w:sz w:val="32"/>
          <w:szCs w:val="32"/>
        </w:rPr>
        <w:t>该标准发布后，标准</w:t>
      </w:r>
      <w:r>
        <w:rPr>
          <w:rFonts w:ascii="仿宋_GB2312" w:eastAsia="仿宋_GB2312" w:hAnsi="宋体" w:cs="Times New Roman" w:hint="eastAsia"/>
          <w:noProof/>
          <w:kern w:val="0"/>
          <w:sz w:val="32"/>
          <w:szCs w:val="32"/>
        </w:rPr>
        <w:t>制定、</w:t>
      </w:r>
      <w:r w:rsidRPr="00C65F5D">
        <w:rPr>
          <w:rFonts w:ascii="仿宋_GB2312" w:eastAsia="仿宋_GB2312" w:hAnsi="宋体" w:cs="Times New Roman" w:hint="eastAsia"/>
          <w:noProof/>
          <w:kern w:val="0"/>
          <w:sz w:val="32"/>
          <w:szCs w:val="32"/>
        </w:rPr>
        <w:t>归口单位将组织我省</w:t>
      </w:r>
      <w:r w:rsidR="00BC5219">
        <w:rPr>
          <w:rFonts w:ascii="仿宋_GB2312" w:eastAsia="仿宋_GB2312" w:hAnsi="宋体" w:cs="Times New Roman" w:hint="eastAsia"/>
          <w:noProof/>
          <w:kern w:val="0"/>
          <w:sz w:val="32"/>
          <w:szCs w:val="32"/>
        </w:rPr>
        <w:t>鸡腿菇</w:t>
      </w:r>
      <w:r w:rsidRPr="00C65F5D">
        <w:rPr>
          <w:rFonts w:ascii="仿宋_GB2312" w:eastAsia="仿宋_GB2312" w:hAnsi="宋体" w:cs="Times New Roman" w:hint="eastAsia"/>
          <w:noProof/>
          <w:kern w:val="0"/>
          <w:sz w:val="32"/>
          <w:szCs w:val="32"/>
        </w:rPr>
        <w:lastRenderedPageBreak/>
        <w:t>生产单位对该标准进行学习、实施及相应的培训工作。</w:t>
      </w:r>
      <w:r w:rsidRPr="00C2388B">
        <w:rPr>
          <w:rFonts w:ascii="仿宋_GB2312" w:eastAsia="仿宋_GB2312" w:hAnsi="宋体" w:cs="Times New Roman" w:hint="eastAsia"/>
          <w:noProof/>
          <w:kern w:val="0"/>
          <w:sz w:val="32"/>
          <w:szCs w:val="32"/>
        </w:rPr>
        <w:t>要求熟练撑握</w:t>
      </w:r>
      <w:r w:rsidR="00E40F20">
        <w:rPr>
          <w:rFonts w:ascii="仿宋_GB2312" w:eastAsia="仿宋_GB2312" w:hAnsi="宋体" w:cs="Times New Roman" w:hint="eastAsia"/>
          <w:noProof/>
          <w:kern w:val="0"/>
          <w:sz w:val="32"/>
          <w:szCs w:val="32"/>
        </w:rPr>
        <w:t>枸杞精准施肥</w:t>
      </w:r>
      <w:r w:rsidR="00B14CC5">
        <w:rPr>
          <w:rFonts w:ascii="仿宋_GB2312" w:eastAsia="仿宋_GB2312" w:hAnsi="宋体" w:cs="Times New Roman" w:hint="eastAsia"/>
          <w:noProof/>
          <w:kern w:val="0"/>
          <w:sz w:val="32"/>
          <w:szCs w:val="32"/>
        </w:rPr>
        <w:t>技术</w:t>
      </w:r>
      <w:r w:rsidRPr="00C2388B">
        <w:rPr>
          <w:rFonts w:ascii="仿宋_GB2312" w:eastAsia="仿宋_GB2312" w:hAnsi="宋体" w:cs="Times New Roman" w:hint="eastAsia"/>
          <w:noProof/>
          <w:kern w:val="0"/>
          <w:sz w:val="32"/>
          <w:szCs w:val="32"/>
        </w:rPr>
        <w:t>，在</w:t>
      </w:r>
      <w:r w:rsidR="00B14CC5">
        <w:rPr>
          <w:rFonts w:ascii="仿宋_GB2312" w:eastAsia="仿宋_GB2312" w:hAnsi="宋体" w:cs="Times New Roman" w:hint="eastAsia"/>
          <w:noProof/>
          <w:kern w:val="0"/>
          <w:sz w:val="32"/>
          <w:szCs w:val="32"/>
        </w:rPr>
        <w:t>生产</w:t>
      </w:r>
      <w:r w:rsidRPr="00C2388B">
        <w:rPr>
          <w:rFonts w:ascii="仿宋_GB2312" w:eastAsia="仿宋_GB2312" w:hAnsi="宋体" w:cs="Times New Roman" w:hint="eastAsia"/>
          <w:noProof/>
          <w:kern w:val="0"/>
          <w:sz w:val="32"/>
          <w:szCs w:val="32"/>
        </w:rPr>
        <w:t>中能够合理运用相应的</w:t>
      </w:r>
      <w:r w:rsidR="00E40F20" w:rsidRPr="00E40F20">
        <w:rPr>
          <w:rFonts w:ascii="仿宋_GB2312" w:eastAsia="仿宋_GB2312" w:hAnsi="宋体" w:cs="Times New Roman" w:hint="eastAsia"/>
          <w:noProof/>
          <w:kern w:val="0"/>
          <w:sz w:val="32"/>
          <w:szCs w:val="32"/>
        </w:rPr>
        <w:t>柴达木枸杞精准施肥技术规范</w:t>
      </w:r>
      <w:r w:rsidRPr="00C2388B">
        <w:rPr>
          <w:rFonts w:ascii="仿宋_GB2312" w:eastAsia="仿宋_GB2312" w:hAnsi="宋体" w:cs="Times New Roman" w:hint="eastAsia"/>
          <w:noProof/>
          <w:kern w:val="0"/>
          <w:sz w:val="32"/>
          <w:szCs w:val="32"/>
        </w:rPr>
        <w:t>及配套的相关技术。</w:t>
      </w:r>
    </w:p>
    <w:p w14:paraId="79FCEA79" w14:textId="77777777" w:rsidR="00D85751" w:rsidRDefault="00D85751" w:rsidP="00D85751">
      <w:pPr>
        <w:spacing w:line="360" w:lineRule="auto"/>
        <w:ind w:firstLineChars="200" w:firstLine="640"/>
        <w:rPr>
          <w:rFonts w:ascii="楷体_GB2312" w:eastAsia="楷体_GB2312" w:hAnsi="Times New Roman" w:cs="Times New Roman"/>
          <w:sz w:val="32"/>
          <w:szCs w:val="32"/>
        </w:rPr>
      </w:pPr>
      <w:r w:rsidRPr="006673C5">
        <w:rPr>
          <w:rFonts w:ascii="楷体_GB2312" w:eastAsia="楷体_GB2312" w:hAnsi="Times New Roman" w:cs="Times New Roman" w:hint="eastAsia"/>
          <w:sz w:val="32"/>
          <w:szCs w:val="32"/>
        </w:rPr>
        <w:t>（二）管理措施</w:t>
      </w:r>
    </w:p>
    <w:p w14:paraId="76BC2DD2" w14:textId="0E09CD80" w:rsidR="00821131" w:rsidRDefault="00D85751" w:rsidP="00D85751">
      <w:pPr>
        <w:spacing w:line="360" w:lineRule="auto"/>
        <w:ind w:firstLineChars="200" w:firstLine="640"/>
        <w:rPr>
          <w:rFonts w:ascii="仿宋_GB2312" w:eastAsia="仿宋_GB2312" w:hAnsi="宋体" w:cs="Times New Roman"/>
          <w:noProof/>
          <w:kern w:val="0"/>
          <w:sz w:val="32"/>
          <w:szCs w:val="32"/>
        </w:rPr>
      </w:pPr>
      <w:r w:rsidRPr="002922C6">
        <w:rPr>
          <w:rFonts w:ascii="仿宋_GB2312" w:eastAsia="仿宋_GB2312" w:hAnsi="宋体" w:cs="Times New Roman" w:hint="eastAsia"/>
          <w:noProof/>
          <w:kern w:val="0"/>
          <w:sz w:val="32"/>
          <w:szCs w:val="32"/>
        </w:rPr>
        <w:t>在</w:t>
      </w:r>
      <w:r w:rsidR="00A3370D">
        <w:rPr>
          <w:rFonts w:ascii="仿宋_GB2312" w:eastAsia="仿宋_GB2312" w:hAnsi="宋体" w:cs="Times New Roman" w:hint="eastAsia"/>
          <w:noProof/>
          <w:kern w:val="0"/>
          <w:sz w:val="32"/>
          <w:szCs w:val="32"/>
        </w:rPr>
        <w:t>枸杞</w:t>
      </w:r>
      <w:r w:rsidR="00B14CC5">
        <w:rPr>
          <w:rFonts w:ascii="仿宋_GB2312" w:eastAsia="仿宋_GB2312" w:hAnsi="宋体" w:cs="Times New Roman" w:hint="eastAsia"/>
          <w:noProof/>
          <w:kern w:val="0"/>
          <w:sz w:val="32"/>
          <w:szCs w:val="32"/>
        </w:rPr>
        <w:t>生产</w:t>
      </w:r>
      <w:r w:rsidRPr="002922C6">
        <w:rPr>
          <w:rFonts w:ascii="仿宋_GB2312" w:eastAsia="仿宋_GB2312" w:hAnsi="宋体" w:cs="Times New Roman" w:hint="eastAsia"/>
          <w:noProof/>
          <w:kern w:val="0"/>
          <w:sz w:val="32"/>
          <w:szCs w:val="32"/>
        </w:rPr>
        <w:t>过程中严格遵循</w:t>
      </w:r>
      <w:r w:rsidR="00A3370D" w:rsidRPr="00A3370D">
        <w:rPr>
          <w:rFonts w:ascii="Times New Roman" w:eastAsia="仿宋_GB2312" w:hAnsi="Times New Roman" w:cs="Times New Roman" w:hint="eastAsia"/>
          <w:noProof/>
          <w:kern w:val="0"/>
          <w:sz w:val="32"/>
          <w:szCs w:val="32"/>
        </w:rPr>
        <w:t>柴达木枸杞精准施肥技术规范</w:t>
      </w:r>
      <w:r w:rsidRPr="002922C6">
        <w:rPr>
          <w:rFonts w:ascii="仿宋_GB2312" w:eastAsia="仿宋_GB2312" w:hAnsi="宋体" w:cs="Times New Roman" w:hint="eastAsia"/>
          <w:noProof/>
          <w:kern w:val="0"/>
          <w:sz w:val="32"/>
          <w:szCs w:val="32"/>
        </w:rPr>
        <w:t>，在病虫害防治上，坚持预防为主，综合防治，优先采用农业防治、物理防治、生物防治、科学合理的使用化学防</w:t>
      </w:r>
      <w:r w:rsidRPr="00793ECE">
        <w:rPr>
          <w:rFonts w:ascii="仿宋_GB2312" w:eastAsia="仿宋_GB2312" w:hAnsi="宋体" w:cs="Times New Roman" w:hint="eastAsia"/>
          <w:noProof/>
          <w:color w:val="000000" w:themeColor="text1"/>
          <w:kern w:val="0"/>
          <w:sz w:val="32"/>
          <w:szCs w:val="32"/>
        </w:rPr>
        <w:t>治；</w:t>
      </w:r>
      <w:r w:rsidR="007C2F75" w:rsidRPr="00793ECE">
        <w:rPr>
          <w:rFonts w:ascii="仿宋_GB2312" w:eastAsia="仿宋_GB2312" w:hAnsi="宋体" w:cs="Times New Roman" w:hint="eastAsia"/>
          <w:noProof/>
          <w:color w:val="000000" w:themeColor="text1"/>
          <w:kern w:val="0"/>
          <w:sz w:val="32"/>
          <w:szCs w:val="32"/>
        </w:rPr>
        <w:t>枸杞</w:t>
      </w:r>
      <w:r w:rsidR="00BC5219" w:rsidRPr="00793ECE">
        <w:rPr>
          <w:rFonts w:ascii="仿宋_GB2312" w:eastAsia="仿宋_GB2312" w:hAnsi="宋体" w:cs="Times New Roman" w:hint="eastAsia"/>
          <w:noProof/>
          <w:color w:val="000000" w:themeColor="text1"/>
          <w:kern w:val="0"/>
          <w:sz w:val="32"/>
          <w:szCs w:val="32"/>
        </w:rPr>
        <w:t>生产技术规范</w:t>
      </w:r>
      <w:r w:rsidRPr="00793ECE">
        <w:rPr>
          <w:rFonts w:ascii="仿宋_GB2312" w:eastAsia="仿宋_GB2312" w:hAnsi="宋体" w:cs="Times New Roman" w:hint="eastAsia"/>
          <w:noProof/>
          <w:color w:val="000000" w:themeColor="text1"/>
          <w:kern w:val="0"/>
          <w:sz w:val="32"/>
          <w:szCs w:val="32"/>
        </w:rPr>
        <w:t>要符合</w:t>
      </w:r>
      <w:r w:rsidR="00793ECE" w:rsidRPr="00793ECE">
        <w:rPr>
          <w:rFonts w:ascii="仿宋_GB2312" w:eastAsia="仿宋_GB2312" w:hAnsi="宋体" w:cs="Times New Roman"/>
          <w:noProof/>
          <w:color w:val="000000" w:themeColor="text1"/>
          <w:kern w:val="0"/>
          <w:sz w:val="32"/>
          <w:szCs w:val="32"/>
        </w:rPr>
        <w:t>DB63/T 1133-2023</w:t>
      </w:r>
      <w:r w:rsidRPr="00793ECE">
        <w:rPr>
          <w:rFonts w:ascii="仿宋_GB2312" w:eastAsia="仿宋_GB2312" w:hAnsi="宋体" w:cs="Times New Roman" w:hint="eastAsia"/>
          <w:noProof/>
          <w:color w:val="000000" w:themeColor="text1"/>
          <w:kern w:val="0"/>
          <w:sz w:val="32"/>
          <w:szCs w:val="32"/>
        </w:rPr>
        <w:t>要求，农药的使用要符合</w:t>
      </w:r>
      <w:r w:rsidR="007C2F75" w:rsidRPr="00793ECE">
        <w:rPr>
          <w:rFonts w:ascii="仿宋_GB2312" w:eastAsia="仿宋_GB2312" w:hAnsi="宋体" w:cs="Times New Roman"/>
          <w:noProof/>
          <w:color w:val="000000" w:themeColor="text1"/>
          <w:kern w:val="0"/>
          <w:sz w:val="32"/>
          <w:szCs w:val="32"/>
        </w:rPr>
        <w:t>NY/T 393</w:t>
      </w:r>
      <w:r w:rsidR="007C2F75" w:rsidRPr="00793ECE">
        <w:rPr>
          <w:rFonts w:ascii="仿宋_GB2312" w:eastAsia="仿宋_GB2312" w:hAnsi="宋体" w:cs="Times New Roman" w:hint="eastAsia"/>
          <w:noProof/>
          <w:color w:val="000000" w:themeColor="text1"/>
          <w:kern w:val="0"/>
          <w:sz w:val="32"/>
          <w:szCs w:val="32"/>
        </w:rPr>
        <w:t>、</w:t>
      </w:r>
      <w:r w:rsidR="007C2F75" w:rsidRPr="00793ECE">
        <w:rPr>
          <w:rFonts w:ascii="仿宋_GB2312" w:eastAsia="仿宋_GB2312" w:hAnsi="宋体" w:cs="Times New Roman"/>
          <w:noProof/>
          <w:color w:val="000000" w:themeColor="text1"/>
          <w:kern w:val="0"/>
          <w:sz w:val="32"/>
          <w:szCs w:val="32"/>
        </w:rPr>
        <w:t>DB63/T 2503</w:t>
      </w:r>
      <w:r w:rsidR="00793ECE" w:rsidRPr="00793ECE">
        <w:rPr>
          <w:rFonts w:ascii="仿宋_GB2312" w:eastAsia="仿宋_GB2312" w:hAnsi="宋体" w:cs="Times New Roman" w:hint="eastAsia"/>
          <w:noProof/>
          <w:color w:val="000000" w:themeColor="text1"/>
          <w:kern w:val="0"/>
          <w:sz w:val="32"/>
          <w:szCs w:val="32"/>
        </w:rPr>
        <w:t>-2026、</w:t>
      </w:r>
      <w:r w:rsidR="00793ECE" w:rsidRPr="00793ECE">
        <w:rPr>
          <w:rFonts w:ascii="仿宋_GB2312" w:eastAsia="仿宋_GB2312" w:hAnsi="宋体" w:cs="Times New Roman"/>
          <w:noProof/>
          <w:color w:val="000000" w:themeColor="text1"/>
          <w:kern w:val="0"/>
          <w:sz w:val="32"/>
          <w:szCs w:val="32"/>
        </w:rPr>
        <w:t>DB63/T 1133-2023</w:t>
      </w:r>
      <w:r w:rsidR="00793ECE" w:rsidRPr="00793ECE">
        <w:rPr>
          <w:rFonts w:ascii="仿宋_GB2312" w:eastAsia="仿宋_GB2312" w:hAnsi="宋体" w:cs="Times New Roman" w:hint="eastAsia"/>
          <w:noProof/>
          <w:color w:val="000000" w:themeColor="text1"/>
          <w:kern w:val="0"/>
          <w:sz w:val="32"/>
          <w:szCs w:val="32"/>
        </w:rPr>
        <w:t>的要求</w:t>
      </w:r>
      <w:r w:rsidR="00821131" w:rsidRPr="00793ECE">
        <w:rPr>
          <w:rFonts w:ascii="仿宋_GB2312" w:eastAsia="仿宋_GB2312" w:hAnsi="宋体" w:cs="Times New Roman" w:hint="eastAsia"/>
          <w:noProof/>
          <w:color w:val="000000" w:themeColor="text1"/>
          <w:kern w:val="0"/>
          <w:sz w:val="32"/>
          <w:szCs w:val="32"/>
        </w:rPr>
        <w:t>。</w:t>
      </w:r>
    </w:p>
    <w:p w14:paraId="2C36D9E3" w14:textId="77777777" w:rsidR="00D85751" w:rsidRPr="006673C5" w:rsidRDefault="00D85751" w:rsidP="00D85751">
      <w:pPr>
        <w:spacing w:line="360" w:lineRule="auto"/>
        <w:ind w:firstLineChars="200" w:firstLine="640"/>
        <w:rPr>
          <w:rFonts w:ascii="楷体_GB2312" w:eastAsia="楷体_GB2312" w:hAnsi="Times New Roman" w:cs="Times New Roman"/>
          <w:sz w:val="32"/>
          <w:szCs w:val="32"/>
        </w:rPr>
      </w:pPr>
      <w:r w:rsidRPr="006673C5">
        <w:rPr>
          <w:rFonts w:ascii="楷体_GB2312" w:eastAsia="楷体_GB2312" w:hAnsi="Times New Roman" w:cs="Times New Roman" w:hint="eastAsia"/>
          <w:sz w:val="32"/>
          <w:szCs w:val="32"/>
        </w:rPr>
        <w:t>（三）建议</w:t>
      </w:r>
    </w:p>
    <w:p w14:paraId="4F519209" w14:textId="0E82B77C" w:rsidR="00D85751" w:rsidRPr="002D7845" w:rsidRDefault="00D85751" w:rsidP="00D85751">
      <w:pPr>
        <w:spacing w:line="360" w:lineRule="auto"/>
        <w:ind w:firstLineChars="200" w:firstLine="640"/>
        <w:rPr>
          <w:rFonts w:ascii="Times New Roman" w:eastAsia="仿宋_GB2312" w:hAnsi="Times New Roman" w:cs="Times New Roman"/>
          <w:noProof/>
          <w:kern w:val="0"/>
          <w:sz w:val="32"/>
          <w:szCs w:val="32"/>
        </w:rPr>
      </w:pPr>
      <w:r w:rsidRPr="006673C5">
        <w:rPr>
          <w:rFonts w:ascii="仿宋_GB2312" w:eastAsia="仿宋_GB2312" w:hAnsi="宋体" w:cs="Times New Roman" w:hint="eastAsia"/>
          <w:noProof/>
          <w:kern w:val="0"/>
          <w:sz w:val="32"/>
          <w:szCs w:val="32"/>
        </w:rPr>
        <w:t>由于本标准各项指标的确定是在国家现有相关标准的基础上，以规范</w:t>
      </w:r>
      <w:r w:rsidR="00A3370D" w:rsidRPr="00A3370D">
        <w:rPr>
          <w:rFonts w:ascii="Times New Roman" w:eastAsia="仿宋_GB2312" w:hAnsi="Times New Roman" w:cs="Times New Roman" w:hint="eastAsia"/>
          <w:noProof/>
          <w:kern w:val="0"/>
          <w:sz w:val="32"/>
          <w:szCs w:val="32"/>
        </w:rPr>
        <w:t>柴达木枸杞精准施肥</w:t>
      </w:r>
      <w:r>
        <w:rPr>
          <w:rFonts w:ascii="仿宋_GB2312" w:eastAsia="仿宋_GB2312" w:hAnsi="宋体" w:cs="Times New Roman" w:hint="eastAsia"/>
          <w:noProof/>
          <w:kern w:val="0"/>
          <w:sz w:val="32"/>
          <w:szCs w:val="32"/>
        </w:rPr>
        <w:t>技术</w:t>
      </w:r>
      <w:r w:rsidRPr="006673C5">
        <w:rPr>
          <w:rFonts w:ascii="仿宋_GB2312" w:eastAsia="仿宋_GB2312" w:hAnsi="宋体" w:cs="Times New Roman" w:hint="eastAsia"/>
          <w:noProof/>
          <w:kern w:val="0"/>
          <w:sz w:val="32"/>
          <w:szCs w:val="32"/>
        </w:rPr>
        <w:t>为重点，主要数据经过试验的各项数据分析和验证后提出的，因此本标准具有严密的科学性、又具有较强的可操作性，用于指导和规范</w:t>
      </w:r>
      <w:r w:rsidR="00A3370D" w:rsidRPr="00A3370D">
        <w:rPr>
          <w:rFonts w:ascii="Times New Roman" w:eastAsia="仿宋_GB2312" w:hAnsi="Times New Roman" w:cs="Times New Roman" w:hint="eastAsia"/>
          <w:noProof/>
          <w:kern w:val="0"/>
          <w:sz w:val="32"/>
          <w:szCs w:val="32"/>
        </w:rPr>
        <w:t>柴达木枸杞精准施肥技术</w:t>
      </w:r>
      <w:r w:rsidRPr="006673C5">
        <w:rPr>
          <w:rFonts w:ascii="仿宋_GB2312" w:eastAsia="仿宋_GB2312" w:hAnsi="宋体" w:cs="Times New Roman" w:hint="eastAsia"/>
          <w:noProof/>
          <w:kern w:val="0"/>
          <w:sz w:val="32"/>
          <w:szCs w:val="32"/>
        </w:rPr>
        <w:t>的</w:t>
      </w:r>
      <w:r>
        <w:rPr>
          <w:rFonts w:ascii="仿宋_GB2312" w:eastAsia="仿宋_GB2312" w:hAnsi="宋体" w:cs="Times New Roman" w:hint="eastAsia"/>
          <w:noProof/>
          <w:kern w:val="0"/>
          <w:sz w:val="32"/>
          <w:szCs w:val="32"/>
        </w:rPr>
        <w:t>高效</w:t>
      </w:r>
      <w:r w:rsidR="00B14CC5">
        <w:rPr>
          <w:rFonts w:ascii="仿宋_GB2312" w:eastAsia="仿宋_GB2312" w:hAnsi="宋体" w:cs="Times New Roman" w:hint="eastAsia"/>
          <w:noProof/>
          <w:kern w:val="0"/>
          <w:sz w:val="32"/>
          <w:szCs w:val="32"/>
        </w:rPr>
        <w:t>生产</w:t>
      </w:r>
      <w:r>
        <w:rPr>
          <w:rFonts w:ascii="仿宋_GB2312" w:eastAsia="仿宋_GB2312" w:hAnsi="宋体" w:cs="Times New Roman" w:hint="eastAsia"/>
          <w:noProof/>
          <w:kern w:val="0"/>
          <w:sz w:val="32"/>
          <w:szCs w:val="32"/>
        </w:rPr>
        <w:t>。</w:t>
      </w:r>
    </w:p>
    <w:p w14:paraId="075C426F" w14:textId="77777777" w:rsidR="00AC6C0B" w:rsidRPr="002D7845" w:rsidRDefault="00AC6C0B" w:rsidP="00D85751">
      <w:pPr>
        <w:spacing w:line="360" w:lineRule="auto"/>
        <w:ind w:firstLineChars="200" w:firstLine="640"/>
        <w:rPr>
          <w:rFonts w:ascii="Times New Roman" w:eastAsia="黑体" w:hAnsi="Times New Roman" w:cs="Times New Roman"/>
          <w:sz w:val="32"/>
          <w:szCs w:val="32"/>
        </w:rPr>
      </w:pPr>
      <w:r w:rsidRPr="002D7845">
        <w:rPr>
          <w:rFonts w:ascii="Times New Roman" w:eastAsia="黑体" w:hAnsi="Times New Roman" w:cs="Times New Roman" w:hint="eastAsia"/>
          <w:sz w:val="32"/>
          <w:szCs w:val="32"/>
        </w:rPr>
        <w:t>八、预期的经济、社会效益及其他应说明的事项</w:t>
      </w:r>
    </w:p>
    <w:p w14:paraId="4DE4C634" w14:textId="2C0B709F" w:rsidR="00793ECE" w:rsidRPr="00793ECE" w:rsidRDefault="00793ECE" w:rsidP="00793ECE">
      <w:pPr>
        <w:spacing w:line="360" w:lineRule="auto"/>
        <w:ind w:firstLineChars="200" w:firstLine="640"/>
        <w:rPr>
          <w:rFonts w:ascii="Times New Roman" w:eastAsia="仿宋_GB2312" w:hAnsi="Times New Roman" w:cs="Times New Roman"/>
          <w:noProof/>
          <w:kern w:val="0"/>
          <w:sz w:val="32"/>
          <w:szCs w:val="32"/>
        </w:rPr>
      </w:pPr>
      <w:r w:rsidRPr="00793ECE">
        <w:rPr>
          <w:rFonts w:ascii="Times New Roman" w:eastAsia="仿宋_GB2312" w:hAnsi="Times New Roman" w:cs="Times New Roman" w:hint="eastAsia"/>
          <w:noProof/>
          <w:kern w:val="0"/>
          <w:sz w:val="32"/>
          <w:szCs w:val="32"/>
        </w:rPr>
        <w:t>首先，</w:t>
      </w:r>
      <w:r>
        <w:rPr>
          <w:rFonts w:ascii="Times New Roman" w:eastAsia="仿宋_GB2312" w:hAnsi="Times New Roman" w:cs="Times New Roman" w:hint="eastAsia"/>
          <w:noProof/>
          <w:kern w:val="0"/>
          <w:sz w:val="32"/>
          <w:szCs w:val="32"/>
        </w:rPr>
        <w:t>标准</w:t>
      </w:r>
      <w:r w:rsidRPr="00793ECE">
        <w:rPr>
          <w:rFonts w:ascii="Times New Roman" w:eastAsia="仿宋_GB2312" w:hAnsi="Times New Roman" w:cs="Times New Roman" w:hint="eastAsia"/>
          <w:noProof/>
          <w:kern w:val="0"/>
          <w:sz w:val="32"/>
          <w:szCs w:val="32"/>
        </w:rPr>
        <w:t>的实施具有重大的政治效益。全面提升高原枸杞产业化发展水平，促进产业转型升级，实现再次飞跃，打造生态、经济和社会效益“三赢”和具有高原特色的新型产业升级版。枸杞产值高，是推动地区经济发展，促进群众增收的重要经济支柱。枸杞精准施肥技术是枸杞绿色高效生</w:t>
      </w:r>
      <w:r w:rsidRPr="00793ECE">
        <w:rPr>
          <w:rFonts w:ascii="Times New Roman" w:eastAsia="仿宋_GB2312" w:hAnsi="Times New Roman" w:cs="Times New Roman" w:hint="eastAsia"/>
          <w:noProof/>
          <w:kern w:val="0"/>
          <w:sz w:val="32"/>
          <w:szCs w:val="32"/>
        </w:rPr>
        <w:lastRenderedPageBreak/>
        <w:t>产技术体系的推广应用，将能有效改善土壤微生物生态，解决因不合理施肥导致的枸杞产业不可持续发展的问题，为产区乡村振兴提供了有力技术支撑。加快枸杞产业高质量发展步伐，助推绿色有机农畜产品输出地打造和乡村产业发展，促进全省枸杞产业高质高效发展，是青海省打造绿色有机农畜产品输出地的必然要求。</w:t>
      </w:r>
    </w:p>
    <w:p w14:paraId="5C94956D" w14:textId="7F7F323C" w:rsidR="00793ECE" w:rsidRPr="00793ECE" w:rsidRDefault="00793ECE" w:rsidP="00793ECE">
      <w:pPr>
        <w:spacing w:line="360" w:lineRule="auto"/>
        <w:ind w:firstLineChars="200" w:firstLine="640"/>
        <w:rPr>
          <w:rFonts w:ascii="Times New Roman" w:eastAsia="仿宋_GB2312" w:hAnsi="Times New Roman" w:cs="Times New Roman"/>
          <w:noProof/>
          <w:kern w:val="0"/>
          <w:sz w:val="32"/>
          <w:szCs w:val="32"/>
        </w:rPr>
      </w:pPr>
      <w:r w:rsidRPr="00793ECE">
        <w:rPr>
          <w:rFonts w:ascii="Times New Roman" w:eastAsia="仿宋_GB2312" w:hAnsi="Times New Roman" w:cs="Times New Roman" w:hint="eastAsia"/>
          <w:noProof/>
          <w:kern w:val="0"/>
          <w:sz w:val="32"/>
          <w:szCs w:val="32"/>
        </w:rPr>
        <w:t>第二，</w:t>
      </w:r>
      <w:r>
        <w:rPr>
          <w:rFonts w:ascii="Times New Roman" w:eastAsia="仿宋_GB2312" w:hAnsi="Times New Roman" w:cs="Times New Roman" w:hint="eastAsia"/>
          <w:noProof/>
          <w:kern w:val="0"/>
          <w:sz w:val="32"/>
          <w:szCs w:val="32"/>
        </w:rPr>
        <w:t>标准</w:t>
      </w:r>
      <w:r w:rsidRPr="00793ECE">
        <w:rPr>
          <w:rFonts w:ascii="Times New Roman" w:eastAsia="仿宋_GB2312" w:hAnsi="Times New Roman" w:cs="Times New Roman" w:hint="eastAsia"/>
          <w:noProof/>
          <w:kern w:val="0"/>
          <w:sz w:val="32"/>
          <w:szCs w:val="32"/>
        </w:rPr>
        <w:t>的实施，不但能有效改善土壤环境，同时能有利支撑高品质种植的发展，助推绿色有机高端枸杞产业发展。保障产区生态环境安全。项目创新的精准施肥技术体系，具有良好的环境相容性，减少盲目大量滥用化肥，减少化肥对生态环境的污染，生态效益显著。</w:t>
      </w:r>
    </w:p>
    <w:p w14:paraId="51AECD16" w14:textId="77777777" w:rsidR="00793ECE" w:rsidRDefault="00793ECE" w:rsidP="00793ECE">
      <w:pPr>
        <w:spacing w:line="360" w:lineRule="auto"/>
        <w:ind w:firstLineChars="200" w:firstLine="640"/>
        <w:rPr>
          <w:rFonts w:ascii="Times New Roman" w:eastAsia="仿宋_GB2312" w:hAnsi="Times New Roman" w:cs="Times New Roman"/>
          <w:noProof/>
          <w:kern w:val="0"/>
          <w:sz w:val="32"/>
          <w:szCs w:val="32"/>
        </w:rPr>
      </w:pPr>
      <w:r w:rsidRPr="00793ECE">
        <w:rPr>
          <w:rFonts w:ascii="Times New Roman" w:eastAsia="仿宋_GB2312" w:hAnsi="Times New Roman" w:cs="Times New Roman" w:hint="eastAsia"/>
          <w:noProof/>
          <w:kern w:val="0"/>
          <w:sz w:val="32"/>
          <w:szCs w:val="32"/>
        </w:rPr>
        <w:t>第三，</w:t>
      </w:r>
      <w:r>
        <w:rPr>
          <w:rFonts w:ascii="Times New Roman" w:eastAsia="仿宋_GB2312" w:hAnsi="Times New Roman" w:cs="Times New Roman" w:hint="eastAsia"/>
          <w:noProof/>
          <w:kern w:val="0"/>
          <w:sz w:val="32"/>
          <w:szCs w:val="32"/>
        </w:rPr>
        <w:t>标准</w:t>
      </w:r>
      <w:r w:rsidRPr="00793ECE">
        <w:rPr>
          <w:rFonts w:ascii="Times New Roman" w:eastAsia="仿宋_GB2312" w:hAnsi="Times New Roman" w:cs="Times New Roman" w:hint="eastAsia"/>
          <w:noProof/>
          <w:kern w:val="0"/>
          <w:sz w:val="32"/>
          <w:szCs w:val="32"/>
        </w:rPr>
        <w:t>的实施，既有长远的生态效益，又有现实的社会效益。有效解决枸杞科学施肥的技术难题，从生态角度看，可以防风固沙，改善生态环境，创造良好的生活条件，提高当地人民的生存环境质量，可为找到新的持久的经济增长点和枸杞产业的健康发展，保证土壤质量的可持续发展，增加就业人口，有利于社会的稳定和发展。</w:t>
      </w:r>
    </w:p>
    <w:p w14:paraId="69ECB09A" w14:textId="77777777" w:rsidR="00793ECE" w:rsidRDefault="00793ECE" w:rsidP="00AC6C0B">
      <w:pPr>
        <w:jc w:val="right"/>
        <w:rPr>
          <w:rFonts w:ascii="Times New Roman" w:eastAsia="仿宋_GB2312" w:hAnsi="Times New Roman" w:cs="Times New Roman"/>
          <w:noProof/>
          <w:kern w:val="0"/>
          <w:sz w:val="32"/>
          <w:szCs w:val="32"/>
        </w:rPr>
      </w:pPr>
    </w:p>
    <w:p w14:paraId="4DBD660C" w14:textId="77777777" w:rsidR="00065A9B" w:rsidRDefault="00065A9B" w:rsidP="00AC6C0B">
      <w:pPr>
        <w:jc w:val="right"/>
        <w:rPr>
          <w:rFonts w:ascii="Times New Roman" w:eastAsia="仿宋_GB2312" w:hAnsi="Times New Roman" w:cs="Times New Roman"/>
          <w:noProof/>
          <w:kern w:val="0"/>
          <w:sz w:val="32"/>
          <w:szCs w:val="32"/>
        </w:rPr>
      </w:pPr>
    </w:p>
    <w:p w14:paraId="7600C401" w14:textId="159FF5EC" w:rsidR="00EC27AA" w:rsidRDefault="00AC6C0B" w:rsidP="00A3370D">
      <w:pPr>
        <w:ind w:right="640" w:firstLineChars="950" w:firstLine="3040"/>
        <w:rPr>
          <w:rFonts w:ascii="Times New Roman" w:eastAsia="仿宋_GB2312" w:hAnsi="Times New Roman" w:cs="Times New Roman"/>
          <w:noProof/>
          <w:kern w:val="0"/>
          <w:sz w:val="32"/>
          <w:szCs w:val="32"/>
        </w:rPr>
      </w:pPr>
      <w:r w:rsidRPr="002D7845">
        <w:rPr>
          <w:rFonts w:ascii="Times New Roman" w:eastAsia="仿宋_GB2312" w:hAnsi="Times New Roman" w:cs="Times New Roman" w:hint="eastAsia"/>
          <w:noProof/>
          <w:kern w:val="0"/>
          <w:sz w:val="32"/>
          <w:szCs w:val="32"/>
        </w:rPr>
        <w:t>《</w:t>
      </w:r>
      <w:r w:rsidR="00A3370D" w:rsidRPr="00A3370D">
        <w:rPr>
          <w:rFonts w:ascii="Times New Roman" w:eastAsia="仿宋_GB2312" w:hAnsi="Times New Roman" w:cs="Times New Roman" w:hint="eastAsia"/>
          <w:noProof/>
          <w:kern w:val="0"/>
          <w:sz w:val="32"/>
          <w:szCs w:val="32"/>
        </w:rPr>
        <w:t>柴达木枸杞精准施肥技术规范</w:t>
      </w:r>
      <w:r w:rsidRPr="002D7845">
        <w:rPr>
          <w:rFonts w:ascii="Times New Roman" w:eastAsia="仿宋_GB2312" w:hAnsi="Times New Roman" w:cs="Times New Roman" w:hint="eastAsia"/>
          <w:noProof/>
          <w:kern w:val="0"/>
          <w:sz w:val="32"/>
          <w:szCs w:val="32"/>
        </w:rPr>
        <w:t>》</w:t>
      </w:r>
    </w:p>
    <w:p w14:paraId="166C5EEA" w14:textId="77777777" w:rsidR="00AC6C0B" w:rsidRPr="002D7845" w:rsidRDefault="00AC6C0B" w:rsidP="00A3370D">
      <w:pPr>
        <w:ind w:right="640" w:firstLineChars="1400" w:firstLine="4480"/>
        <w:rPr>
          <w:rFonts w:ascii="Times New Roman" w:eastAsia="仿宋_GB2312" w:hAnsi="Times New Roman" w:cs="Times New Roman"/>
          <w:noProof/>
          <w:kern w:val="0"/>
          <w:sz w:val="32"/>
          <w:szCs w:val="32"/>
        </w:rPr>
      </w:pPr>
      <w:r w:rsidRPr="002D7845">
        <w:rPr>
          <w:rFonts w:ascii="Times New Roman" w:eastAsia="仿宋_GB2312" w:hAnsi="Times New Roman" w:cs="Times New Roman" w:hint="eastAsia"/>
          <w:noProof/>
          <w:kern w:val="0"/>
          <w:sz w:val="32"/>
          <w:szCs w:val="32"/>
        </w:rPr>
        <w:t>标准起草小组</w:t>
      </w:r>
    </w:p>
    <w:p w14:paraId="49DADA6E" w14:textId="77777777" w:rsidR="00793ECE" w:rsidRDefault="00AC6C0B" w:rsidP="00D543C6">
      <w:pPr>
        <w:jc w:val="right"/>
        <w:rPr>
          <w:rFonts w:ascii="Times New Roman" w:eastAsia="宋体" w:hAnsi="Times New Roman" w:cs="Times New Roman"/>
          <w:szCs w:val="24"/>
        </w:rPr>
      </w:pPr>
      <w:r w:rsidRPr="002D7845">
        <w:rPr>
          <w:rFonts w:ascii="Times New Roman" w:eastAsia="宋体" w:hAnsi="Times New Roman" w:cs="Times New Roman" w:hint="eastAsia"/>
          <w:szCs w:val="24"/>
        </w:rPr>
        <w:t xml:space="preserve">                          </w:t>
      </w:r>
    </w:p>
    <w:p w14:paraId="5681F6EC" w14:textId="46F8D615" w:rsidR="00AC6C0B" w:rsidRDefault="00793ECE" w:rsidP="00793ECE">
      <w:pPr>
        <w:ind w:right="1280"/>
        <w:jc w:val="center"/>
        <w:rPr>
          <w:rFonts w:ascii="Times New Roman" w:eastAsia="仿宋_GB2312" w:hAnsi="Times New Roman" w:cs="Times New Roman"/>
          <w:noProof/>
          <w:kern w:val="0"/>
          <w:sz w:val="32"/>
          <w:szCs w:val="32"/>
        </w:rPr>
      </w:pPr>
      <w:r>
        <w:rPr>
          <w:rFonts w:ascii="Times New Roman" w:eastAsia="宋体" w:hAnsi="Times New Roman" w:cs="Times New Roman" w:hint="eastAsia"/>
          <w:szCs w:val="24"/>
        </w:rPr>
        <w:t xml:space="preserve">                                          </w:t>
      </w:r>
      <w:r w:rsidR="00AC6C0B" w:rsidRPr="002D7845">
        <w:rPr>
          <w:rFonts w:ascii="Times New Roman" w:eastAsia="仿宋_GB2312" w:hAnsi="Times New Roman" w:cs="Times New Roman" w:hint="eastAsia"/>
          <w:sz w:val="32"/>
          <w:szCs w:val="32"/>
        </w:rPr>
        <w:t>二〇二</w:t>
      </w:r>
      <w:r w:rsidR="00DB4D32">
        <w:rPr>
          <w:rFonts w:ascii="Times New Roman" w:eastAsia="仿宋_GB2312" w:hAnsi="Times New Roman" w:cs="Times New Roman" w:hint="eastAsia"/>
          <w:sz w:val="32"/>
          <w:szCs w:val="32"/>
        </w:rPr>
        <w:t>六</w:t>
      </w:r>
      <w:r w:rsidR="00AC6C0B" w:rsidRPr="002D7845">
        <w:rPr>
          <w:rFonts w:ascii="Times New Roman" w:eastAsia="仿宋_GB2312" w:hAnsi="Times New Roman" w:cs="Times New Roman" w:hint="eastAsia"/>
          <w:sz w:val="32"/>
          <w:szCs w:val="32"/>
        </w:rPr>
        <w:t>年</w:t>
      </w:r>
      <w:r w:rsidR="00DB4D32">
        <w:rPr>
          <w:rFonts w:ascii="Times New Roman" w:eastAsia="仿宋_GB2312" w:hAnsi="Times New Roman" w:cs="Times New Roman" w:hint="eastAsia"/>
          <w:sz w:val="32"/>
          <w:szCs w:val="32"/>
        </w:rPr>
        <w:t>九</w:t>
      </w:r>
      <w:r w:rsidR="00981BE9">
        <w:rPr>
          <w:rFonts w:ascii="Times New Roman" w:eastAsia="仿宋_GB2312" w:hAnsi="Times New Roman" w:cs="Times New Roman" w:hint="eastAsia"/>
          <w:sz w:val="32"/>
          <w:szCs w:val="32"/>
        </w:rPr>
        <w:t>月</w:t>
      </w:r>
    </w:p>
    <w:p w14:paraId="52EA9340" w14:textId="77777777" w:rsidR="00315E31" w:rsidRDefault="00315E31" w:rsidP="00AC6C0B">
      <w:pPr>
        <w:spacing w:line="300" w:lineRule="auto"/>
        <w:ind w:firstLineChars="200" w:firstLine="640"/>
        <w:rPr>
          <w:rFonts w:ascii="Times New Roman" w:eastAsia="仿宋_GB2312" w:hAnsi="Times New Roman" w:cs="Times New Roman"/>
          <w:noProof/>
          <w:kern w:val="0"/>
          <w:sz w:val="32"/>
          <w:szCs w:val="32"/>
        </w:rPr>
        <w:sectPr w:rsidR="00315E31" w:rsidSect="00276CA8">
          <w:pgSz w:w="11906" w:h="16838"/>
          <w:pgMar w:top="1440" w:right="1797" w:bottom="1440" w:left="1797" w:header="851" w:footer="992" w:gutter="0"/>
          <w:cols w:space="425"/>
          <w:docGrid w:type="linesAndChars" w:linePitch="312"/>
        </w:sectPr>
      </w:pPr>
    </w:p>
    <w:p w14:paraId="0C1FDE16" w14:textId="77777777" w:rsidR="00315E31" w:rsidRDefault="00315E31" w:rsidP="00315E31">
      <w:pPr>
        <w:jc w:val="left"/>
        <w:rPr>
          <w:rFonts w:ascii="黑体" w:eastAsia="黑体" w:hAnsi="黑体"/>
          <w:sz w:val="36"/>
          <w:szCs w:val="36"/>
        </w:rPr>
      </w:pPr>
      <w:r>
        <w:rPr>
          <w:rFonts w:ascii="仿宋" w:eastAsia="仿宋" w:hAnsi="仿宋" w:cs="仿宋" w:hint="eastAsia"/>
          <w:sz w:val="32"/>
          <w:szCs w:val="32"/>
        </w:rPr>
        <w:lastRenderedPageBreak/>
        <w:t>附件1：</w:t>
      </w:r>
    </w:p>
    <w:p w14:paraId="3D97B1AF" w14:textId="15F13FE5" w:rsidR="00315E31" w:rsidRDefault="00DE5BD7" w:rsidP="00315E31">
      <w:pPr>
        <w:pStyle w:val="a"/>
        <w:numPr>
          <w:ilvl w:val="0"/>
          <w:numId w:val="0"/>
        </w:numPr>
        <w:spacing w:before="156" w:after="156"/>
        <w:rPr>
          <w:rFonts w:ascii="方正小标宋简体" w:eastAsia="方正小标宋简体"/>
          <w:sz w:val="36"/>
          <w:szCs w:val="36"/>
        </w:rPr>
      </w:pPr>
      <w:r w:rsidRPr="00DE5BD7">
        <w:rPr>
          <w:rFonts w:ascii="方正小标宋简体" w:eastAsia="方正小标宋简体" w:hint="eastAsia"/>
          <w:sz w:val="36"/>
          <w:szCs w:val="36"/>
        </w:rPr>
        <w:t>《</w:t>
      </w:r>
      <w:r w:rsidR="00A3370D" w:rsidRPr="002A1919">
        <w:rPr>
          <w:rFonts w:ascii="Times New Roman" w:hint="eastAsia"/>
          <w:sz w:val="44"/>
          <w:szCs w:val="44"/>
        </w:rPr>
        <w:t>柴达木枸杞精准施肥技术规范</w:t>
      </w:r>
      <w:r w:rsidRPr="00DE5BD7">
        <w:rPr>
          <w:rFonts w:ascii="方正小标宋简体" w:eastAsia="方正小标宋简体" w:hint="eastAsia"/>
          <w:sz w:val="36"/>
          <w:szCs w:val="36"/>
        </w:rPr>
        <w:t>》</w:t>
      </w:r>
      <w:r w:rsidR="00BC5219">
        <w:rPr>
          <w:rFonts w:ascii="方正小标宋简体" w:eastAsia="方正小标宋简体" w:hint="eastAsia"/>
          <w:sz w:val="36"/>
          <w:szCs w:val="36"/>
        </w:rPr>
        <w:t>团体标准</w:t>
      </w:r>
      <w:r w:rsidR="003A58C0">
        <w:rPr>
          <w:rFonts w:ascii="方正小标宋简体" w:eastAsia="方正小标宋简体" w:hint="eastAsia"/>
          <w:sz w:val="36"/>
          <w:szCs w:val="36"/>
        </w:rPr>
        <w:t>征求意见</w:t>
      </w:r>
      <w:r w:rsidRPr="00DE5BD7">
        <w:rPr>
          <w:rFonts w:ascii="方正小标宋简体" w:eastAsia="方正小标宋简体" w:hint="eastAsia"/>
          <w:sz w:val="36"/>
          <w:szCs w:val="36"/>
        </w:rPr>
        <w:t>汇总</w:t>
      </w:r>
      <w:r w:rsidR="0060415C">
        <w:rPr>
          <w:rFonts w:ascii="方正小标宋简体" w:eastAsia="方正小标宋简体" w:hint="eastAsia"/>
          <w:sz w:val="36"/>
          <w:szCs w:val="36"/>
        </w:rPr>
        <w:t>处理</w:t>
      </w:r>
      <w:r>
        <w:rPr>
          <w:rFonts w:ascii="方正小标宋简体" w:eastAsia="方正小标宋简体" w:hint="eastAsia"/>
          <w:sz w:val="36"/>
          <w:szCs w:val="36"/>
        </w:rPr>
        <w:t>表</w:t>
      </w:r>
    </w:p>
    <w:p w14:paraId="7F88492F" w14:textId="5F5EBDF7" w:rsidR="00315E31" w:rsidRDefault="00315E31" w:rsidP="00315E31">
      <w:pPr>
        <w:tabs>
          <w:tab w:val="left" w:pos="5295"/>
        </w:tabs>
        <w:spacing w:line="360" w:lineRule="auto"/>
        <w:jc w:val="left"/>
      </w:pPr>
      <w:r>
        <w:rPr>
          <w:rFonts w:ascii="楷体" w:eastAsia="楷体" w:hAnsi="楷体" w:hint="eastAsia"/>
          <w:sz w:val="32"/>
          <w:szCs w:val="32"/>
        </w:rPr>
        <w:t>负责起草单位：</w:t>
      </w:r>
      <w:r w:rsidR="00833F1A">
        <w:rPr>
          <w:rFonts w:ascii="楷体" w:eastAsia="楷体" w:hAnsi="楷体" w:hint="eastAsia"/>
          <w:sz w:val="32"/>
          <w:szCs w:val="32"/>
        </w:rPr>
        <w:t>青海大学</w:t>
      </w:r>
    </w:p>
    <w:tbl>
      <w:tblPr>
        <w:tblW w:w="502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1"/>
        <w:gridCol w:w="1557"/>
        <w:gridCol w:w="6519"/>
        <w:gridCol w:w="3544"/>
        <w:gridCol w:w="1793"/>
      </w:tblGrid>
      <w:tr w:rsidR="00F94ACE" w14:paraId="726BE2B6" w14:textId="77777777" w:rsidTr="0089344B">
        <w:trPr>
          <w:trHeight w:val="518"/>
        </w:trPr>
        <w:tc>
          <w:tcPr>
            <w:tcW w:w="288" w:type="pct"/>
            <w:vAlign w:val="center"/>
          </w:tcPr>
          <w:p w14:paraId="2A6C7C46" w14:textId="77777777" w:rsidR="00315E31" w:rsidRDefault="00315E31" w:rsidP="0089344B">
            <w:pPr>
              <w:spacing w:line="400" w:lineRule="exact"/>
              <w:jc w:val="center"/>
              <w:rPr>
                <w:rFonts w:ascii="仿宋_GB2312" w:eastAsia="仿宋_GB2312" w:hAnsi="宋体"/>
                <w:sz w:val="24"/>
              </w:rPr>
            </w:pPr>
            <w:r>
              <w:rPr>
                <w:rFonts w:ascii="仿宋_GB2312" w:eastAsia="仿宋_GB2312" w:hAnsi="宋体" w:hint="eastAsia"/>
                <w:sz w:val="24"/>
              </w:rPr>
              <w:t>序号</w:t>
            </w:r>
          </w:p>
        </w:tc>
        <w:tc>
          <w:tcPr>
            <w:tcW w:w="547" w:type="pct"/>
            <w:vAlign w:val="center"/>
          </w:tcPr>
          <w:p w14:paraId="1EE847FF" w14:textId="77777777" w:rsidR="00315E31" w:rsidRDefault="00315E31" w:rsidP="0089344B">
            <w:pPr>
              <w:spacing w:line="400" w:lineRule="exact"/>
              <w:jc w:val="center"/>
              <w:rPr>
                <w:rFonts w:ascii="仿宋_GB2312" w:eastAsia="仿宋_GB2312" w:hAnsi="宋体"/>
                <w:sz w:val="24"/>
              </w:rPr>
            </w:pPr>
            <w:r>
              <w:rPr>
                <w:rFonts w:ascii="仿宋_GB2312" w:eastAsia="仿宋_GB2312" w:hAnsi="宋体" w:hint="eastAsia"/>
                <w:sz w:val="24"/>
              </w:rPr>
              <w:t>标准条款</w:t>
            </w:r>
          </w:p>
        </w:tc>
        <w:tc>
          <w:tcPr>
            <w:tcW w:w="2290" w:type="pct"/>
            <w:vAlign w:val="center"/>
          </w:tcPr>
          <w:p w14:paraId="501ECED0" w14:textId="77777777" w:rsidR="00315E31" w:rsidRDefault="00315E31" w:rsidP="0089344B">
            <w:pPr>
              <w:spacing w:line="400" w:lineRule="exact"/>
              <w:jc w:val="center"/>
              <w:rPr>
                <w:rFonts w:ascii="仿宋_GB2312" w:eastAsia="仿宋_GB2312" w:hAnsi="宋体"/>
                <w:sz w:val="24"/>
              </w:rPr>
            </w:pPr>
            <w:r>
              <w:rPr>
                <w:rFonts w:ascii="仿宋_GB2312" w:eastAsia="仿宋_GB2312" w:hAnsi="宋体" w:hint="eastAsia"/>
                <w:sz w:val="24"/>
              </w:rPr>
              <w:t>意见内容</w:t>
            </w:r>
          </w:p>
        </w:tc>
        <w:tc>
          <w:tcPr>
            <w:tcW w:w="1245" w:type="pct"/>
            <w:vAlign w:val="center"/>
          </w:tcPr>
          <w:p w14:paraId="48F0DED9" w14:textId="77777777" w:rsidR="00315E31" w:rsidRDefault="00315E31" w:rsidP="0089344B">
            <w:pPr>
              <w:spacing w:line="400" w:lineRule="exact"/>
              <w:jc w:val="center"/>
              <w:rPr>
                <w:rFonts w:ascii="仿宋_GB2312" w:eastAsia="仿宋_GB2312" w:hAnsi="宋体"/>
                <w:sz w:val="24"/>
              </w:rPr>
            </w:pPr>
            <w:r>
              <w:rPr>
                <w:rFonts w:ascii="仿宋_GB2312" w:eastAsia="仿宋_GB2312" w:hAnsi="宋体" w:hint="eastAsia"/>
                <w:sz w:val="24"/>
              </w:rPr>
              <w:t>提出</w:t>
            </w:r>
            <w:r w:rsidR="00F94ACE">
              <w:rPr>
                <w:rFonts w:ascii="仿宋_GB2312" w:eastAsia="仿宋_GB2312" w:hAnsi="宋体" w:hint="eastAsia"/>
                <w:sz w:val="24"/>
              </w:rPr>
              <w:t>单位</w:t>
            </w:r>
          </w:p>
        </w:tc>
        <w:tc>
          <w:tcPr>
            <w:tcW w:w="630" w:type="pct"/>
            <w:vAlign w:val="center"/>
          </w:tcPr>
          <w:p w14:paraId="5BA20A24" w14:textId="77777777" w:rsidR="00315E31" w:rsidRDefault="00315E31" w:rsidP="0089344B">
            <w:pPr>
              <w:spacing w:line="400" w:lineRule="exact"/>
              <w:jc w:val="center"/>
              <w:rPr>
                <w:rFonts w:ascii="仿宋_GB2312" w:eastAsia="仿宋_GB2312" w:hAnsi="宋体"/>
                <w:sz w:val="24"/>
              </w:rPr>
            </w:pPr>
            <w:r>
              <w:rPr>
                <w:rFonts w:ascii="仿宋_GB2312" w:eastAsia="仿宋_GB2312" w:hAnsi="宋体" w:hint="eastAsia"/>
                <w:sz w:val="24"/>
              </w:rPr>
              <w:t>处理</w:t>
            </w:r>
            <w:r w:rsidR="00F94ACE">
              <w:rPr>
                <w:rFonts w:ascii="仿宋_GB2312" w:eastAsia="仿宋_GB2312" w:hAnsi="宋体" w:hint="eastAsia"/>
                <w:sz w:val="24"/>
              </w:rPr>
              <w:t>结果</w:t>
            </w:r>
            <w:r>
              <w:rPr>
                <w:rFonts w:ascii="仿宋_GB2312" w:eastAsia="仿宋_GB2312" w:hAnsi="宋体" w:hint="eastAsia"/>
                <w:sz w:val="24"/>
              </w:rPr>
              <w:t>和理由</w:t>
            </w:r>
          </w:p>
        </w:tc>
      </w:tr>
      <w:tr w:rsidR="0089344B" w14:paraId="3465A1A4" w14:textId="77777777" w:rsidTr="0089344B">
        <w:trPr>
          <w:trHeight w:val="194"/>
        </w:trPr>
        <w:tc>
          <w:tcPr>
            <w:tcW w:w="288" w:type="pct"/>
            <w:vAlign w:val="center"/>
          </w:tcPr>
          <w:p w14:paraId="2FE565F1" w14:textId="77777777" w:rsidR="0089344B" w:rsidRPr="00F94ACE" w:rsidRDefault="0089344B" w:rsidP="0089344B">
            <w:pPr>
              <w:spacing w:line="400" w:lineRule="exact"/>
              <w:jc w:val="center"/>
              <w:rPr>
                <w:rFonts w:ascii="仿宋_GB2312" w:eastAsia="仿宋_GB2312" w:hAnsi="宋体"/>
                <w:sz w:val="24"/>
              </w:rPr>
            </w:pPr>
            <w:bookmarkStart w:id="27" w:name="_Hlk195451061"/>
            <w:r w:rsidRPr="00F94ACE">
              <w:rPr>
                <w:rFonts w:ascii="仿宋_GB2312" w:eastAsia="仿宋_GB2312" w:hAnsi="宋体" w:hint="eastAsia"/>
                <w:sz w:val="24"/>
              </w:rPr>
              <w:t>1</w:t>
            </w:r>
          </w:p>
        </w:tc>
        <w:tc>
          <w:tcPr>
            <w:tcW w:w="547" w:type="pct"/>
            <w:vAlign w:val="center"/>
          </w:tcPr>
          <w:p w14:paraId="0E8491EA" w14:textId="4173AA1E"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前言</w:t>
            </w:r>
          </w:p>
        </w:tc>
        <w:tc>
          <w:tcPr>
            <w:tcW w:w="2290" w:type="pct"/>
            <w:vAlign w:val="center"/>
          </w:tcPr>
          <w:p w14:paraId="0EDE7CCD" w14:textId="64A6015E"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本文件由青海省农学会归口</w:t>
            </w:r>
            <w:r>
              <w:rPr>
                <w:rFonts w:ascii="仿宋_GB2312" w:eastAsia="仿宋_GB2312" w:hAnsi="宋体" w:hint="eastAsia"/>
                <w:sz w:val="24"/>
              </w:rPr>
              <w:t>、</w:t>
            </w:r>
            <w:r w:rsidRPr="0089344B">
              <w:rPr>
                <w:rFonts w:ascii="仿宋_GB2312" w:eastAsia="仿宋_GB2312" w:hAnsi="宋体" w:hint="eastAsia"/>
                <w:sz w:val="24"/>
              </w:rPr>
              <w:t>监督实施。</w:t>
            </w:r>
          </w:p>
        </w:tc>
        <w:tc>
          <w:tcPr>
            <w:tcW w:w="1245" w:type="pct"/>
            <w:vAlign w:val="center"/>
          </w:tcPr>
          <w:p w14:paraId="08668032" w14:textId="1FC20564"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青海大学</w:t>
            </w:r>
          </w:p>
        </w:tc>
        <w:tc>
          <w:tcPr>
            <w:tcW w:w="630" w:type="pct"/>
            <w:vAlign w:val="center"/>
          </w:tcPr>
          <w:p w14:paraId="5F50A8B9" w14:textId="7C712002"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采纳</w:t>
            </w:r>
          </w:p>
        </w:tc>
      </w:tr>
      <w:tr w:rsidR="0089344B" w14:paraId="4416FA02" w14:textId="77777777" w:rsidTr="0089344B">
        <w:trPr>
          <w:trHeight w:val="283"/>
        </w:trPr>
        <w:tc>
          <w:tcPr>
            <w:tcW w:w="288" w:type="pct"/>
            <w:vAlign w:val="center"/>
          </w:tcPr>
          <w:p w14:paraId="39F6E1A7" w14:textId="77777777" w:rsidR="0089344B" w:rsidRPr="00F94ACE" w:rsidRDefault="0089344B" w:rsidP="0089344B">
            <w:pPr>
              <w:spacing w:line="400" w:lineRule="exact"/>
              <w:jc w:val="center"/>
              <w:rPr>
                <w:rFonts w:ascii="仿宋_GB2312" w:eastAsia="仿宋_GB2312" w:hAnsi="宋体"/>
                <w:sz w:val="24"/>
              </w:rPr>
            </w:pPr>
            <w:r w:rsidRPr="00F94ACE">
              <w:rPr>
                <w:rFonts w:ascii="仿宋_GB2312" w:eastAsia="仿宋_GB2312" w:hAnsi="宋体" w:hint="eastAsia"/>
                <w:sz w:val="24"/>
              </w:rPr>
              <w:t>2</w:t>
            </w:r>
          </w:p>
        </w:tc>
        <w:tc>
          <w:tcPr>
            <w:tcW w:w="547" w:type="pct"/>
            <w:vAlign w:val="center"/>
          </w:tcPr>
          <w:p w14:paraId="4F3B8BAC" w14:textId="1AE5E1B1"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规范性引用文件</w:t>
            </w:r>
          </w:p>
        </w:tc>
        <w:tc>
          <w:tcPr>
            <w:tcW w:w="2290" w:type="pct"/>
            <w:vAlign w:val="center"/>
          </w:tcPr>
          <w:p w14:paraId="3A6A34AE" w14:textId="00100B9C"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规范性应用文件按照国标、行标、地标的顺序由小到大排列</w:t>
            </w:r>
          </w:p>
        </w:tc>
        <w:tc>
          <w:tcPr>
            <w:tcW w:w="1245" w:type="pct"/>
            <w:vAlign w:val="center"/>
          </w:tcPr>
          <w:p w14:paraId="1773BFF8" w14:textId="029A1E04"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青海省农林科学院</w:t>
            </w:r>
          </w:p>
        </w:tc>
        <w:tc>
          <w:tcPr>
            <w:tcW w:w="630" w:type="pct"/>
            <w:vAlign w:val="center"/>
          </w:tcPr>
          <w:p w14:paraId="4E984EE1" w14:textId="1E2CAB84"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采纳</w:t>
            </w:r>
          </w:p>
        </w:tc>
      </w:tr>
      <w:tr w:rsidR="0089344B" w14:paraId="740C8BB1" w14:textId="77777777" w:rsidTr="0089344B">
        <w:trPr>
          <w:trHeight w:val="283"/>
        </w:trPr>
        <w:tc>
          <w:tcPr>
            <w:tcW w:w="288" w:type="pct"/>
            <w:vAlign w:val="center"/>
          </w:tcPr>
          <w:p w14:paraId="40820AA0" w14:textId="77777777" w:rsidR="0089344B" w:rsidRPr="00F94ACE" w:rsidRDefault="0089344B" w:rsidP="0089344B">
            <w:pPr>
              <w:spacing w:line="400" w:lineRule="exact"/>
              <w:jc w:val="center"/>
              <w:rPr>
                <w:rFonts w:ascii="仿宋_GB2312" w:eastAsia="仿宋_GB2312" w:hAnsi="宋体"/>
                <w:sz w:val="24"/>
              </w:rPr>
            </w:pPr>
            <w:r w:rsidRPr="00F94ACE">
              <w:rPr>
                <w:rFonts w:ascii="仿宋_GB2312" w:eastAsia="仿宋_GB2312" w:hAnsi="宋体" w:hint="eastAsia"/>
                <w:sz w:val="24"/>
              </w:rPr>
              <w:t>3</w:t>
            </w:r>
          </w:p>
        </w:tc>
        <w:tc>
          <w:tcPr>
            <w:tcW w:w="547" w:type="pct"/>
            <w:vAlign w:val="center"/>
          </w:tcPr>
          <w:p w14:paraId="57DE652E" w14:textId="32BC993B"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术语和定义</w:t>
            </w:r>
          </w:p>
        </w:tc>
        <w:tc>
          <w:tcPr>
            <w:tcW w:w="2290" w:type="pct"/>
            <w:vAlign w:val="center"/>
          </w:tcPr>
          <w:p w14:paraId="09DC7360" w14:textId="2A0DB81D"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术语和定义按照标准的格式编写，并细化术语和定义</w:t>
            </w:r>
          </w:p>
        </w:tc>
        <w:tc>
          <w:tcPr>
            <w:tcW w:w="1245" w:type="pct"/>
            <w:vAlign w:val="center"/>
          </w:tcPr>
          <w:p w14:paraId="6942DF4C" w14:textId="639864FD"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青海省农林科学院</w:t>
            </w:r>
          </w:p>
        </w:tc>
        <w:tc>
          <w:tcPr>
            <w:tcW w:w="630" w:type="pct"/>
            <w:vAlign w:val="center"/>
          </w:tcPr>
          <w:p w14:paraId="457D5401" w14:textId="59232E99"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采纳</w:t>
            </w:r>
          </w:p>
        </w:tc>
      </w:tr>
      <w:tr w:rsidR="0089344B" w14:paraId="4963C34A" w14:textId="77777777" w:rsidTr="0089344B">
        <w:trPr>
          <w:trHeight w:val="333"/>
        </w:trPr>
        <w:tc>
          <w:tcPr>
            <w:tcW w:w="288" w:type="pct"/>
            <w:vAlign w:val="center"/>
          </w:tcPr>
          <w:p w14:paraId="205803A2" w14:textId="77777777" w:rsidR="0089344B" w:rsidRPr="00F94ACE" w:rsidRDefault="0089344B" w:rsidP="0089344B">
            <w:pPr>
              <w:spacing w:line="400" w:lineRule="exact"/>
              <w:jc w:val="center"/>
              <w:rPr>
                <w:rFonts w:ascii="仿宋_GB2312" w:eastAsia="仿宋_GB2312" w:hAnsi="宋体"/>
                <w:sz w:val="24"/>
              </w:rPr>
            </w:pPr>
            <w:r w:rsidRPr="00F94ACE">
              <w:rPr>
                <w:rFonts w:ascii="仿宋_GB2312" w:eastAsia="仿宋_GB2312" w:hAnsi="宋体" w:hint="eastAsia"/>
                <w:sz w:val="24"/>
              </w:rPr>
              <w:t>4</w:t>
            </w:r>
          </w:p>
        </w:tc>
        <w:tc>
          <w:tcPr>
            <w:tcW w:w="547" w:type="pct"/>
            <w:vAlign w:val="center"/>
          </w:tcPr>
          <w:p w14:paraId="6B901AEA" w14:textId="35BF8657"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全文</w:t>
            </w:r>
          </w:p>
        </w:tc>
        <w:tc>
          <w:tcPr>
            <w:tcW w:w="2290" w:type="pct"/>
            <w:vAlign w:val="center"/>
          </w:tcPr>
          <w:p w14:paraId="126584A3" w14:textId="0F917A85"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sz w:val="24"/>
              </w:rPr>
              <w:t>kg后面</w:t>
            </w:r>
            <w:r w:rsidRPr="0089344B">
              <w:rPr>
                <w:rFonts w:ascii="仿宋_GB2312" w:eastAsia="仿宋_GB2312" w:hAnsi="宋体" w:hint="eastAsia"/>
                <w:sz w:val="24"/>
              </w:rPr>
              <w:t>保留</w:t>
            </w:r>
            <w:r w:rsidRPr="0089344B">
              <w:rPr>
                <w:rFonts w:ascii="仿宋_GB2312" w:eastAsia="仿宋_GB2312" w:hAnsi="宋体"/>
                <w:sz w:val="24"/>
              </w:rPr>
              <w:t>两位小数，t后面保留三位小数，亩改为</w:t>
            </w:r>
            <w:r w:rsidRPr="0089344B">
              <w:rPr>
                <w:rFonts w:ascii="仿宋_GB2312" w:eastAsia="仿宋_GB2312" w:hAnsi="宋体" w:hint="eastAsia"/>
                <w:sz w:val="24"/>
              </w:rPr>
              <w:t>666.7 m</w:t>
            </w:r>
            <w:r w:rsidRPr="0089344B">
              <w:rPr>
                <w:rFonts w:ascii="仿宋_GB2312" w:eastAsia="仿宋_GB2312" w:hAnsi="宋体" w:hint="eastAsia"/>
                <w:sz w:val="24"/>
                <w:vertAlign w:val="superscript"/>
              </w:rPr>
              <w:t>2</w:t>
            </w:r>
          </w:p>
        </w:tc>
        <w:tc>
          <w:tcPr>
            <w:tcW w:w="1245" w:type="pct"/>
            <w:vAlign w:val="center"/>
          </w:tcPr>
          <w:p w14:paraId="5B9E1DFB" w14:textId="5B15FBA9"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青海大学</w:t>
            </w:r>
          </w:p>
        </w:tc>
        <w:tc>
          <w:tcPr>
            <w:tcW w:w="630" w:type="pct"/>
            <w:vAlign w:val="center"/>
          </w:tcPr>
          <w:p w14:paraId="5BF10BEF" w14:textId="256444C8"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采纳</w:t>
            </w:r>
          </w:p>
        </w:tc>
      </w:tr>
      <w:tr w:rsidR="0089344B" w14:paraId="5B736EAC" w14:textId="77777777" w:rsidTr="0089344B">
        <w:trPr>
          <w:trHeight w:val="279"/>
        </w:trPr>
        <w:tc>
          <w:tcPr>
            <w:tcW w:w="288" w:type="pct"/>
            <w:vAlign w:val="center"/>
          </w:tcPr>
          <w:p w14:paraId="1347C434" w14:textId="77777777" w:rsidR="0089344B" w:rsidRPr="00F94ACE" w:rsidRDefault="0089344B" w:rsidP="0089344B">
            <w:pPr>
              <w:spacing w:line="400" w:lineRule="exact"/>
              <w:jc w:val="center"/>
              <w:rPr>
                <w:rFonts w:ascii="仿宋_GB2312" w:eastAsia="仿宋_GB2312" w:hAnsi="宋体"/>
                <w:sz w:val="24"/>
              </w:rPr>
            </w:pPr>
            <w:r w:rsidRPr="00F94ACE">
              <w:rPr>
                <w:rFonts w:ascii="仿宋_GB2312" w:eastAsia="仿宋_GB2312" w:hAnsi="宋体" w:hint="eastAsia"/>
                <w:sz w:val="24"/>
              </w:rPr>
              <w:t>5</w:t>
            </w:r>
          </w:p>
        </w:tc>
        <w:tc>
          <w:tcPr>
            <w:tcW w:w="547" w:type="pct"/>
            <w:vAlign w:val="center"/>
          </w:tcPr>
          <w:p w14:paraId="433EBBF5" w14:textId="12AF7C02"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7.1</w:t>
            </w:r>
          </w:p>
        </w:tc>
        <w:tc>
          <w:tcPr>
            <w:tcW w:w="2290" w:type="pct"/>
            <w:vAlign w:val="center"/>
          </w:tcPr>
          <w:p w14:paraId="58BD8144" w14:textId="4096E88B"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删除分别于5月中上旬和10月中下旬施用有机肥2次</w:t>
            </w:r>
          </w:p>
        </w:tc>
        <w:tc>
          <w:tcPr>
            <w:tcW w:w="1245" w:type="pct"/>
            <w:vAlign w:val="center"/>
          </w:tcPr>
          <w:p w14:paraId="7914F0AE" w14:textId="1D3000E6"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中科院西北高原生物研究所</w:t>
            </w:r>
          </w:p>
        </w:tc>
        <w:tc>
          <w:tcPr>
            <w:tcW w:w="630" w:type="pct"/>
            <w:vAlign w:val="center"/>
          </w:tcPr>
          <w:p w14:paraId="33624164" w14:textId="582B4D97"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采纳</w:t>
            </w:r>
          </w:p>
        </w:tc>
      </w:tr>
      <w:tr w:rsidR="0089344B" w14:paraId="2B727E62" w14:textId="77777777" w:rsidTr="0089344B">
        <w:trPr>
          <w:trHeight w:val="334"/>
        </w:trPr>
        <w:tc>
          <w:tcPr>
            <w:tcW w:w="288" w:type="pct"/>
            <w:vAlign w:val="center"/>
          </w:tcPr>
          <w:p w14:paraId="7669920D" w14:textId="77777777" w:rsidR="0089344B" w:rsidRPr="00F94ACE" w:rsidRDefault="0089344B" w:rsidP="0089344B">
            <w:pPr>
              <w:spacing w:line="400" w:lineRule="exact"/>
              <w:jc w:val="center"/>
              <w:rPr>
                <w:rFonts w:ascii="仿宋_GB2312" w:eastAsia="仿宋_GB2312" w:hAnsi="宋体"/>
                <w:sz w:val="24"/>
              </w:rPr>
            </w:pPr>
            <w:r w:rsidRPr="00F94ACE">
              <w:rPr>
                <w:rFonts w:ascii="仿宋_GB2312" w:eastAsia="仿宋_GB2312" w:hAnsi="宋体" w:hint="eastAsia"/>
                <w:sz w:val="24"/>
              </w:rPr>
              <w:t>6</w:t>
            </w:r>
          </w:p>
        </w:tc>
        <w:tc>
          <w:tcPr>
            <w:tcW w:w="547" w:type="pct"/>
            <w:vAlign w:val="center"/>
          </w:tcPr>
          <w:p w14:paraId="4B14E732" w14:textId="104C8F92"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全文</w:t>
            </w:r>
          </w:p>
        </w:tc>
        <w:tc>
          <w:tcPr>
            <w:tcW w:w="2290" w:type="pct"/>
            <w:vAlign w:val="center"/>
          </w:tcPr>
          <w:p w14:paraId="7BF64758" w14:textId="6B5CE9B4"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表格放在同一章中，不要跨页</w:t>
            </w:r>
          </w:p>
        </w:tc>
        <w:tc>
          <w:tcPr>
            <w:tcW w:w="1245" w:type="pct"/>
            <w:vAlign w:val="center"/>
          </w:tcPr>
          <w:p w14:paraId="321C0789" w14:textId="1D65ACF6"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中科院西北高原生物研究所</w:t>
            </w:r>
          </w:p>
        </w:tc>
        <w:tc>
          <w:tcPr>
            <w:tcW w:w="630" w:type="pct"/>
            <w:vAlign w:val="center"/>
          </w:tcPr>
          <w:p w14:paraId="7859E350" w14:textId="52445649"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采纳</w:t>
            </w:r>
          </w:p>
        </w:tc>
      </w:tr>
      <w:tr w:rsidR="0089344B" w14:paraId="78897D8C" w14:textId="77777777" w:rsidTr="0089344B">
        <w:trPr>
          <w:trHeight w:val="334"/>
        </w:trPr>
        <w:tc>
          <w:tcPr>
            <w:tcW w:w="288" w:type="pct"/>
            <w:vAlign w:val="center"/>
          </w:tcPr>
          <w:p w14:paraId="62673510" w14:textId="77777777" w:rsidR="0089344B" w:rsidRPr="00F94ACE" w:rsidRDefault="0089344B" w:rsidP="0089344B">
            <w:pPr>
              <w:spacing w:line="400" w:lineRule="exact"/>
              <w:jc w:val="center"/>
              <w:rPr>
                <w:rFonts w:ascii="仿宋_GB2312" w:eastAsia="仿宋_GB2312" w:hAnsi="宋体"/>
                <w:sz w:val="24"/>
              </w:rPr>
            </w:pPr>
            <w:r w:rsidRPr="00F94ACE">
              <w:rPr>
                <w:rFonts w:ascii="仿宋_GB2312" w:eastAsia="仿宋_GB2312" w:hAnsi="宋体" w:hint="eastAsia"/>
                <w:sz w:val="24"/>
              </w:rPr>
              <w:t>7</w:t>
            </w:r>
          </w:p>
        </w:tc>
        <w:tc>
          <w:tcPr>
            <w:tcW w:w="547" w:type="pct"/>
            <w:vAlign w:val="center"/>
          </w:tcPr>
          <w:p w14:paraId="2C6BA13F" w14:textId="22AF01FE"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全文</w:t>
            </w:r>
          </w:p>
        </w:tc>
        <w:tc>
          <w:tcPr>
            <w:tcW w:w="2290" w:type="pct"/>
            <w:vAlign w:val="center"/>
          </w:tcPr>
          <w:p w14:paraId="3815C015" w14:textId="36786DF9"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数字与单位间空四分之一全角</w:t>
            </w:r>
          </w:p>
        </w:tc>
        <w:tc>
          <w:tcPr>
            <w:tcW w:w="1245" w:type="pct"/>
            <w:vAlign w:val="center"/>
          </w:tcPr>
          <w:p w14:paraId="3576C96F" w14:textId="35B0E067"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sz w:val="24"/>
              </w:rPr>
              <w:t>青海省农业技术推广总站</w:t>
            </w:r>
          </w:p>
        </w:tc>
        <w:tc>
          <w:tcPr>
            <w:tcW w:w="630" w:type="pct"/>
            <w:vAlign w:val="center"/>
          </w:tcPr>
          <w:p w14:paraId="291A7F11" w14:textId="03AFA372"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采纳</w:t>
            </w:r>
          </w:p>
        </w:tc>
      </w:tr>
      <w:tr w:rsidR="0089344B" w14:paraId="06E2A961" w14:textId="77777777" w:rsidTr="0089344B">
        <w:trPr>
          <w:trHeight w:val="279"/>
        </w:trPr>
        <w:tc>
          <w:tcPr>
            <w:tcW w:w="288" w:type="pct"/>
            <w:vAlign w:val="center"/>
          </w:tcPr>
          <w:p w14:paraId="4DA263E9" w14:textId="77777777" w:rsidR="0089344B" w:rsidRPr="00F94ACE" w:rsidRDefault="0089344B" w:rsidP="0089344B">
            <w:pPr>
              <w:spacing w:line="400" w:lineRule="exact"/>
              <w:jc w:val="center"/>
              <w:rPr>
                <w:rFonts w:ascii="仿宋_GB2312" w:eastAsia="仿宋_GB2312" w:hAnsi="宋体"/>
                <w:sz w:val="24"/>
              </w:rPr>
            </w:pPr>
            <w:r w:rsidRPr="00F94ACE">
              <w:rPr>
                <w:rFonts w:ascii="仿宋_GB2312" w:eastAsia="仿宋_GB2312" w:hAnsi="宋体" w:hint="eastAsia"/>
                <w:sz w:val="24"/>
              </w:rPr>
              <w:t>8</w:t>
            </w:r>
          </w:p>
        </w:tc>
        <w:tc>
          <w:tcPr>
            <w:tcW w:w="547" w:type="pct"/>
            <w:vAlign w:val="center"/>
          </w:tcPr>
          <w:p w14:paraId="69DFCBD1" w14:textId="041E0B22"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全文</w:t>
            </w:r>
          </w:p>
        </w:tc>
        <w:tc>
          <w:tcPr>
            <w:tcW w:w="2290" w:type="pct"/>
            <w:vAlign w:val="center"/>
          </w:tcPr>
          <w:p w14:paraId="499AF987" w14:textId="0F9DCC1B"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引用文件：按照.....执行，符合...要求</w:t>
            </w:r>
          </w:p>
        </w:tc>
        <w:tc>
          <w:tcPr>
            <w:tcW w:w="1245" w:type="pct"/>
            <w:vAlign w:val="center"/>
          </w:tcPr>
          <w:p w14:paraId="59637966" w14:textId="33ABD67D" w:rsidR="0089344B" w:rsidRPr="00F94ACE" w:rsidRDefault="0089344B" w:rsidP="0089344B">
            <w:pPr>
              <w:spacing w:line="400" w:lineRule="exact"/>
              <w:jc w:val="center"/>
              <w:rPr>
                <w:rFonts w:ascii="仿宋_GB2312" w:eastAsia="仿宋_GB2312" w:hAnsi="宋体"/>
                <w:sz w:val="24"/>
              </w:rPr>
            </w:pPr>
            <w:bookmarkStart w:id="28" w:name="OLE_LINK84"/>
            <w:r w:rsidRPr="0089344B">
              <w:rPr>
                <w:rFonts w:ascii="仿宋_GB2312" w:eastAsia="仿宋_GB2312" w:hAnsi="宋体"/>
                <w:sz w:val="24"/>
              </w:rPr>
              <w:t>青海省农业技术推广总站</w:t>
            </w:r>
            <w:bookmarkEnd w:id="28"/>
          </w:p>
        </w:tc>
        <w:tc>
          <w:tcPr>
            <w:tcW w:w="630" w:type="pct"/>
            <w:vAlign w:val="center"/>
          </w:tcPr>
          <w:p w14:paraId="58351139" w14:textId="3F852530"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采纳</w:t>
            </w:r>
          </w:p>
        </w:tc>
      </w:tr>
      <w:tr w:rsidR="0089344B" w14:paraId="7FB7B008" w14:textId="77777777" w:rsidTr="0089344B">
        <w:trPr>
          <w:trHeight w:val="279"/>
        </w:trPr>
        <w:tc>
          <w:tcPr>
            <w:tcW w:w="288" w:type="pct"/>
            <w:vAlign w:val="center"/>
          </w:tcPr>
          <w:p w14:paraId="40889068" w14:textId="77777777" w:rsidR="0089344B" w:rsidRPr="00F94ACE" w:rsidRDefault="0089344B" w:rsidP="0089344B">
            <w:pPr>
              <w:spacing w:line="400" w:lineRule="exact"/>
              <w:jc w:val="center"/>
              <w:rPr>
                <w:rFonts w:ascii="仿宋_GB2312" w:eastAsia="仿宋_GB2312" w:hAnsi="宋体"/>
                <w:sz w:val="24"/>
              </w:rPr>
            </w:pPr>
            <w:r w:rsidRPr="00F94ACE">
              <w:rPr>
                <w:rFonts w:ascii="仿宋_GB2312" w:eastAsia="仿宋_GB2312" w:hAnsi="宋体" w:hint="eastAsia"/>
                <w:sz w:val="24"/>
              </w:rPr>
              <w:t>9</w:t>
            </w:r>
          </w:p>
        </w:tc>
        <w:tc>
          <w:tcPr>
            <w:tcW w:w="547" w:type="pct"/>
            <w:vAlign w:val="center"/>
          </w:tcPr>
          <w:p w14:paraId="5218B907" w14:textId="71F07F0C"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附录</w:t>
            </w:r>
          </w:p>
        </w:tc>
        <w:tc>
          <w:tcPr>
            <w:tcW w:w="2290" w:type="pct"/>
            <w:vAlign w:val="center"/>
          </w:tcPr>
          <w:p w14:paraId="197F13D1" w14:textId="5A25465F"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土壤肥力主要指标与分级</w:t>
            </w:r>
            <w:r>
              <w:rPr>
                <w:rFonts w:ascii="仿宋_GB2312" w:eastAsia="仿宋_GB2312" w:hAnsi="宋体" w:hint="eastAsia"/>
                <w:sz w:val="24"/>
              </w:rPr>
              <w:t>，取消土壤容重的值</w:t>
            </w:r>
          </w:p>
        </w:tc>
        <w:tc>
          <w:tcPr>
            <w:tcW w:w="1245" w:type="pct"/>
            <w:vAlign w:val="center"/>
          </w:tcPr>
          <w:p w14:paraId="3B27FD56" w14:textId="638CD9A6"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德令哈市农牧业综合服务中心</w:t>
            </w:r>
          </w:p>
        </w:tc>
        <w:tc>
          <w:tcPr>
            <w:tcW w:w="630" w:type="pct"/>
            <w:vAlign w:val="center"/>
          </w:tcPr>
          <w:p w14:paraId="082E9FDE" w14:textId="1F8FE035"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采纳</w:t>
            </w:r>
          </w:p>
        </w:tc>
      </w:tr>
      <w:tr w:rsidR="0089344B" w14:paraId="09B0E641" w14:textId="77777777" w:rsidTr="0089344B">
        <w:trPr>
          <w:trHeight w:val="279"/>
        </w:trPr>
        <w:tc>
          <w:tcPr>
            <w:tcW w:w="288" w:type="pct"/>
            <w:vAlign w:val="center"/>
          </w:tcPr>
          <w:p w14:paraId="44E91F70" w14:textId="77777777" w:rsidR="0089344B" w:rsidRPr="00F94ACE" w:rsidRDefault="0089344B" w:rsidP="0089344B">
            <w:pPr>
              <w:spacing w:line="400" w:lineRule="exact"/>
              <w:jc w:val="center"/>
              <w:rPr>
                <w:rFonts w:ascii="仿宋_GB2312" w:eastAsia="仿宋_GB2312" w:hAnsi="宋体"/>
                <w:sz w:val="24"/>
              </w:rPr>
            </w:pPr>
            <w:r w:rsidRPr="00F94ACE">
              <w:rPr>
                <w:rFonts w:ascii="仿宋_GB2312" w:eastAsia="仿宋_GB2312" w:hAnsi="宋体" w:hint="eastAsia"/>
                <w:sz w:val="24"/>
              </w:rPr>
              <w:t>10</w:t>
            </w:r>
          </w:p>
        </w:tc>
        <w:tc>
          <w:tcPr>
            <w:tcW w:w="547" w:type="pct"/>
            <w:vAlign w:val="center"/>
          </w:tcPr>
          <w:p w14:paraId="3E67E155" w14:textId="6D992279"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9</w:t>
            </w:r>
          </w:p>
        </w:tc>
        <w:tc>
          <w:tcPr>
            <w:tcW w:w="2290" w:type="pct"/>
            <w:vAlign w:val="center"/>
          </w:tcPr>
          <w:p w14:paraId="323C44F5" w14:textId="26CC7844"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采收及制干章节，直接引用标准。</w:t>
            </w:r>
          </w:p>
        </w:tc>
        <w:tc>
          <w:tcPr>
            <w:tcW w:w="1245" w:type="pct"/>
            <w:vAlign w:val="center"/>
          </w:tcPr>
          <w:p w14:paraId="4D2E44FE" w14:textId="0D2E895F"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德令哈市农牧业综合服务中心</w:t>
            </w:r>
          </w:p>
        </w:tc>
        <w:tc>
          <w:tcPr>
            <w:tcW w:w="630" w:type="pct"/>
            <w:vAlign w:val="center"/>
          </w:tcPr>
          <w:p w14:paraId="0319A3E3" w14:textId="5DBCCFBF" w:rsidR="0089344B" w:rsidRPr="00F94ACE" w:rsidRDefault="0089344B" w:rsidP="0089344B">
            <w:pPr>
              <w:spacing w:line="400" w:lineRule="exact"/>
              <w:jc w:val="center"/>
              <w:rPr>
                <w:rFonts w:ascii="仿宋_GB2312" w:eastAsia="仿宋_GB2312" w:hAnsi="宋体"/>
                <w:sz w:val="24"/>
              </w:rPr>
            </w:pPr>
            <w:r w:rsidRPr="0089344B">
              <w:rPr>
                <w:rFonts w:ascii="仿宋_GB2312" w:eastAsia="仿宋_GB2312" w:hAnsi="宋体" w:hint="eastAsia"/>
                <w:sz w:val="24"/>
              </w:rPr>
              <w:t>采纳</w:t>
            </w:r>
          </w:p>
        </w:tc>
      </w:tr>
      <w:bookmarkEnd w:id="27"/>
    </w:tbl>
    <w:p w14:paraId="4828789F" w14:textId="77777777" w:rsidR="00315E31" w:rsidRDefault="00315E31" w:rsidP="00BC5219">
      <w:pPr>
        <w:jc w:val="left"/>
        <w:rPr>
          <w:rFonts w:ascii="Times New Roman" w:eastAsia="仿宋_GB2312" w:hAnsi="Times New Roman" w:cs="Times New Roman"/>
          <w:noProof/>
          <w:kern w:val="0"/>
          <w:sz w:val="32"/>
          <w:szCs w:val="32"/>
        </w:rPr>
      </w:pPr>
    </w:p>
    <w:p w14:paraId="1D0C142B" w14:textId="6371F5D7" w:rsidR="00F17658" w:rsidRDefault="00F17658" w:rsidP="00F17658">
      <w:pPr>
        <w:jc w:val="left"/>
        <w:rPr>
          <w:rFonts w:ascii="黑体" w:eastAsia="黑体" w:hAnsi="黑体"/>
          <w:sz w:val="36"/>
          <w:szCs w:val="36"/>
        </w:rPr>
      </w:pPr>
      <w:r>
        <w:rPr>
          <w:rFonts w:ascii="仿宋" w:eastAsia="仿宋" w:hAnsi="仿宋" w:cs="仿宋" w:hint="eastAsia"/>
          <w:sz w:val="32"/>
          <w:szCs w:val="32"/>
        </w:rPr>
        <w:lastRenderedPageBreak/>
        <w:t>附件2：</w:t>
      </w:r>
    </w:p>
    <w:p w14:paraId="736E82A5" w14:textId="77777777" w:rsidR="00F17658" w:rsidRDefault="00F17658" w:rsidP="00F17658">
      <w:pPr>
        <w:pStyle w:val="a"/>
        <w:numPr>
          <w:ilvl w:val="0"/>
          <w:numId w:val="0"/>
        </w:numPr>
        <w:spacing w:before="156" w:after="156"/>
        <w:rPr>
          <w:rFonts w:ascii="方正小标宋简体" w:eastAsia="方正小标宋简体"/>
          <w:sz w:val="36"/>
          <w:szCs w:val="36"/>
        </w:rPr>
      </w:pPr>
      <w:r w:rsidRPr="00DE5BD7">
        <w:rPr>
          <w:rFonts w:ascii="方正小标宋简体" w:eastAsia="方正小标宋简体" w:hint="eastAsia"/>
          <w:sz w:val="36"/>
          <w:szCs w:val="36"/>
        </w:rPr>
        <w:t>《</w:t>
      </w:r>
      <w:r w:rsidRPr="002A1919">
        <w:rPr>
          <w:rFonts w:ascii="Times New Roman" w:hint="eastAsia"/>
          <w:sz w:val="44"/>
          <w:szCs w:val="44"/>
        </w:rPr>
        <w:t>柴达木枸杞精准施肥技术规范</w:t>
      </w:r>
      <w:r w:rsidRPr="00DE5BD7">
        <w:rPr>
          <w:rFonts w:ascii="方正小标宋简体" w:eastAsia="方正小标宋简体" w:hint="eastAsia"/>
          <w:sz w:val="36"/>
          <w:szCs w:val="36"/>
        </w:rPr>
        <w:t>》</w:t>
      </w:r>
      <w:r>
        <w:rPr>
          <w:rFonts w:ascii="方正小标宋简体" w:eastAsia="方正小标宋简体" w:hint="eastAsia"/>
          <w:sz w:val="36"/>
          <w:szCs w:val="36"/>
        </w:rPr>
        <w:t>团体标准征求意见</w:t>
      </w:r>
      <w:r w:rsidRPr="00DE5BD7">
        <w:rPr>
          <w:rFonts w:ascii="方正小标宋简体" w:eastAsia="方正小标宋简体" w:hint="eastAsia"/>
          <w:sz w:val="36"/>
          <w:szCs w:val="36"/>
        </w:rPr>
        <w:t>汇总</w:t>
      </w:r>
      <w:r>
        <w:rPr>
          <w:rFonts w:ascii="方正小标宋简体" w:eastAsia="方正小标宋简体" w:hint="eastAsia"/>
          <w:sz w:val="36"/>
          <w:szCs w:val="36"/>
        </w:rPr>
        <w:t>处理表</w:t>
      </w:r>
    </w:p>
    <w:p w14:paraId="7196E9A7" w14:textId="77777777" w:rsidR="00F17658" w:rsidRDefault="00F17658" w:rsidP="00F17658">
      <w:pPr>
        <w:tabs>
          <w:tab w:val="left" w:pos="5295"/>
        </w:tabs>
        <w:spacing w:line="360" w:lineRule="auto"/>
        <w:jc w:val="left"/>
      </w:pPr>
      <w:r>
        <w:rPr>
          <w:rFonts w:ascii="楷体" w:eastAsia="楷体" w:hAnsi="楷体" w:hint="eastAsia"/>
          <w:sz w:val="32"/>
          <w:szCs w:val="32"/>
        </w:rPr>
        <w:t>负责起草单位：青海大学</w:t>
      </w:r>
    </w:p>
    <w:tbl>
      <w:tblPr>
        <w:tblW w:w="502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1"/>
        <w:gridCol w:w="1557"/>
        <w:gridCol w:w="6519"/>
        <w:gridCol w:w="3544"/>
        <w:gridCol w:w="1793"/>
      </w:tblGrid>
      <w:tr w:rsidR="00C57CE4" w14:paraId="3CD5F483" w14:textId="77777777" w:rsidTr="006968F6">
        <w:trPr>
          <w:trHeight w:val="518"/>
        </w:trPr>
        <w:tc>
          <w:tcPr>
            <w:tcW w:w="288" w:type="pct"/>
            <w:vAlign w:val="center"/>
          </w:tcPr>
          <w:p w14:paraId="458E934B" w14:textId="77777777" w:rsidR="00F17658" w:rsidRDefault="00F17658" w:rsidP="006968F6">
            <w:pPr>
              <w:spacing w:line="400" w:lineRule="exact"/>
              <w:jc w:val="center"/>
              <w:rPr>
                <w:rFonts w:ascii="仿宋_GB2312" w:eastAsia="仿宋_GB2312" w:hAnsi="宋体"/>
                <w:sz w:val="24"/>
              </w:rPr>
            </w:pPr>
            <w:r>
              <w:rPr>
                <w:rFonts w:ascii="仿宋_GB2312" w:eastAsia="仿宋_GB2312" w:hAnsi="宋体" w:hint="eastAsia"/>
                <w:sz w:val="24"/>
              </w:rPr>
              <w:t>序号</w:t>
            </w:r>
          </w:p>
        </w:tc>
        <w:tc>
          <w:tcPr>
            <w:tcW w:w="547" w:type="pct"/>
            <w:vAlign w:val="center"/>
          </w:tcPr>
          <w:p w14:paraId="09B5862E" w14:textId="77777777" w:rsidR="00F17658" w:rsidRDefault="00F17658" w:rsidP="006968F6">
            <w:pPr>
              <w:spacing w:line="400" w:lineRule="exact"/>
              <w:jc w:val="center"/>
              <w:rPr>
                <w:rFonts w:ascii="仿宋_GB2312" w:eastAsia="仿宋_GB2312" w:hAnsi="宋体"/>
                <w:sz w:val="24"/>
              </w:rPr>
            </w:pPr>
            <w:r>
              <w:rPr>
                <w:rFonts w:ascii="仿宋_GB2312" w:eastAsia="仿宋_GB2312" w:hAnsi="宋体" w:hint="eastAsia"/>
                <w:sz w:val="24"/>
              </w:rPr>
              <w:t>标准条款</w:t>
            </w:r>
          </w:p>
        </w:tc>
        <w:tc>
          <w:tcPr>
            <w:tcW w:w="2290" w:type="pct"/>
            <w:vAlign w:val="center"/>
          </w:tcPr>
          <w:p w14:paraId="13E955B3" w14:textId="77777777" w:rsidR="00F17658" w:rsidRDefault="00F17658" w:rsidP="006968F6">
            <w:pPr>
              <w:spacing w:line="400" w:lineRule="exact"/>
              <w:jc w:val="center"/>
              <w:rPr>
                <w:rFonts w:ascii="仿宋_GB2312" w:eastAsia="仿宋_GB2312" w:hAnsi="宋体"/>
                <w:sz w:val="24"/>
              </w:rPr>
            </w:pPr>
            <w:r>
              <w:rPr>
                <w:rFonts w:ascii="仿宋_GB2312" w:eastAsia="仿宋_GB2312" w:hAnsi="宋体" w:hint="eastAsia"/>
                <w:sz w:val="24"/>
              </w:rPr>
              <w:t>意见内容</w:t>
            </w:r>
          </w:p>
        </w:tc>
        <w:tc>
          <w:tcPr>
            <w:tcW w:w="1245" w:type="pct"/>
            <w:vAlign w:val="center"/>
          </w:tcPr>
          <w:p w14:paraId="79897656" w14:textId="77777777" w:rsidR="00F17658" w:rsidRDefault="00F17658" w:rsidP="006968F6">
            <w:pPr>
              <w:spacing w:line="400" w:lineRule="exact"/>
              <w:jc w:val="center"/>
              <w:rPr>
                <w:rFonts w:ascii="仿宋_GB2312" w:eastAsia="仿宋_GB2312" w:hAnsi="宋体"/>
                <w:sz w:val="24"/>
              </w:rPr>
            </w:pPr>
            <w:r>
              <w:rPr>
                <w:rFonts w:ascii="仿宋_GB2312" w:eastAsia="仿宋_GB2312" w:hAnsi="宋体" w:hint="eastAsia"/>
                <w:sz w:val="24"/>
              </w:rPr>
              <w:t>提出单位</w:t>
            </w:r>
          </w:p>
        </w:tc>
        <w:tc>
          <w:tcPr>
            <w:tcW w:w="630" w:type="pct"/>
            <w:vAlign w:val="center"/>
          </w:tcPr>
          <w:p w14:paraId="298DB7EE" w14:textId="77777777" w:rsidR="00F17658" w:rsidRDefault="00F17658" w:rsidP="006968F6">
            <w:pPr>
              <w:spacing w:line="400" w:lineRule="exact"/>
              <w:jc w:val="center"/>
              <w:rPr>
                <w:rFonts w:ascii="仿宋_GB2312" w:eastAsia="仿宋_GB2312" w:hAnsi="宋体"/>
                <w:sz w:val="24"/>
              </w:rPr>
            </w:pPr>
            <w:r>
              <w:rPr>
                <w:rFonts w:ascii="仿宋_GB2312" w:eastAsia="仿宋_GB2312" w:hAnsi="宋体" w:hint="eastAsia"/>
                <w:sz w:val="24"/>
              </w:rPr>
              <w:t>处理结果和理由</w:t>
            </w:r>
          </w:p>
        </w:tc>
      </w:tr>
      <w:tr w:rsidR="00C57CE4" w14:paraId="42C8C0CD" w14:textId="77777777" w:rsidTr="006968F6">
        <w:trPr>
          <w:trHeight w:val="194"/>
        </w:trPr>
        <w:tc>
          <w:tcPr>
            <w:tcW w:w="288" w:type="pct"/>
            <w:vAlign w:val="center"/>
          </w:tcPr>
          <w:p w14:paraId="77121144" w14:textId="77777777" w:rsidR="00F17658" w:rsidRPr="00F94ACE" w:rsidRDefault="00F17658" w:rsidP="006968F6">
            <w:pPr>
              <w:spacing w:line="400" w:lineRule="exact"/>
              <w:jc w:val="center"/>
              <w:rPr>
                <w:rFonts w:ascii="仿宋_GB2312" w:eastAsia="仿宋_GB2312" w:hAnsi="宋体"/>
                <w:sz w:val="24"/>
              </w:rPr>
            </w:pPr>
            <w:r w:rsidRPr="00F94ACE">
              <w:rPr>
                <w:rFonts w:ascii="仿宋_GB2312" w:eastAsia="仿宋_GB2312" w:hAnsi="宋体" w:hint="eastAsia"/>
                <w:sz w:val="24"/>
              </w:rPr>
              <w:t>1</w:t>
            </w:r>
          </w:p>
        </w:tc>
        <w:tc>
          <w:tcPr>
            <w:tcW w:w="547" w:type="pct"/>
            <w:vAlign w:val="center"/>
          </w:tcPr>
          <w:p w14:paraId="0B2D4914" w14:textId="35CE4905" w:rsidR="00F17658" w:rsidRPr="00F94ACE" w:rsidRDefault="00C57CE4" w:rsidP="006968F6">
            <w:pPr>
              <w:spacing w:line="400" w:lineRule="exact"/>
              <w:jc w:val="center"/>
              <w:rPr>
                <w:rFonts w:ascii="仿宋_GB2312" w:eastAsia="仿宋_GB2312" w:hAnsi="宋体"/>
                <w:sz w:val="24"/>
              </w:rPr>
            </w:pPr>
            <w:r>
              <w:rPr>
                <w:rFonts w:ascii="仿宋_GB2312" w:eastAsia="仿宋_GB2312" w:hAnsi="宋体" w:hint="eastAsia"/>
                <w:sz w:val="24"/>
              </w:rPr>
              <w:t>4</w:t>
            </w:r>
          </w:p>
        </w:tc>
        <w:tc>
          <w:tcPr>
            <w:tcW w:w="2290" w:type="pct"/>
            <w:vAlign w:val="center"/>
          </w:tcPr>
          <w:p w14:paraId="635942FB" w14:textId="518540AB" w:rsidR="00F17658" w:rsidRPr="00F94ACE" w:rsidRDefault="00C57CE4" w:rsidP="006968F6">
            <w:pPr>
              <w:spacing w:line="400" w:lineRule="exact"/>
              <w:jc w:val="center"/>
              <w:rPr>
                <w:rFonts w:ascii="仿宋_GB2312" w:eastAsia="仿宋_GB2312" w:hAnsi="宋体"/>
                <w:sz w:val="24"/>
              </w:rPr>
            </w:pPr>
            <w:r>
              <w:rPr>
                <w:rFonts w:ascii="仿宋_GB2312" w:eastAsia="仿宋_GB2312" w:hAnsi="宋体" w:hint="eastAsia"/>
                <w:sz w:val="24"/>
              </w:rPr>
              <w:t>删除4适用条件，改为杞园条件</w:t>
            </w:r>
          </w:p>
        </w:tc>
        <w:tc>
          <w:tcPr>
            <w:tcW w:w="1245" w:type="pct"/>
            <w:vAlign w:val="center"/>
          </w:tcPr>
          <w:p w14:paraId="726B724B" w14:textId="77777777" w:rsidR="00F17658" w:rsidRPr="00F94ACE" w:rsidRDefault="00F17658" w:rsidP="006968F6">
            <w:pPr>
              <w:spacing w:line="400" w:lineRule="exact"/>
              <w:jc w:val="center"/>
              <w:rPr>
                <w:rFonts w:ascii="仿宋_GB2312" w:eastAsia="仿宋_GB2312" w:hAnsi="宋体"/>
                <w:sz w:val="24"/>
              </w:rPr>
            </w:pPr>
            <w:r w:rsidRPr="0089344B">
              <w:rPr>
                <w:rFonts w:ascii="仿宋_GB2312" w:eastAsia="仿宋_GB2312" w:hAnsi="宋体" w:hint="eastAsia"/>
                <w:sz w:val="24"/>
              </w:rPr>
              <w:t>青海大学</w:t>
            </w:r>
          </w:p>
        </w:tc>
        <w:tc>
          <w:tcPr>
            <w:tcW w:w="630" w:type="pct"/>
            <w:vAlign w:val="center"/>
          </w:tcPr>
          <w:p w14:paraId="1F0CA2A8" w14:textId="77777777" w:rsidR="00F17658" w:rsidRPr="00F94ACE" w:rsidRDefault="00F17658" w:rsidP="006968F6">
            <w:pPr>
              <w:spacing w:line="400" w:lineRule="exact"/>
              <w:jc w:val="center"/>
              <w:rPr>
                <w:rFonts w:ascii="仿宋_GB2312" w:eastAsia="仿宋_GB2312" w:hAnsi="宋体"/>
                <w:sz w:val="24"/>
              </w:rPr>
            </w:pPr>
            <w:r w:rsidRPr="0089344B">
              <w:rPr>
                <w:rFonts w:ascii="仿宋_GB2312" w:eastAsia="仿宋_GB2312" w:hAnsi="宋体" w:hint="eastAsia"/>
                <w:sz w:val="24"/>
              </w:rPr>
              <w:t>采纳</w:t>
            </w:r>
          </w:p>
        </w:tc>
      </w:tr>
      <w:tr w:rsidR="00C57CE4" w14:paraId="294FEBEB" w14:textId="77777777" w:rsidTr="006968F6">
        <w:trPr>
          <w:trHeight w:val="283"/>
        </w:trPr>
        <w:tc>
          <w:tcPr>
            <w:tcW w:w="288" w:type="pct"/>
            <w:vAlign w:val="center"/>
          </w:tcPr>
          <w:p w14:paraId="2A995409" w14:textId="77777777" w:rsidR="00F17658" w:rsidRPr="00F94ACE" w:rsidRDefault="00F17658" w:rsidP="006968F6">
            <w:pPr>
              <w:spacing w:line="400" w:lineRule="exact"/>
              <w:jc w:val="center"/>
              <w:rPr>
                <w:rFonts w:ascii="仿宋_GB2312" w:eastAsia="仿宋_GB2312" w:hAnsi="宋体"/>
                <w:sz w:val="24"/>
              </w:rPr>
            </w:pPr>
            <w:r w:rsidRPr="00F94ACE">
              <w:rPr>
                <w:rFonts w:ascii="仿宋_GB2312" w:eastAsia="仿宋_GB2312" w:hAnsi="宋体" w:hint="eastAsia"/>
                <w:sz w:val="24"/>
              </w:rPr>
              <w:t>2</w:t>
            </w:r>
          </w:p>
        </w:tc>
        <w:tc>
          <w:tcPr>
            <w:tcW w:w="547" w:type="pct"/>
            <w:vAlign w:val="center"/>
          </w:tcPr>
          <w:p w14:paraId="5739B5C2" w14:textId="1589F51A" w:rsidR="00F17658" w:rsidRPr="00F94ACE" w:rsidRDefault="00C57CE4" w:rsidP="006968F6">
            <w:pPr>
              <w:spacing w:line="400" w:lineRule="exact"/>
              <w:jc w:val="center"/>
              <w:rPr>
                <w:rFonts w:ascii="仿宋_GB2312" w:eastAsia="仿宋_GB2312" w:hAnsi="宋体"/>
                <w:sz w:val="24"/>
              </w:rPr>
            </w:pPr>
            <w:r>
              <w:rPr>
                <w:rFonts w:ascii="仿宋_GB2312" w:eastAsia="仿宋_GB2312" w:hAnsi="宋体" w:hint="eastAsia"/>
                <w:sz w:val="24"/>
              </w:rPr>
              <w:t>4.1</w:t>
            </w:r>
          </w:p>
        </w:tc>
        <w:tc>
          <w:tcPr>
            <w:tcW w:w="2290" w:type="pct"/>
            <w:vAlign w:val="center"/>
          </w:tcPr>
          <w:p w14:paraId="5BFEC12C" w14:textId="1764F614" w:rsidR="00F17658" w:rsidRPr="00F94ACE" w:rsidRDefault="00C57CE4" w:rsidP="006968F6">
            <w:pPr>
              <w:spacing w:line="400" w:lineRule="exact"/>
              <w:jc w:val="center"/>
              <w:rPr>
                <w:rFonts w:ascii="仿宋_GB2312" w:eastAsia="仿宋_GB2312" w:hAnsi="宋体"/>
                <w:sz w:val="24"/>
              </w:rPr>
            </w:pPr>
            <w:r>
              <w:rPr>
                <w:rFonts w:ascii="仿宋_GB2312" w:eastAsia="仿宋_GB2312" w:hAnsi="宋体" w:hint="eastAsia"/>
                <w:sz w:val="24"/>
              </w:rPr>
              <w:t>将气候条件内容调至范围内</w:t>
            </w:r>
          </w:p>
        </w:tc>
        <w:tc>
          <w:tcPr>
            <w:tcW w:w="1245" w:type="pct"/>
            <w:vAlign w:val="center"/>
          </w:tcPr>
          <w:p w14:paraId="57458BD3" w14:textId="2CE4BA14" w:rsidR="00F17658" w:rsidRPr="00F94ACE" w:rsidRDefault="00C57CE4" w:rsidP="006968F6">
            <w:pPr>
              <w:spacing w:line="400" w:lineRule="exact"/>
              <w:jc w:val="center"/>
              <w:rPr>
                <w:rFonts w:ascii="仿宋_GB2312" w:eastAsia="仿宋_GB2312" w:hAnsi="宋体"/>
                <w:sz w:val="24"/>
              </w:rPr>
            </w:pPr>
            <w:r w:rsidRPr="0089344B">
              <w:rPr>
                <w:rFonts w:ascii="仿宋_GB2312" w:eastAsia="仿宋_GB2312" w:hAnsi="宋体" w:hint="eastAsia"/>
                <w:sz w:val="24"/>
              </w:rPr>
              <w:t>青海大学</w:t>
            </w:r>
          </w:p>
        </w:tc>
        <w:tc>
          <w:tcPr>
            <w:tcW w:w="630" w:type="pct"/>
            <w:vAlign w:val="center"/>
          </w:tcPr>
          <w:p w14:paraId="22120B80" w14:textId="77777777" w:rsidR="00F17658" w:rsidRPr="00F94ACE" w:rsidRDefault="00F17658" w:rsidP="006968F6">
            <w:pPr>
              <w:spacing w:line="400" w:lineRule="exact"/>
              <w:jc w:val="center"/>
              <w:rPr>
                <w:rFonts w:ascii="仿宋_GB2312" w:eastAsia="仿宋_GB2312" w:hAnsi="宋体"/>
                <w:sz w:val="24"/>
              </w:rPr>
            </w:pPr>
            <w:r w:rsidRPr="0089344B">
              <w:rPr>
                <w:rFonts w:ascii="仿宋_GB2312" w:eastAsia="仿宋_GB2312" w:hAnsi="宋体" w:hint="eastAsia"/>
                <w:sz w:val="24"/>
              </w:rPr>
              <w:t>采纳</w:t>
            </w:r>
          </w:p>
        </w:tc>
      </w:tr>
      <w:tr w:rsidR="00C57CE4" w14:paraId="6A6F0769" w14:textId="77777777" w:rsidTr="006968F6">
        <w:trPr>
          <w:trHeight w:val="283"/>
        </w:trPr>
        <w:tc>
          <w:tcPr>
            <w:tcW w:w="288" w:type="pct"/>
            <w:vAlign w:val="center"/>
          </w:tcPr>
          <w:p w14:paraId="7A1A559B" w14:textId="77777777" w:rsidR="00F17658" w:rsidRPr="00F94ACE" w:rsidRDefault="00F17658" w:rsidP="006968F6">
            <w:pPr>
              <w:spacing w:line="400" w:lineRule="exact"/>
              <w:jc w:val="center"/>
              <w:rPr>
                <w:rFonts w:ascii="仿宋_GB2312" w:eastAsia="仿宋_GB2312" w:hAnsi="宋体"/>
                <w:sz w:val="24"/>
              </w:rPr>
            </w:pPr>
            <w:r w:rsidRPr="00F94ACE">
              <w:rPr>
                <w:rFonts w:ascii="仿宋_GB2312" w:eastAsia="仿宋_GB2312" w:hAnsi="宋体" w:hint="eastAsia"/>
                <w:sz w:val="24"/>
              </w:rPr>
              <w:t>3</w:t>
            </w:r>
          </w:p>
        </w:tc>
        <w:tc>
          <w:tcPr>
            <w:tcW w:w="547" w:type="pct"/>
            <w:vAlign w:val="center"/>
          </w:tcPr>
          <w:p w14:paraId="5F532733" w14:textId="11B01FDE" w:rsidR="00F17658" w:rsidRPr="00F94ACE" w:rsidRDefault="00C57CE4" w:rsidP="006968F6">
            <w:pPr>
              <w:spacing w:line="400" w:lineRule="exact"/>
              <w:jc w:val="center"/>
              <w:rPr>
                <w:rFonts w:ascii="仿宋_GB2312" w:eastAsia="仿宋_GB2312" w:hAnsi="宋体"/>
                <w:sz w:val="24"/>
              </w:rPr>
            </w:pPr>
            <w:r>
              <w:rPr>
                <w:rFonts w:ascii="仿宋_GB2312" w:eastAsia="仿宋_GB2312" w:hAnsi="宋体"/>
                <w:sz w:val="24"/>
              </w:rPr>
              <w:t>全文</w:t>
            </w:r>
          </w:p>
        </w:tc>
        <w:tc>
          <w:tcPr>
            <w:tcW w:w="2290" w:type="pct"/>
            <w:vAlign w:val="center"/>
          </w:tcPr>
          <w:p w14:paraId="1413AE2A" w14:textId="7AD5604A" w:rsidR="00F17658" w:rsidRPr="00F94ACE" w:rsidRDefault="00C57CE4" w:rsidP="006968F6">
            <w:pPr>
              <w:spacing w:line="400" w:lineRule="exact"/>
              <w:jc w:val="center"/>
              <w:rPr>
                <w:rFonts w:ascii="仿宋_GB2312" w:eastAsia="仿宋_GB2312" w:hAnsi="宋体"/>
                <w:sz w:val="24"/>
              </w:rPr>
            </w:pPr>
            <w:r>
              <w:rPr>
                <w:rFonts w:ascii="仿宋_GB2312" w:eastAsia="仿宋_GB2312" w:hAnsi="宋体"/>
                <w:sz w:val="24"/>
              </w:rPr>
              <w:t>完善编制说明中</w:t>
            </w:r>
            <w:r>
              <w:rPr>
                <w:rFonts w:ascii="仿宋_GB2312" w:eastAsia="仿宋_GB2312" w:hAnsi="宋体"/>
                <w:sz w:val="24"/>
              </w:rPr>
              <w:t>“</w:t>
            </w:r>
            <w:r>
              <w:rPr>
                <w:rFonts w:ascii="仿宋_GB2312" w:eastAsia="仿宋_GB2312" w:hAnsi="宋体"/>
                <w:sz w:val="24"/>
              </w:rPr>
              <w:t>主要条款说明</w:t>
            </w:r>
            <w:r>
              <w:rPr>
                <w:rFonts w:ascii="仿宋_GB2312" w:eastAsia="仿宋_GB2312" w:hAnsi="宋体" w:hint="eastAsia"/>
                <w:sz w:val="24"/>
              </w:rPr>
              <w:t>”</w:t>
            </w:r>
          </w:p>
        </w:tc>
        <w:tc>
          <w:tcPr>
            <w:tcW w:w="1245" w:type="pct"/>
            <w:vAlign w:val="center"/>
          </w:tcPr>
          <w:p w14:paraId="520D448B" w14:textId="77777777" w:rsidR="00F17658" w:rsidRPr="00F94ACE" w:rsidRDefault="00F17658" w:rsidP="006968F6">
            <w:pPr>
              <w:spacing w:line="400" w:lineRule="exact"/>
              <w:jc w:val="center"/>
              <w:rPr>
                <w:rFonts w:ascii="仿宋_GB2312" w:eastAsia="仿宋_GB2312" w:hAnsi="宋体"/>
                <w:sz w:val="24"/>
              </w:rPr>
            </w:pPr>
            <w:r w:rsidRPr="0089344B">
              <w:rPr>
                <w:rFonts w:ascii="仿宋_GB2312" w:eastAsia="仿宋_GB2312" w:hAnsi="宋体" w:hint="eastAsia"/>
                <w:sz w:val="24"/>
              </w:rPr>
              <w:t>青海省农林科学院</w:t>
            </w:r>
          </w:p>
        </w:tc>
        <w:tc>
          <w:tcPr>
            <w:tcW w:w="630" w:type="pct"/>
            <w:vAlign w:val="center"/>
          </w:tcPr>
          <w:p w14:paraId="620B66AE" w14:textId="77777777" w:rsidR="00F17658" w:rsidRPr="00F94ACE" w:rsidRDefault="00F17658" w:rsidP="006968F6">
            <w:pPr>
              <w:spacing w:line="400" w:lineRule="exact"/>
              <w:jc w:val="center"/>
              <w:rPr>
                <w:rFonts w:ascii="仿宋_GB2312" w:eastAsia="仿宋_GB2312" w:hAnsi="宋体"/>
                <w:sz w:val="24"/>
              </w:rPr>
            </w:pPr>
            <w:r w:rsidRPr="0089344B">
              <w:rPr>
                <w:rFonts w:ascii="仿宋_GB2312" w:eastAsia="仿宋_GB2312" w:hAnsi="宋体" w:hint="eastAsia"/>
                <w:sz w:val="24"/>
              </w:rPr>
              <w:t>采纳</w:t>
            </w:r>
          </w:p>
        </w:tc>
      </w:tr>
      <w:tr w:rsidR="00C57CE4" w14:paraId="490B5FE4" w14:textId="77777777" w:rsidTr="006968F6">
        <w:trPr>
          <w:trHeight w:val="333"/>
        </w:trPr>
        <w:tc>
          <w:tcPr>
            <w:tcW w:w="288" w:type="pct"/>
            <w:vAlign w:val="center"/>
          </w:tcPr>
          <w:p w14:paraId="407C3E0E" w14:textId="77777777" w:rsidR="00F17658" w:rsidRPr="00F94ACE" w:rsidRDefault="00F17658" w:rsidP="006968F6">
            <w:pPr>
              <w:spacing w:line="400" w:lineRule="exact"/>
              <w:jc w:val="center"/>
              <w:rPr>
                <w:rFonts w:ascii="仿宋_GB2312" w:eastAsia="仿宋_GB2312" w:hAnsi="宋体"/>
                <w:sz w:val="24"/>
              </w:rPr>
            </w:pPr>
            <w:r w:rsidRPr="00F94ACE">
              <w:rPr>
                <w:rFonts w:ascii="仿宋_GB2312" w:eastAsia="仿宋_GB2312" w:hAnsi="宋体" w:hint="eastAsia"/>
                <w:sz w:val="24"/>
              </w:rPr>
              <w:t>4</w:t>
            </w:r>
          </w:p>
        </w:tc>
        <w:tc>
          <w:tcPr>
            <w:tcW w:w="547" w:type="pct"/>
            <w:vAlign w:val="center"/>
          </w:tcPr>
          <w:p w14:paraId="79658309" w14:textId="2DD22A14" w:rsidR="00F17658" w:rsidRPr="00F94ACE" w:rsidRDefault="00C57CE4" w:rsidP="006968F6">
            <w:pPr>
              <w:spacing w:line="400" w:lineRule="exact"/>
              <w:jc w:val="center"/>
              <w:rPr>
                <w:rFonts w:ascii="仿宋_GB2312" w:eastAsia="仿宋_GB2312" w:hAnsi="宋体"/>
                <w:sz w:val="24"/>
              </w:rPr>
            </w:pPr>
            <w:r>
              <w:rPr>
                <w:rFonts w:ascii="仿宋_GB2312" w:eastAsia="仿宋_GB2312" w:hAnsi="宋体" w:hint="eastAsia"/>
                <w:sz w:val="24"/>
              </w:rPr>
              <w:t>7</w:t>
            </w:r>
          </w:p>
        </w:tc>
        <w:tc>
          <w:tcPr>
            <w:tcW w:w="2290" w:type="pct"/>
            <w:vAlign w:val="center"/>
          </w:tcPr>
          <w:p w14:paraId="4660FC4F" w14:textId="7FE234F1" w:rsidR="00F17658" w:rsidRPr="00F94ACE" w:rsidRDefault="00C57CE4" w:rsidP="006968F6">
            <w:pPr>
              <w:spacing w:line="400" w:lineRule="exact"/>
              <w:jc w:val="center"/>
              <w:rPr>
                <w:rFonts w:ascii="仿宋_GB2312" w:eastAsia="仿宋_GB2312" w:hAnsi="宋体"/>
                <w:sz w:val="24"/>
              </w:rPr>
            </w:pPr>
            <w:r>
              <w:rPr>
                <w:rFonts w:ascii="仿宋_GB2312" w:eastAsia="仿宋_GB2312" w:hAnsi="宋体" w:hint="eastAsia"/>
                <w:sz w:val="24"/>
              </w:rPr>
              <w:t>核对数据前后的包含关系</w:t>
            </w:r>
          </w:p>
        </w:tc>
        <w:tc>
          <w:tcPr>
            <w:tcW w:w="1245" w:type="pct"/>
            <w:vAlign w:val="center"/>
          </w:tcPr>
          <w:p w14:paraId="11BC4F46" w14:textId="7EDFCDAB" w:rsidR="00F17658" w:rsidRPr="00F94ACE" w:rsidRDefault="00C57CE4" w:rsidP="006968F6">
            <w:pPr>
              <w:spacing w:line="400" w:lineRule="exact"/>
              <w:jc w:val="center"/>
              <w:rPr>
                <w:rFonts w:ascii="仿宋_GB2312" w:eastAsia="仿宋_GB2312" w:hAnsi="宋体"/>
                <w:sz w:val="24"/>
              </w:rPr>
            </w:pPr>
            <w:r w:rsidRPr="0089344B">
              <w:rPr>
                <w:rFonts w:ascii="仿宋_GB2312" w:eastAsia="仿宋_GB2312" w:hAnsi="宋体" w:hint="eastAsia"/>
                <w:sz w:val="24"/>
              </w:rPr>
              <w:t>青海省农林科学院</w:t>
            </w:r>
          </w:p>
        </w:tc>
        <w:tc>
          <w:tcPr>
            <w:tcW w:w="630" w:type="pct"/>
            <w:vAlign w:val="center"/>
          </w:tcPr>
          <w:p w14:paraId="0039EB7A" w14:textId="77777777" w:rsidR="00F17658" w:rsidRPr="00F94ACE" w:rsidRDefault="00F17658" w:rsidP="006968F6">
            <w:pPr>
              <w:spacing w:line="400" w:lineRule="exact"/>
              <w:jc w:val="center"/>
              <w:rPr>
                <w:rFonts w:ascii="仿宋_GB2312" w:eastAsia="仿宋_GB2312" w:hAnsi="宋体"/>
                <w:sz w:val="24"/>
              </w:rPr>
            </w:pPr>
            <w:r w:rsidRPr="0089344B">
              <w:rPr>
                <w:rFonts w:ascii="仿宋_GB2312" w:eastAsia="仿宋_GB2312" w:hAnsi="宋体" w:hint="eastAsia"/>
                <w:sz w:val="24"/>
              </w:rPr>
              <w:t>采纳</w:t>
            </w:r>
          </w:p>
        </w:tc>
      </w:tr>
      <w:tr w:rsidR="00C57CE4" w14:paraId="6DD81763" w14:textId="77777777" w:rsidTr="006968F6">
        <w:trPr>
          <w:trHeight w:val="279"/>
        </w:trPr>
        <w:tc>
          <w:tcPr>
            <w:tcW w:w="288" w:type="pct"/>
            <w:vAlign w:val="center"/>
          </w:tcPr>
          <w:p w14:paraId="546A8CFD" w14:textId="77777777" w:rsidR="00F17658" w:rsidRPr="00F94ACE" w:rsidRDefault="00F17658" w:rsidP="006968F6">
            <w:pPr>
              <w:spacing w:line="400" w:lineRule="exact"/>
              <w:jc w:val="center"/>
              <w:rPr>
                <w:rFonts w:ascii="仿宋_GB2312" w:eastAsia="仿宋_GB2312" w:hAnsi="宋体"/>
                <w:sz w:val="24"/>
              </w:rPr>
            </w:pPr>
            <w:r w:rsidRPr="00F94ACE">
              <w:rPr>
                <w:rFonts w:ascii="仿宋_GB2312" w:eastAsia="仿宋_GB2312" w:hAnsi="宋体" w:hint="eastAsia"/>
                <w:sz w:val="24"/>
              </w:rPr>
              <w:t>5</w:t>
            </w:r>
          </w:p>
        </w:tc>
        <w:tc>
          <w:tcPr>
            <w:tcW w:w="547" w:type="pct"/>
            <w:vAlign w:val="center"/>
          </w:tcPr>
          <w:p w14:paraId="16AFA200" w14:textId="66AA29A9" w:rsidR="00F17658" w:rsidRPr="00F94ACE" w:rsidRDefault="00C57CE4" w:rsidP="006968F6">
            <w:pPr>
              <w:spacing w:line="400" w:lineRule="exact"/>
              <w:jc w:val="center"/>
              <w:rPr>
                <w:rFonts w:ascii="仿宋_GB2312" w:eastAsia="仿宋_GB2312" w:hAnsi="宋体"/>
                <w:sz w:val="24"/>
              </w:rPr>
            </w:pPr>
            <w:r>
              <w:rPr>
                <w:rFonts w:ascii="仿宋_GB2312" w:eastAsia="仿宋_GB2312" w:hAnsi="宋体"/>
                <w:sz w:val="24"/>
              </w:rPr>
              <w:t>全文</w:t>
            </w:r>
          </w:p>
        </w:tc>
        <w:tc>
          <w:tcPr>
            <w:tcW w:w="2290" w:type="pct"/>
            <w:vAlign w:val="center"/>
          </w:tcPr>
          <w:p w14:paraId="6AE6968A" w14:textId="53C7890D" w:rsidR="00F17658" w:rsidRPr="00F94ACE" w:rsidRDefault="00C57CE4" w:rsidP="006968F6">
            <w:pPr>
              <w:spacing w:line="400" w:lineRule="exact"/>
              <w:jc w:val="center"/>
              <w:rPr>
                <w:rFonts w:ascii="仿宋_GB2312" w:eastAsia="仿宋_GB2312" w:hAnsi="宋体"/>
                <w:sz w:val="24"/>
              </w:rPr>
            </w:pPr>
            <w:r>
              <w:rPr>
                <w:rFonts w:ascii="仿宋_GB2312" w:eastAsia="仿宋_GB2312" w:hAnsi="宋体" w:hint="eastAsia"/>
                <w:sz w:val="24"/>
              </w:rPr>
              <w:t>全文表格大小一致</w:t>
            </w:r>
          </w:p>
        </w:tc>
        <w:tc>
          <w:tcPr>
            <w:tcW w:w="1245" w:type="pct"/>
            <w:vAlign w:val="center"/>
          </w:tcPr>
          <w:p w14:paraId="2B2A2358" w14:textId="77777777" w:rsidR="00F17658" w:rsidRPr="00F94ACE" w:rsidRDefault="00F17658" w:rsidP="006968F6">
            <w:pPr>
              <w:spacing w:line="400" w:lineRule="exact"/>
              <w:jc w:val="center"/>
              <w:rPr>
                <w:rFonts w:ascii="仿宋_GB2312" w:eastAsia="仿宋_GB2312" w:hAnsi="宋体"/>
                <w:sz w:val="24"/>
              </w:rPr>
            </w:pPr>
            <w:r w:rsidRPr="0089344B">
              <w:rPr>
                <w:rFonts w:ascii="仿宋_GB2312" w:eastAsia="仿宋_GB2312" w:hAnsi="宋体" w:hint="eastAsia"/>
                <w:sz w:val="24"/>
              </w:rPr>
              <w:t>中科院西北高原生物研究所</w:t>
            </w:r>
          </w:p>
        </w:tc>
        <w:tc>
          <w:tcPr>
            <w:tcW w:w="630" w:type="pct"/>
            <w:vAlign w:val="center"/>
          </w:tcPr>
          <w:p w14:paraId="0A9AC083" w14:textId="77777777" w:rsidR="00F17658" w:rsidRPr="00F94ACE" w:rsidRDefault="00F17658" w:rsidP="006968F6">
            <w:pPr>
              <w:spacing w:line="400" w:lineRule="exact"/>
              <w:jc w:val="center"/>
              <w:rPr>
                <w:rFonts w:ascii="仿宋_GB2312" w:eastAsia="仿宋_GB2312" w:hAnsi="宋体"/>
                <w:sz w:val="24"/>
              </w:rPr>
            </w:pPr>
            <w:r w:rsidRPr="0089344B">
              <w:rPr>
                <w:rFonts w:ascii="仿宋_GB2312" w:eastAsia="仿宋_GB2312" w:hAnsi="宋体" w:hint="eastAsia"/>
                <w:sz w:val="24"/>
              </w:rPr>
              <w:t>采纳</w:t>
            </w:r>
          </w:p>
        </w:tc>
      </w:tr>
      <w:tr w:rsidR="00C57CE4" w14:paraId="66767B5C" w14:textId="77777777" w:rsidTr="006968F6">
        <w:trPr>
          <w:trHeight w:val="334"/>
        </w:trPr>
        <w:tc>
          <w:tcPr>
            <w:tcW w:w="288" w:type="pct"/>
            <w:vAlign w:val="center"/>
          </w:tcPr>
          <w:p w14:paraId="16061AD7" w14:textId="77777777" w:rsidR="00F17658" w:rsidRPr="00F94ACE" w:rsidRDefault="00F17658" w:rsidP="006968F6">
            <w:pPr>
              <w:spacing w:line="400" w:lineRule="exact"/>
              <w:jc w:val="center"/>
              <w:rPr>
                <w:rFonts w:ascii="仿宋_GB2312" w:eastAsia="仿宋_GB2312" w:hAnsi="宋体"/>
                <w:sz w:val="24"/>
              </w:rPr>
            </w:pPr>
            <w:r w:rsidRPr="00F94ACE">
              <w:rPr>
                <w:rFonts w:ascii="仿宋_GB2312" w:eastAsia="仿宋_GB2312" w:hAnsi="宋体" w:hint="eastAsia"/>
                <w:sz w:val="24"/>
              </w:rPr>
              <w:t>6</w:t>
            </w:r>
          </w:p>
        </w:tc>
        <w:tc>
          <w:tcPr>
            <w:tcW w:w="547" w:type="pct"/>
            <w:vAlign w:val="center"/>
          </w:tcPr>
          <w:p w14:paraId="034076E9" w14:textId="54F315E3" w:rsidR="00F17658" w:rsidRPr="00F94ACE" w:rsidRDefault="00C57CE4" w:rsidP="006968F6">
            <w:pPr>
              <w:spacing w:line="400" w:lineRule="exact"/>
              <w:jc w:val="center"/>
              <w:rPr>
                <w:rFonts w:ascii="仿宋_GB2312" w:eastAsia="仿宋_GB2312" w:hAnsi="宋体"/>
                <w:sz w:val="24"/>
              </w:rPr>
            </w:pPr>
            <w:r>
              <w:rPr>
                <w:rFonts w:ascii="仿宋_GB2312" w:eastAsia="仿宋_GB2312" w:hAnsi="宋体" w:hint="eastAsia"/>
                <w:sz w:val="24"/>
              </w:rPr>
              <w:t>7</w:t>
            </w:r>
            <w:r w:rsidRPr="00F94ACE">
              <w:rPr>
                <w:rFonts w:ascii="仿宋_GB2312" w:eastAsia="仿宋_GB2312" w:hAnsi="宋体"/>
                <w:sz w:val="24"/>
              </w:rPr>
              <w:t xml:space="preserve"> </w:t>
            </w:r>
          </w:p>
        </w:tc>
        <w:tc>
          <w:tcPr>
            <w:tcW w:w="2290" w:type="pct"/>
            <w:vAlign w:val="center"/>
          </w:tcPr>
          <w:p w14:paraId="5B1E8316" w14:textId="1473D19F" w:rsidR="00F17658" w:rsidRPr="00F94ACE" w:rsidRDefault="00C57CE4" w:rsidP="006968F6">
            <w:pPr>
              <w:spacing w:line="400" w:lineRule="exact"/>
              <w:jc w:val="center"/>
              <w:rPr>
                <w:rFonts w:ascii="仿宋_GB2312" w:eastAsia="仿宋_GB2312" w:hAnsi="宋体"/>
                <w:sz w:val="24"/>
              </w:rPr>
            </w:pPr>
            <w:r>
              <w:rPr>
                <w:rFonts w:ascii="仿宋_GB2312" w:eastAsia="仿宋_GB2312" w:hAnsi="宋体"/>
                <w:sz w:val="24"/>
              </w:rPr>
              <w:t>将漫灌施肥改为常规漫灌施肥</w:t>
            </w:r>
          </w:p>
        </w:tc>
        <w:tc>
          <w:tcPr>
            <w:tcW w:w="1245" w:type="pct"/>
            <w:vAlign w:val="center"/>
          </w:tcPr>
          <w:p w14:paraId="3C97D6E9" w14:textId="77777777" w:rsidR="00F17658" w:rsidRPr="00F94ACE" w:rsidRDefault="00F17658" w:rsidP="006968F6">
            <w:pPr>
              <w:spacing w:line="400" w:lineRule="exact"/>
              <w:jc w:val="center"/>
              <w:rPr>
                <w:rFonts w:ascii="仿宋_GB2312" w:eastAsia="仿宋_GB2312" w:hAnsi="宋体"/>
                <w:sz w:val="24"/>
              </w:rPr>
            </w:pPr>
            <w:r w:rsidRPr="0089344B">
              <w:rPr>
                <w:rFonts w:ascii="仿宋_GB2312" w:eastAsia="仿宋_GB2312" w:hAnsi="宋体" w:hint="eastAsia"/>
                <w:sz w:val="24"/>
              </w:rPr>
              <w:t>中科院西北高原生物研究所</w:t>
            </w:r>
          </w:p>
        </w:tc>
        <w:tc>
          <w:tcPr>
            <w:tcW w:w="630" w:type="pct"/>
            <w:vAlign w:val="center"/>
          </w:tcPr>
          <w:p w14:paraId="281C730D" w14:textId="77777777" w:rsidR="00F17658" w:rsidRPr="00F94ACE" w:rsidRDefault="00F17658" w:rsidP="006968F6">
            <w:pPr>
              <w:spacing w:line="400" w:lineRule="exact"/>
              <w:jc w:val="center"/>
              <w:rPr>
                <w:rFonts w:ascii="仿宋_GB2312" w:eastAsia="仿宋_GB2312" w:hAnsi="宋体"/>
                <w:sz w:val="24"/>
              </w:rPr>
            </w:pPr>
            <w:r w:rsidRPr="0089344B">
              <w:rPr>
                <w:rFonts w:ascii="仿宋_GB2312" w:eastAsia="仿宋_GB2312" w:hAnsi="宋体" w:hint="eastAsia"/>
                <w:sz w:val="24"/>
              </w:rPr>
              <w:t>采纳</w:t>
            </w:r>
          </w:p>
        </w:tc>
      </w:tr>
      <w:tr w:rsidR="00C57CE4" w14:paraId="23EDFF6C" w14:textId="77777777" w:rsidTr="006968F6">
        <w:trPr>
          <w:trHeight w:val="334"/>
        </w:trPr>
        <w:tc>
          <w:tcPr>
            <w:tcW w:w="288" w:type="pct"/>
            <w:vAlign w:val="center"/>
          </w:tcPr>
          <w:p w14:paraId="6A6756C1" w14:textId="77777777" w:rsidR="00F17658" w:rsidRPr="00F94ACE" w:rsidRDefault="00F17658" w:rsidP="006968F6">
            <w:pPr>
              <w:spacing w:line="400" w:lineRule="exact"/>
              <w:jc w:val="center"/>
              <w:rPr>
                <w:rFonts w:ascii="仿宋_GB2312" w:eastAsia="仿宋_GB2312" w:hAnsi="宋体"/>
                <w:sz w:val="24"/>
              </w:rPr>
            </w:pPr>
            <w:r w:rsidRPr="00F94ACE">
              <w:rPr>
                <w:rFonts w:ascii="仿宋_GB2312" w:eastAsia="仿宋_GB2312" w:hAnsi="宋体" w:hint="eastAsia"/>
                <w:sz w:val="24"/>
              </w:rPr>
              <w:t>7</w:t>
            </w:r>
          </w:p>
        </w:tc>
        <w:tc>
          <w:tcPr>
            <w:tcW w:w="547" w:type="pct"/>
            <w:vAlign w:val="center"/>
          </w:tcPr>
          <w:p w14:paraId="19781E41" w14:textId="5FC532EF" w:rsidR="00F17658" w:rsidRPr="00F94ACE" w:rsidRDefault="00C57CE4" w:rsidP="006968F6">
            <w:pPr>
              <w:spacing w:line="400" w:lineRule="exact"/>
              <w:jc w:val="center"/>
              <w:rPr>
                <w:rFonts w:ascii="仿宋_GB2312" w:eastAsia="仿宋_GB2312" w:hAnsi="宋体"/>
                <w:sz w:val="24"/>
              </w:rPr>
            </w:pPr>
            <w:r>
              <w:rPr>
                <w:rFonts w:ascii="仿宋_GB2312" w:eastAsia="仿宋_GB2312" w:hAnsi="宋体" w:hint="eastAsia"/>
                <w:sz w:val="24"/>
              </w:rPr>
              <w:t>4.2/4.3</w:t>
            </w:r>
          </w:p>
        </w:tc>
        <w:tc>
          <w:tcPr>
            <w:tcW w:w="2290" w:type="pct"/>
            <w:vAlign w:val="center"/>
          </w:tcPr>
          <w:p w14:paraId="302D6BEC" w14:textId="748C3125" w:rsidR="00F17658" w:rsidRPr="00F94ACE" w:rsidRDefault="00C57CE4" w:rsidP="006968F6">
            <w:pPr>
              <w:spacing w:line="400" w:lineRule="exact"/>
              <w:jc w:val="center"/>
              <w:rPr>
                <w:rFonts w:ascii="仿宋_GB2312" w:eastAsia="仿宋_GB2312" w:hAnsi="宋体"/>
                <w:sz w:val="24"/>
              </w:rPr>
            </w:pPr>
            <w:r>
              <w:rPr>
                <w:rFonts w:ascii="仿宋_GB2312" w:eastAsia="仿宋_GB2312" w:hAnsi="宋体"/>
                <w:sz w:val="24"/>
              </w:rPr>
              <w:t>合并</w:t>
            </w:r>
            <w:r>
              <w:rPr>
                <w:rFonts w:ascii="仿宋_GB2312" w:eastAsia="仿宋_GB2312" w:hAnsi="宋体" w:hint="eastAsia"/>
                <w:sz w:val="24"/>
              </w:rPr>
              <w:t>4.2、4.3内容</w:t>
            </w:r>
          </w:p>
        </w:tc>
        <w:tc>
          <w:tcPr>
            <w:tcW w:w="1245" w:type="pct"/>
            <w:vAlign w:val="center"/>
          </w:tcPr>
          <w:p w14:paraId="5991FB13" w14:textId="77777777" w:rsidR="00F17658" w:rsidRPr="00F94ACE" w:rsidRDefault="00F17658" w:rsidP="006968F6">
            <w:pPr>
              <w:spacing w:line="400" w:lineRule="exact"/>
              <w:jc w:val="center"/>
              <w:rPr>
                <w:rFonts w:ascii="仿宋_GB2312" w:eastAsia="仿宋_GB2312" w:hAnsi="宋体"/>
                <w:sz w:val="24"/>
              </w:rPr>
            </w:pPr>
            <w:r w:rsidRPr="0089344B">
              <w:rPr>
                <w:rFonts w:ascii="仿宋_GB2312" w:eastAsia="仿宋_GB2312" w:hAnsi="宋体"/>
                <w:sz w:val="24"/>
              </w:rPr>
              <w:t>青海省农业技术推广总站</w:t>
            </w:r>
          </w:p>
        </w:tc>
        <w:tc>
          <w:tcPr>
            <w:tcW w:w="630" w:type="pct"/>
            <w:vAlign w:val="center"/>
          </w:tcPr>
          <w:p w14:paraId="5059E689" w14:textId="77777777" w:rsidR="00F17658" w:rsidRPr="00F94ACE" w:rsidRDefault="00F17658" w:rsidP="006968F6">
            <w:pPr>
              <w:spacing w:line="400" w:lineRule="exact"/>
              <w:jc w:val="center"/>
              <w:rPr>
                <w:rFonts w:ascii="仿宋_GB2312" w:eastAsia="仿宋_GB2312" w:hAnsi="宋体"/>
                <w:sz w:val="24"/>
              </w:rPr>
            </w:pPr>
            <w:r w:rsidRPr="0089344B">
              <w:rPr>
                <w:rFonts w:ascii="仿宋_GB2312" w:eastAsia="仿宋_GB2312" w:hAnsi="宋体" w:hint="eastAsia"/>
                <w:sz w:val="24"/>
              </w:rPr>
              <w:t>采纳</w:t>
            </w:r>
          </w:p>
        </w:tc>
      </w:tr>
      <w:tr w:rsidR="00C57CE4" w14:paraId="2D2DD8D5" w14:textId="77777777" w:rsidTr="006968F6">
        <w:trPr>
          <w:trHeight w:val="279"/>
        </w:trPr>
        <w:tc>
          <w:tcPr>
            <w:tcW w:w="288" w:type="pct"/>
            <w:vAlign w:val="center"/>
          </w:tcPr>
          <w:p w14:paraId="7C6C8A0D" w14:textId="77777777" w:rsidR="00F17658" w:rsidRPr="00F94ACE" w:rsidRDefault="00F17658" w:rsidP="006968F6">
            <w:pPr>
              <w:spacing w:line="400" w:lineRule="exact"/>
              <w:jc w:val="center"/>
              <w:rPr>
                <w:rFonts w:ascii="仿宋_GB2312" w:eastAsia="仿宋_GB2312" w:hAnsi="宋体"/>
                <w:sz w:val="24"/>
              </w:rPr>
            </w:pPr>
            <w:r w:rsidRPr="00F94ACE">
              <w:rPr>
                <w:rFonts w:ascii="仿宋_GB2312" w:eastAsia="仿宋_GB2312" w:hAnsi="宋体" w:hint="eastAsia"/>
                <w:sz w:val="24"/>
              </w:rPr>
              <w:t>8</w:t>
            </w:r>
          </w:p>
        </w:tc>
        <w:tc>
          <w:tcPr>
            <w:tcW w:w="547" w:type="pct"/>
            <w:vAlign w:val="center"/>
          </w:tcPr>
          <w:p w14:paraId="6AF92149" w14:textId="414648FC" w:rsidR="00F17658" w:rsidRPr="00F94ACE" w:rsidRDefault="00C57CE4" w:rsidP="006968F6">
            <w:pPr>
              <w:spacing w:line="400" w:lineRule="exact"/>
              <w:jc w:val="center"/>
              <w:rPr>
                <w:rFonts w:ascii="仿宋_GB2312" w:eastAsia="仿宋_GB2312" w:hAnsi="宋体"/>
                <w:sz w:val="24"/>
              </w:rPr>
            </w:pPr>
            <w:r>
              <w:rPr>
                <w:rFonts w:ascii="仿宋_GB2312" w:eastAsia="仿宋_GB2312" w:hAnsi="宋体" w:hint="eastAsia"/>
                <w:sz w:val="24"/>
              </w:rPr>
              <w:t>6</w:t>
            </w:r>
          </w:p>
        </w:tc>
        <w:tc>
          <w:tcPr>
            <w:tcW w:w="2290" w:type="pct"/>
            <w:vAlign w:val="center"/>
          </w:tcPr>
          <w:p w14:paraId="727EE46E" w14:textId="24393CB2" w:rsidR="00F17658" w:rsidRPr="00F94ACE" w:rsidRDefault="00C57CE4" w:rsidP="006968F6">
            <w:pPr>
              <w:spacing w:line="400" w:lineRule="exact"/>
              <w:jc w:val="center"/>
              <w:rPr>
                <w:rFonts w:ascii="仿宋_GB2312" w:eastAsia="仿宋_GB2312" w:hAnsi="宋体"/>
                <w:sz w:val="24"/>
              </w:rPr>
            </w:pPr>
            <w:r>
              <w:rPr>
                <w:rFonts w:ascii="仿宋_GB2312" w:eastAsia="仿宋_GB2312" w:hAnsi="宋体"/>
                <w:sz w:val="24"/>
              </w:rPr>
              <w:t>删除</w:t>
            </w:r>
            <w:r>
              <w:rPr>
                <w:rFonts w:ascii="仿宋_GB2312" w:eastAsia="仿宋_GB2312" w:hAnsi="宋体" w:hint="eastAsia"/>
                <w:sz w:val="24"/>
              </w:rPr>
              <w:t>6.1、6,2内容</w:t>
            </w:r>
          </w:p>
        </w:tc>
        <w:tc>
          <w:tcPr>
            <w:tcW w:w="1245" w:type="pct"/>
            <w:vAlign w:val="center"/>
          </w:tcPr>
          <w:p w14:paraId="090E33FE" w14:textId="77777777" w:rsidR="00F17658" w:rsidRPr="00F94ACE" w:rsidRDefault="00F17658" w:rsidP="006968F6">
            <w:pPr>
              <w:spacing w:line="400" w:lineRule="exact"/>
              <w:jc w:val="center"/>
              <w:rPr>
                <w:rFonts w:ascii="仿宋_GB2312" w:eastAsia="仿宋_GB2312" w:hAnsi="宋体"/>
                <w:sz w:val="24"/>
              </w:rPr>
            </w:pPr>
            <w:r w:rsidRPr="0089344B">
              <w:rPr>
                <w:rFonts w:ascii="仿宋_GB2312" w:eastAsia="仿宋_GB2312" w:hAnsi="宋体"/>
                <w:sz w:val="24"/>
              </w:rPr>
              <w:t>青海省农业技术推广总站</w:t>
            </w:r>
          </w:p>
        </w:tc>
        <w:tc>
          <w:tcPr>
            <w:tcW w:w="630" w:type="pct"/>
            <w:vAlign w:val="center"/>
          </w:tcPr>
          <w:p w14:paraId="00ED5DA3" w14:textId="77777777" w:rsidR="00F17658" w:rsidRPr="00F94ACE" w:rsidRDefault="00F17658" w:rsidP="006968F6">
            <w:pPr>
              <w:spacing w:line="400" w:lineRule="exact"/>
              <w:jc w:val="center"/>
              <w:rPr>
                <w:rFonts w:ascii="仿宋_GB2312" w:eastAsia="仿宋_GB2312" w:hAnsi="宋体"/>
                <w:sz w:val="24"/>
              </w:rPr>
            </w:pPr>
            <w:r w:rsidRPr="0089344B">
              <w:rPr>
                <w:rFonts w:ascii="仿宋_GB2312" w:eastAsia="仿宋_GB2312" w:hAnsi="宋体" w:hint="eastAsia"/>
                <w:sz w:val="24"/>
              </w:rPr>
              <w:t>采纳</w:t>
            </w:r>
          </w:p>
        </w:tc>
      </w:tr>
      <w:tr w:rsidR="00C57CE4" w14:paraId="62B1C2D1" w14:textId="77777777" w:rsidTr="006968F6">
        <w:trPr>
          <w:trHeight w:val="279"/>
        </w:trPr>
        <w:tc>
          <w:tcPr>
            <w:tcW w:w="288" w:type="pct"/>
            <w:vAlign w:val="center"/>
          </w:tcPr>
          <w:p w14:paraId="52E43A12" w14:textId="6EA5B446" w:rsidR="00F17658" w:rsidRPr="00F94ACE" w:rsidRDefault="00BD3543" w:rsidP="006968F6">
            <w:pPr>
              <w:spacing w:line="400" w:lineRule="exact"/>
              <w:jc w:val="center"/>
              <w:rPr>
                <w:rFonts w:ascii="仿宋_GB2312" w:eastAsia="仿宋_GB2312" w:hAnsi="宋体"/>
                <w:sz w:val="24"/>
              </w:rPr>
            </w:pPr>
            <w:r>
              <w:rPr>
                <w:rFonts w:ascii="仿宋_GB2312" w:eastAsia="仿宋_GB2312" w:hAnsi="宋体" w:hint="eastAsia"/>
                <w:sz w:val="24"/>
              </w:rPr>
              <w:t>9</w:t>
            </w:r>
          </w:p>
        </w:tc>
        <w:tc>
          <w:tcPr>
            <w:tcW w:w="547" w:type="pct"/>
            <w:vAlign w:val="center"/>
          </w:tcPr>
          <w:p w14:paraId="1894AFF4" w14:textId="42DA3D99" w:rsidR="00F17658" w:rsidRPr="00F94ACE" w:rsidRDefault="00C57CE4" w:rsidP="006968F6">
            <w:pPr>
              <w:spacing w:line="400" w:lineRule="exact"/>
              <w:jc w:val="center"/>
              <w:rPr>
                <w:rFonts w:ascii="仿宋_GB2312" w:eastAsia="仿宋_GB2312" w:hAnsi="宋体"/>
                <w:sz w:val="24"/>
              </w:rPr>
            </w:pPr>
            <w:r>
              <w:rPr>
                <w:rFonts w:ascii="仿宋_GB2312" w:eastAsia="仿宋_GB2312" w:hAnsi="宋体"/>
                <w:sz w:val="24"/>
              </w:rPr>
              <w:t>封面</w:t>
            </w:r>
          </w:p>
        </w:tc>
        <w:tc>
          <w:tcPr>
            <w:tcW w:w="2290" w:type="pct"/>
            <w:vAlign w:val="center"/>
          </w:tcPr>
          <w:p w14:paraId="1B2ED28C" w14:textId="470D2DFB" w:rsidR="00F17658" w:rsidRPr="00F94ACE" w:rsidRDefault="00BD3543" w:rsidP="006968F6">
            <w:pPr>
              <w:spacing w:line="400" w:lineRule="exact"/>
              <w:jc w:val="center"/>
              <w:rPr>
                <w:rFonts w:ascii="仿宋_GB2312" w:eastAsia="仿宋_GB2312" w:hAnsi="宋体"/>
                <w:sz w:val="24"/>
              </w:rPr>
            </w:pPr>
            <w:r>
              <w:rPr>
                <w:rFonts w:ascii="仿宋_GB2312" w:eastAsia="仿宋_GB2312" w:hAnsi="宋体" w:hint="eastAsia"/>
                <w:sz w:val="24"/>
              </w:rPr>
              <w:t>CCS号之间空一格，删除T/</w:t>
            </w:r>
            <w:r w:rsidR="00C57CE4">
              <w:rPr>
                <w:rFonts w:ascii="仿宋_GB2312" w:eastAsia="仿宋_GB2312" w:hAnsi="宋体" w:hint="eastAsia"/>
                <w:sz w:val="24"/>
              </w:rPr>
              <w:t>QAS</w:t>
            </w:r>
            <w:r>
              <w:rPr>
                <w:rFonts w:ascii="仿宋_GB2312" w:eastAsia="仿宋_GB2312" w:hAnsi="宋体" w:hint="eastAsia"/>
                <w:sz w:val="24"/>
              </w:rPr>
              <w:t>-2026</w:t>
            </w:r>
          </w:p>
        </w:tc>
        <w:tc>
          <w:tcPr>
            <w:tcW w:w="1245" w:type="pct"/>
            <w:vAlign w:val="center"/>
          </w:tcPr>
          <w:p w14:paraId="6E501375" w14:textId="2D1FD1F2" w:rsidR="00F17658" w:rsidRPr="00F94ACE" w:rsidRDefault="00F17658" w:rsidP="006968F6">
            <w:pPr>
              <w:spacing w:line="400" w:lineRule="exact"/>
              <w:jc w:val="center"/>
              <w:rPr>
                <w:rFonts w:ascii="仿宋_GB2312" w:eastAsia="仿宋_GB2312" w:hAnsi="宋体"/>
                <w:sz w:val="24"/>
              </w:rPr>
            </w:pPr>
            <w:r w:rsidRPr="00312ECD">
              <w:rPr>
                <w:rFonts w:ascii="仿宋_GB2312" w:eastAsia="仿宋_GB2312" w:hAnsi="宋体" w:hint="eastAsia"/>
                <w:bCs/>
                <w:sz w:val="24"/>
              </w:rPr>
              <w:t>青海省标准化研究所</w:t>
            </w:r>
          </w:p>
        </w:tc>
        <w:tc>
          <w:tcPr>
            <w:tcW w:w="630" w:type="pct"/>
            <w:vAlign w:val="center"/>
          </w:tcPr>
          <w:p w14:paraId="11075E1A" w14:textId="034C278A" w:rsidR="00F17658" w:rsidRPr="00F94ACE" w:rsidRDefault="00C57CE4" w:rsidP="006968F6">
            <w:pPr>
              <w:spacing w:line="400" w:lineRule="exact"/>
              <w:jc w:val="center"/>
              <w:rPr>
                <w:rFonts w:ascii="仿宋_GB2312" w:eastAsia="仿宋_GB2312" w:hAnsi="宋体"/>
                <w:sz w:val="24"/>
              </w:rPr>
            </w:pPr>
            <w:r w:rsidRPr="0089344B">
              <w:rPr>
                <w:rFonts w:ascii="仿宋_GB2312" w:eastAsia="仿宋_GB2312" w:hAnsi="宋体" w:hint="eastAsia"/>
                <w:sz w:val="24"/>
              </w:rPr>
              <w:t>采纳</w:t>
            </w:r>
          </w:p>
        </w:tc>
      </w:tr>
      <w:tr w:rsidR="00C57CE4" w14:paraId="7E93ED9E" w14:textId="77777777" w:rsidTr="006968F6">
        <w:trPr>
          <w:trHeight w:val="279"/>
        </w:trPr>
        <w:tc>
          <w:tcPr>
            <w:tcW w:w="288" w:type="pct"/>
            <w:vAlign w:val="center"/>
          </w:tcPr>
          <w:p w14:paraId="588BAEAE" w14:textId="71B5701C" w:rsidR="00F17658" w:rsidRPr="00F94ACE" w:rsidRDefault="00BD3543" w:rsidP="006968F6">
            <w:pPr>
              <w:spacing w:line="400" w:lineRule="exact"/>
              <w:jc w:val="center"/>
              <w:rPr>
                <w:rFonts w:ascii="仿宋_GB2312" w:eastAsia="仿宋_GB2312" w:hAnsi="宋体"/>
                <w:sz w:val="24"/>
              </w:rPr>
            </w:pPr>
            <w:r>
              <w:rPr>
                <w:rFonts w:ascii="仿宋_GB2312" w:eastAsia="仿宋_GB2312" w:hAnsi="宋体" w:hint="eastAsia"/>
                <w:sz w:val="24"/>
              </w:rPr>
              <w:t>10</w:t>
            </w:r>
          </w:p>
        </w:tc>
        <w:tc>
          <w:tcPr>
            <w:tcW w:w="547" w:type="pct"/>
            <w:vAlign w:val="center"/>
          </w:tcPr>
          <w:p w14:paraId="01B9327D" w14:textId="762C6893" w:rsidR="00F17658" w:rsidRPr="00F94ACE" w:rsidRDefault="00C57CE4" w:rsidP="006968F6">
            <w:pPr>
              <w:spacing w:line="400" w:lineRule="exact"/>
              <w:jc w:val="center"/>
              <w:rPr>
                <w:rFonts w:ascii="仿宋_GB2312" w:eastAsia="仿宋_GB2312" w:hAnsi="宋体"/>
                <w:sz w:val="24"/>
              </w:rPr>
            </w:pPr>
            <w:r>
              <w:rPr>
                <w:rFonts w:ascii="仿宋_GB2312" w:eastAsia="仿宋_GB2312" w:hAnsi="宋体"/>
                <w:sz w:val="24"/>
              </w:rPr>
              <w:t>9</w:t>
            </w:r>
          </w:p>
        </w:tc>
        <w:tc>
          <w:tcPr>
            <w:tcW w:w="2290" w:type="pct"/>
            <w:vAlign w:val="center"/>
          </w:tcPr>
          <w:p w14:paraId="38D2A0C1" w14:textId="6CF99DD4" w:rsidR="00F17658" w:rsidRPr="00F94ACE" w:rsidRDefault="00BD3543" w:rsidP="006968F6">
            <w:pPr>
              <w:spacing w:line="400" w:lineRule="exact"/>
              <w:jc w:val="center"/>
              <w:rPr>
                <w:rFonts w:ascii="仿宋_GB2312" w:eastAsia="仿宋_GB2312" w:hAnsi="宋体"/>
                <w:sz w:val="24"/>
              </w:rPr>
            </w:pPr>
            <w:r>
              <w:rPr>
                <w:rFonts w:ascii="仿宋_GB2312" w:eastAsia="仿宋_GB2312" w:hAnsi="宋体" w:hint="eastAsia"/>
                <w:sz w:val="24"/>
              </w:rPr>
              <w:t>增加目次</w:t>
            </w:r>
            <w:r w:rsidR="00C57CE4">
              <w:rPr>
                <w:rFonts w:ascii="仿宋_GB2312" w:eastAsia="仿宋_GB2312" w:hAnsi="宋体" w:hint="eastAsia"/>
                <w:sz w:val="24"/>
              </w:rPr>
              <w:t>，删除NT/Y393，删除制干，表头改为黑体</w:t>
            </w:r>
          </w:p>
        </w:tc>
        <w:tc>
          <w:tcPr>
            <w:tcW w:w="1245" w:type="pct"/>
            <w:vAlign w:val="center"/>
          </w:tcPr>
          <w:p w14:paraId="036DE090" w14:textId="2B6B19FA" w:rsidR="00F17658" w:rsidRPr="00F94ACE" w:rsidRDefault="00F17658" w:rsidP="006968F6">
            <w:pPr>
              <w:spacing w:line="400" w:lineRule="exact"/>
              <w:jc w:val="center"/>
              <w:rPr>
                <w:rFonts w:ascii="仿宋_GB2312" w:eastAsia="仿宋_GB2312" w:hAnsi="宋体"/>
                <w:sz w:val="24"/>
              </w:rPr>
            </w:pPr>
            <w:r w:rsidRPr="00312ECD">
              <w:rPr>
                <w:rFonts w:ascii="仿宋_GB2312" w:eastAsia="仿宋_GB2312" w:hAnsi="宋体" w:hint="eastAsia"/>
                <w:bCs/>
                <w:sz w:val="24"/>
              </w:rPr>
              <w:t>青海省标准化研究所</w:t>
            </w:r>
          </w:p>
        </w:tc>
        <w:tc>
          <w:tcPr>
            <w:tcW w:w="630" w:type="pct"/>
            <w:vAlign w:val="center"/>
          </w:tcPr>
          <w:p w14:paraId="294CB3A1" w14:textId="1396081D" w:rsidR="00F17658" w:rsidRPr="00F94ACE" w:rsidRDefault="00C57CE4" w:rsidP="006968F6">
            <w:pPr>
              <w:spacing w:line="400" w:lineRule="exact"/>
              <w:jc w:val="center"/>
              <w:rPr>
                <w:rFonts w:ascii="仿宋_GB2312" w:eastAsia="仿宋_GB2312" w:hAnsi="宋体"/>
                <w:sz w:val="24"/>
              </w:rPr>
            </w:pPr>
            <w:r w:rsidRPr="0089344B">
              <w:rPr>
                <w:rFonts w:ascii="仿宋_GB2312" w:eastAsia="仿宋_GB2312" w:hAnsi="宋体" w:hint="eastAsia"/>
                <w:sz w:val="24"/>
              </w:rPr>
              <w:t>采纳</w:t>
            </w:r>
          </w:p>
        </w:tc>
      </w:tr>
    </w:tbl>
    <w:p w14:paraId="3C16DB30" w14:textId="77777777" w:rsidR="00F17658" w:rsidRDefault="00F17658" w:rsidP="00BC5219">
      <w:pPr>
        <w:jc w:val="left"/>
        <w:rPr>
          <w:rFonts w:ascii="Times New Roman" w:eastAsia="仿宋_GB2312" w:hAnsi="Times New Roman" w:cs="Times New Roman"/>
          <w:noProof/>
          <w:kern w:val="0"/>
          <w:sz w:val="32"/>
          <w:szCs w:val="32"/>
        </w:rPr>
      </w:pPr>
    </w:p>
    <w:sectPr w:rsidR="00F17658" w:rsidSect="00315E31">
      <w:pgSz w:w="16838" w:h="11906" w:orient="landscape"/>
      <w:pgMar w:top="1797" w:right="1440" w:bottom="1797"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EC93C1" w14:textId="77777777" w:rsidR="004E1DFE" w:rsidRDefault="004E1DFE" w:rsidP="00AC6C0B">
      <w:r>
        <w:separator/>
      </w:r>
    </w:p>
  </w:endnote>
  <w:endnote w:type="continuationSeparator" w:id="0">
    <w:p w14:paraId="22E7F28C" w14:textId="77777777" w:rsidR="004E1DFE" w:rsidRDefault="004E1DFE" w:rsidP="00AC6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方正小标宋简体">
    <w:altName w:val="微软雅黑"/>
    <w:panose1 w:val="02010601030101010101"/>
    <w:charset w:val="86"/>
    <w:family w:val="auto"/>
    <w:pitch w:val="variable"/>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dobeSongStd-Light-Acro">
    <w:altName w:val="黑体"/>
    <w:charset w:val="86"/>
    <w:family w:val="auto"/>
    <w:pitch w:val="default"/>
    <w:sig w:usb0="00000000" w:usb1="00000000" w:usb2="00000010" w:usb3="00000000" w:csb0="00040000" w:csb1="00000000"/>
  </w:font>
  <w:font w:name="E-BZ">
    <w:altName w:val="黑体"/>
    <w:charset w:val="86"/>
    <w:family w:val="auto"/>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5833348"/>
      <w:docPartObj>
        <w:docPartGallery w:val="Page Numbers (Bottom of Page)"/>
        <w:docPartUnique/>
      </w:docPartObj>
    </w:sdtPr>
    <w:sdtEndPr>
      <w:rPr>
        <w:noProof/>
        <w:lang w:val="zh-CN"/>
      </w:rPr>
    </w:sdtEndPr>
    <w:sdtContent>
      <w:p w14:paraId="78F3AD7F" w14:textId="6DE44A6C" w:rsidR="00CC686D" w:rsidRDefault="00CC686D">
        <w:pPr>
          <w:pStyle w:val="ad"/>
          <w:jc w:val="center"/>
        </w:pPr>
        <w:r>
          <w:fldChar w:fldCharType="begin"/>
        </w:r>
        <w:r>
          <w:instrText xml:space="preserve"> PAGE   \* MERGEFORMAT </w:instrText>
        </w:r>
        <w:r>
          <w:fldChar w:fldCharType="separate"/>
        </w:r>
        <w:r w:rsidR="00286A14" w:rsidRPr="00286A14">
          <w:rPr>
            <w:noProof/>
            <w:lang w:val="zh-CN"/>
          </w:rPr>
          <w:t>1</w:t>
        </w:r>
        <w:r>
          <w:rPr>
            <w:noProof/>
            <w:lang w:val="zh-CN"/>
          </w:rPr>
          <w:fldChar w:fldCharType="end"/>
        </w:r>
      </w:p>
    </w:sdtContent>
  </w:sdt>
  <w:p w14:paraId="3753CFBB" w14:textId="77777777" w:rsidR="00CC686D" w:rsidRDefault="00CC686D">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C64E8F" w14:textId="77777777" w:rsidR="004E1DFE" w:rsidRDefault="004E1DFE" w:rsidP="00AC6C0B">
      <w:r>
        <w:separator/>
      </w:r>
    </w:p>
  </w:footnote>
  <w:footnote w:type="continuationSeparator" w:id="0">
    <w:p w14:paraId="710CAB07" w14:textId="77777777" w:rsidR="004E1DFE" w:rsidRDefault="004E1DFE" w:rsidP="00AC6C0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C47847"/>
    <w:multiLevelType w:val="hybridMultilevel"/>
    <w:tmpl w:val="F6662EA6"/>
    <w:lvl w:ilvl="0" w:tplc="8CCE60E8">
      <w:start w:val="1"/>
      <w:numFmt w:val="japaneseCounting"/>
      <w:lvlText w:val="（%1）"/>
      <w:lvlJc w:val="left"/>
      <w:pPr>
        <w:ind w:left="1720" w:hanging="1080"/>
      </w:pPr>
      <w:rPr>
        <w:rFonts w:hint="default"/>
      </w:rPr>
    </w:lvl>
    <w:lvl w:ilvl="1" w:tplc="17125954">
      <w:start w:val="1"/>
      <w:numFmt w:val="decimal"/>
      <w:lvlText w:val="%2、"/>
      <w:lvlJc w:val="left"/>
      <w:pPr>
        <w:ind w:left="1780" w:hanging="720"/>
      </w:pPr>
      <w:rPr>
        <w:rFonts w:hint="default"/>
      </w:rPr>
    </w:lvl>
    <w:lvl w:ilvl="2" w:tplc="7F149D34" w:tentative="1">
      <w:start w:val="1"/>
      <w:numFmt w:val="lowerRoman"/>
      <w:lvlText w:val="%3."/>
      <w:lvlJc w:val="right"/>
      <w:pPr>
        <w:ind w:left="1900" w:hanging="420"/>
      </w:pPr>
    </w:lvl>
    <w:lvl w:ilvl="3" w:tplc="721E6DB0" w:tentative="1">
      <w:start w:val="1"/>
      <w:numFmt w:val="decimal"/>
      <w:lvlText w:val="%4."/>
      <w:lvlJc w:val="left"/>
      <w:pPr>
        <w:ind w:left="2320" w:hanging="420"/>
      </w:pPr>
    </w:lvl>
    <w:lvl w:ilvl="4" w:tplc="743EF790" w:tentative="1">
      <w:start w:val="1"/>
      <w:numFmt w:val="lowerLetter"/>
      <w:lvlText w:val="%5)"/>
      <w:lvlJc w:val="left"/>
      <w:pPr>
        <w:ind w:left="2740" w:hanging="420"/>
      </w:pPr>
    </w:lvl>
    <w:lvl w:ilvl="5" w:tplc="0C184ACC" w:tentative="1">
      <w:start w:val="1"/>
      <w:numFmt w:val="lowerRoman"/>
      <w:lvlText w:val="%6."/>
      <w:lvlJc w:val="right"/>
      <w:pPr>
        <w:ind w:left="3160" w:hanging="420"/>
      </w:pPr>
    </w:lvl>
    <w:lvl w:ilvl="6" w:tplc="FD80D31C" w:tentative="1">
      <w:start w:val="1"/>
      <w:numFmt w:val="decimal"/>
      <w:lvlText w:val="%7."/>
      <w:lvlJc w:val="left"/>
      <w:pPr>
        <w:ind w:left="3580" w:hanging="420"/>
      </w:pPr>
    </w:lvl>
    <w:lvl w:ilvl="7" w:tplc="54327400" w:tentative="1">
      <w:start w:val="1"/>
      <w:numFmt w:val="lowerLetter"/>
      <w:lvlText w:val="%8)"/>
      <w:lvlJc w:val="left"/>
      <w:pPr>
        <w:ind w:left="4000" w:hanging="420"/>
      </w:pPr>
    </w:lvl>
    <w:lvl w:ilvl="8" w:tplc="BCF0B6FC" w:tentative="1">
      <w:start w:val="1"/>
      <w:numFmt w:val="lowerRoman"/>
      <w:lvlText w:val="%9."/>
      <w:lvlJc w:val="right"/>
      <w:pPr>
        <w:ind w:left="4420" w:hanging="420"/>
      </w:pPr>
    </w:lvl>
  </w:abstractNum>
  <w:abstractNum w:abstractNumId="1" w15:restartNumberingAfterBreak="0">
    <w:nsid w:val="40280290"/>
    <w:multiLevelType w:val="hybridMultilevel"/>
    <w:tmpl w:val="DEAE574C"/>
    <w:lvl w:ilvl="0" w:tplc="57B082F8">
      <w:start w:val="1"/>
      <w:numFmt w:val="japaneseCounting"/>
      <w:lvlText w:val="（%1）"/>
      <w:lvlJc w:val="left"/>
      <w:pPr>
        <w:ind w:left="1720" w:hanging="1080"/>
      </w:pPr>
      <w:rPr>
        <w:rFonts w:hint="default"/>
      </w:rPr>
    </w:lvl>
    <w:lvl w:ilvl="1" w:tplc="F36C301C" w:tentative="1">
      <w:start w:val="1"/>
      <w:numFmt w:val="lowerLetter"/>
      <w:lvlText w:val="%2)"/>
      <w:lvlJc w:val="left"/>
      <w:pPr>
        <w:ind w:left="1480" w:hanging="420"/>
      </w:pPr>
    </w:lvl>
    <w:lvl w:ilvl="2" w:tplc="161C7834" w:tentative="1">
      <w:start w:val="1"/>
      <w:numFmt w:val="lowerRoman"/>
      <w:lvlText w:val="%3."/>
      <w:lvlJc w:val="right"/>
      <w:pPr>
        <w:ind w:left="1900" w:hanging="420"/>
      </w:pPr>
    </w:lvl>
    <w:lvl w:ilvl="3" w:tplc="08BC4F60" w:tentative="1">
      <w:start w:val="1"/>
      <w:numFmt w:val="decimal"/>
      <w:lvlText w:val="%4."/>
      <w:lvlJc w:val="left"/>
      <w:pPr>
        <w:ind w:left="2320" w:hanging="420"/>
      </w:pPr>
    </w:lvl>
    <w:lvl w:ilvl="4" w:tplc="8C68D454" w:tentative="1">
      <w:start w:val="1"/>
      <w:numFmt w:val="lowerLetter"/>
      <w:lvlText w:val="%5)"/>
      <w:lvlJc w:val="left"/>
      <w:pPr>
        <w:ind w:left="2740" w:hanging="420"/>
      </w:pPr>
    </w:lvl>
    <w:lvl w:ilvl="5" w:tplc="369EBB7C" w:tentative="1">
      <w:start w:val="1"/>
      <w:numFmt w:val="lowerRoman"/>
      <w:lvlText w:val="%6."/>
      <w:lvlJc w:val="right"/>
      <w:pPr>
        <w:ind w:left="3160" w:hanging="420"/>
      </w:pPr>
    </w:lvl>
    <w:lvl w:ilvl="6" w:tplc="2A6CFDA0" w:tentative="1">
      <w:start w:val="1"/>
      <w:numFmt w:val="decimal"/>
      <w:lvlText w:val="%7."/>
      <w:lvlJc w:val="left"/>
      <w:pPr>
        <w:ind w:left="3580" w:hanging="420"/>
      </w:pPr>
    </w:lvl>
    <w:lvl w:ilvl="7" w:tplc="AA724EF0" w:tentative="1">
      <w:start w:val="1"/>
      <w:numFmt w:val="lowerLetter"/>
      <w:lvlText w:val="%8)"/>
      <w:lvlJc w:val="left"/>
      <w:pPr>
        <w:ind w:left="4000" w:hanging="420"/>
      </w:pPr>
    </w:lvl>
    <w:lvl w:ilvl="8" w:tplc="B096E27E" w:tentative="1">
      <w:start w:val="1"/>
      <w:numFmt w:val="lowerRoman"/>
      <w:lvlText w:val="%9."/>
      <w:lvlJc w:val="right"/>
      <w:pPr>
        <w:ind w:left="4420" w:hanging="420"/>
      </w:pPr>
    </w:lvl>
  </w:abstractNum>
  <w:abstractNum w:abstractNumId="2" w15:restartNumberingAfterBreak="0">
    <w:nsid w:val="5F423863"/>
    <w:multiLevelType w:val="hybridMultilevel"/>
    <w:tmpl w:val="C316B1EA"/>
    <w:lvl w:ilvl="0" w:tplc="613232C8">
      <w:start w:val="1"/>
      <w:numFmt w:val="japaneseCounting"/>
      <w:lvlText w:val="（%1）"/>
      <w:lvlJc w:val="left"/>
      <w:pPr>
        <w:ind w:left="1720" w:hanging="1080"/>
      </w:pPr>
      <w:rPr>
        <w:rFonts w:hint="default"/>
      </w:rPr>
    </w:lvl>
    <w:lvl w:ilvl="1" w:tplc="A58EC9DC" w:tentative="1">
      <w:start w:val="1"/>
      <w:numFmt w:val="lowerLetter"/>
      <w:lvlText w:val="%2)"/>
      <w:lvlJc w:val="left"/>
      <w:pPr>
        <w:ind w:left="1480" w:hanging="420"/>
      </w:pPr>
    </w:lvl>
    <w:lvl w:ilvl="2" w:tplc="8B76D7A6" w:tentative="1">
      <w:start w:val="1"/>
      <w:numFmt w:val="lowerRoman"/>
      <w:lvlText w:val="%3."/>
      <w:lvlJc w:val="right"/>
      <w:pPr>
        <w:ind w:left="1900" w:hanging="420"/>
      </w:pPr>
    </w:lvl>
    <w:lvl w:ilvl="3" w:tplc="AD923D66" w:tentative="1">
      <w:start w:val="1"/>
      <w:numFmt w:val="decimal"/>
      <w:lvlText w:val="%4."/>
      <w:lvlJc w:val="left"/>
      <w:pPr>
        <w:ind w:left="2320" w:hanging="420"/>
      </w:pPr>
    </w:lvl>
    <w:lvl w:ilvl="4" w:tplc="BBDC80E6" w:tentative="1">
      <w:start w:val="1"/>
      <w:numFmt w:val="lowerLetter"/>
      <w:lvlText w:val="%5)"/>
      <w:lvlJc w:val="left"/>
      <w:pPr>
        <w:ind w:left="2740" w:hanging="420"/>
      </w:pPr>
    </w:lvl>
    <w:lvl w:ilvl="5" w:tplc="566262CE" w:tentative="1">
      <w:start w:val="1"/>
      <w:numFmt w:val="lowerRoman"/>
      <w:lvlText w:val="%6."/>
      <w:lvlJc w:val="right"/>
      <w:pPr>
        <w:ind w:left="3160" w:hanging="420"/>
      </w:pPr>
    </w:lvl>
    <w:lvl w:ilvl="6" w:tplc="D1D2E556" w:tentative="1">
      <w:start w:val="1"/>
      <w:numFmt w:val="decimal"/>
      <w:lvlText w:val="%7."/>
      <w:lvlJc w:val="left"/>
      <w:pPr>
        <w:ind w:left="3580" w:hanging="420"/>
      </w:pPr>
    </w:lvl>
    <w:lvl w:ilvl="7" w:tplc="97761300" w:tentative="1">
      <w:start w:val="1"/>
      <w:numFmt w:val="lowerLetter"/>
      <w:lvlText w:val="%8)"/>
      <w:lvlJc w:val="left"/>
      <w:pPr>
        <w:ind w:left="4000" w:hanging="420"/>
      </w:pPr>
    </w:lvl>
    <w:lvl w:ilvl="8" w:tplc="5C06C71E" w:tentative="1">
      <w:start w:val="1"/>
      <w:numFmt w:val="lowerRoman"/>
      <w:lvlText w:val="%9."/>
      <w:lvlJc w:val="right"/>
      <w:pPr>
        <w:ind w:left="4420" w:hanging="420"/>
      </w:pPr>
    </w:lvl>
  </w:abstractNum>
  <w:abstractNum w:abstractNumId="3" w15:restartNumberingAfterBreak="0">
    <w:nsid w:val="60B55DC2"/>
    <w:multiLevelType w:val="multilevel"/>
    <w:tmpl w:val="60B55DC2"/>
    <w:lvl w:ilvl="0">
      <w:start w:val="1"/>
      <w:numFmt w:val="upperLetter"/>
      <w:lvlText w:val="%1"/>
      <w:lvlJc w:val="left"/>
      <w:pPr>
        <w:tabs>
          <w:tab w:val="left" w:pos="0"/>
        </w:tabs>
        <w:ind w:left="0" w:hanging="425"/>
      </w:pPr>
      <w:rPr>
        <w:rFonts w:hint="eastAsia"/>
      </w:rPr>
    </w:lvl>
    <w:lvl w:ilvl="1">
      <w:start w:val="1"/>
      <w:numFmt w:val="decimal"/>
      <w:pStyle w:val="a"/>
      <w:suff w:val="nothing"/>
      <w:lvlText w:val="表%1.%2　"/>
      <w:lvlJc w:val="left"/>
      <w:pPr>
        <w:ind w:left="567" w:hanging="567"/>
      </w:pPr>
      <w:rPr>
        <w:rFonts w:hint="eastAsia"/>
      </w:rPr>
    </w:lvl>
    <w:lvl w:ilvl="2">
      <w:start w:val="1"/>
      <w:numFmt w:val="decimal"/>
      <w:lvlText w:val="%1.%2.%3"/>
      <w:lvlJc w:val="left"/>
      <w:pPr>
        <w:tabs>
          <w:tab w:val="left" w:pos="993"/>
        </w:tabs>
        <w:ind w:left="993" w:hanging="567"/>
      </w:pPr>
      <w:rPr>
        <w:rFonts w:hint="eastAsia"/>
      </w:rPr>
    </w:lvl>
    <w:lvl w:ilvl="3">
      <w:start w:val="1"/>
      <w:numFmt w:val="decimal"/>
      <w:lvlText w:val="%1.%2.%3.%4"/>
      <w:lvlJc w:val="left"/>
      <w:pPr>
        <w:tabs>
          <w:tab w:val="left" w:pos="2291"/>
        </w:tabs>
        <w:ind w:left="1559" w:hanging="708"/>
      </w:pPr>
      <w:rPr>
        <w:rFonts w:hint="eastAsia"/>
      </w:rPr>
    </w:lvl>
    <w:lvl w:ilvl="4">
      <w:start w:val="1"/>
      <w:numFmt w:val="decimal"/>
      <w:lvlText w:val="%1.%2.%3.%4.%5"/>
      <w:lvlJc w:val="left"/>
      <w:pPr>
        <w:tabs>
          <w:tab w:val="left" w:pos="3076"/>
        </w:tabs>
        <w:ind w:left="2126" w:hanging="850"/>
      </w:pPr>
      <w:rPr>
        <w:rFonts w:hint="eastAsia"/>
      </w:rPr>
    </w:lvl>
    <w:lvl w:ilvl="5">
      <w:start w:val="1"/>
      <w:numFmt w:val="decimal"/>
      <w:lvlText w:val="%1.%2.%3.%4.%5.%6"/>
      <w:lvlJc w:val="left"/>
      <w:pPr>
        <w:tabs>
          <w:tab w:val="left" w:pos="3861"/>
        </w:tabs>
        <w:ind w:left="2835" w:hanging="1134"/>
      </w:pPr>
      <w:rPr>
        <w:rFonts w:hint="eastAsia"/>
      </w:rPr>
    </w:lvl>
    <w:lvl w:ilvl="6">
      <w:start w:val="1"/>
      <w:numFmt w:val="decimal"/>
      <w:lvlText w:val="%1.%2.%3.%4.%5.%6.%7"/>
      <w:lvlJc w:val="left"/>
      <w:pPr>
        <w:tabs>
          <w:tab w:val="left" w:pos="4646"/>
        </w:tabs>
        <w:ind w:left="3402" w:hanging="1276"/>
      </w:pPr>
      <w:rPr>
        <w:rFonts w:hint="eastAsia"/>
      </w:rPr>
    </w:lvl>
    <w:lvl w:ilvl="7">
      <w:start w:val="1"/>
      <w:numFmt w:val="decimal"/>
      <w:lvlText w:val="%1.%2.%3.%4.%5.%6.%7.%8"/>
      <w:lvlJc w:val="left"/>
      <w:pPr>
        <w:tabs>
          <w:tab w:val="left" w:pos="5431"/>
        </w:tabs>
        <w:ind w:left="3969" w:hanging="1418"/>
      </w:pPr>
      <w:rPr>
        <w:rFonts w:hint="eastAsia"/>
      </w:rPr>
    </w:lvl>
    <w:lvl w:ilvl="8">
      <w:start w:val="1"/>
      <w:numFmt w:val="decimal"/>
      <w:lvlText w:val="%1.%2.%3.%4.%5.%6.%7.%8.%9"/>
      <w:lvlJc w:val="left"/>
      <w:pPr>
        <w:tabs>
          <w:tab w:val="left" w:pos="6217"/>
        </w:tabs>
        <w:ind w:left="4677" w:hanging="1700"/>
      </w:pPr>
      <w:rPr>
        <w:rFonts w:hint="eastAsia"/>
      </w:rPr>
    </w:lvl>
  </w:abstractNum>
  <w:abstractNum w:abstractNumId="4" w15:restartNumberingAfterBreak="0">
    <w:nsid w:val="6B2373F9"/>
    <w:multiLevelType w:val="hybridMultilevel"/>
    <w:tmpl w:val="9FBA1A2A"/>
    <w:lvl w:ilvl="0" w:tplc="D6EE088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6CEA2025"/>
    <w:multiLevelType w:val="multilevel"/>
    <w:tmpl w:val="C3449AF2"/>
    <w:lvl w:ilvl="0">
      <w:start w:val="1"/>
      <w:numFmt w:val="none"/>
      <w:pStyle w:val="a0"/>
      <w:suff w:val="nothing"/>
      <w:lvlText w:val="%1"/>
      <w:lvlJc w:val="left"/>
      <w:pPr>
        <w:ind w:left="0" w:firstLine="0"/>
      </w:pPr>
      <w:rPr>
        <w:rFonts w:ascii="Times New Roman" w:hAnsi="Times New Roman" w:hint="default"/>
        <w:b/>
        <w:i w:val="0"/>
        <w:sz w:val="21"/>
      </w:rPr>
    </w:lvl>
    <w:lvl w:ilvl="1">
      <w:start w:val="1"/>
      <w:numFmt w:val="decimal"/>
      <w:pStyle w:val="a1"/>
      <w:suff w:val="nothing"/>
      <w:lvlText w:val="%1%2　"/>
      <w:lvlJc w:val="left"/>
      <w:pPr>
        <w:ind w:left="0" w:firstLine="0"/>
      </w:pPr>
      <w:rPr>
        <w:rFonts w:ascii="黑体" w:eastAsia="黑体" w:hAnsi="Times New Roman" w:hint="eastAsia"/>
        <w:b w:val="0"/>
        <w:i w:val="0"/>
        <w:sz w:val="21"/>
      </w:rPr>
    </w:lvl>
    <w:lvl w:ilvl="2">
      <w:start w:val="1"/>
      <w:numFmt w:val="decimal"/>
      <w:pStyle w:val="a2"/>
      <w:suff w:val="nothing"/>
      <w:lvlText w:val="%1%2.%3　"/>
      <w:lvlJc w:val="left"/>
      <w:pPr>
        <w:ind w:left="210" w:firstLine="0"/>
      </w:pPr>
      <w:rPr>
        <w:rFonts w:ascii="黑体" w:eastAsia="黑体" w:hAnsi="Times New Roman" w:hint="eastAsia"/>
        <w:b w:val="0"/>
        <w:i w:val="0"/>
        <w:sz w:val="21"/>
      </w:rPr>
    </w:lvl>
    <w:lvl w:ilvl="3">
      <w:start w:val="1"/>
      <w:numFmt w:val="decimal"/>
      <w:pStyle w:val="a3"/>
      <w:suff w:val="nothing"/>
      <w:lvlText w:val="%1%2.%3.%4　"/>
      <w:lvlJc w:val="left"/>
      <w:pPr>
        <w:ind w:left="0" w:firstLine="0"/>
      </w:pPr>
      <w:rPr>
        <w:rFonts w:ascii="黑体" w:eastAsia="黑体" w:hAnsi="Times New Roman" w:hint="eastAsia"/>
        <w:b w:val="0"/>
        <w:i w:val="0"/>
        <w:sz w:val="21"/>
      </w:rPr>
    </w:lvl>
    <w:lvl w:ilvl="4">
      <w:start w:val="1"/>
      <w:numFmt w:val="decimal"/>
      <w:pStyle w:val="a4"/>
      <w:suff w:val="nothing"/>
      <w:lvlText w:val="%1%2.%3.%4.%5　"/>
      <w:lvlJc w:val="left"/>
      <w:pPr>
        <w:ind w:left="0" w:firstLine="0"/>
      </w:pPr>
      <w:rPr>
        <w:rFonts w:ascii="黑体" w:eastAsia="黑体" w:hAnsi="Times New Roman" w:hint="eastAsia"/>
        <w:b w:val="0"/>
        <w:i w:val="0"/>
        <w:sz w:val="21"/>
      </w:rPr>
    </w:lvl>
    <w:lvl w:ilvl="5">
      <w:start w:val="1"/>
      <w:numFmt w:val="decimal"/>
      <w:pStyle w:val="a5"/>
      <w:suff w:val="nothing"/>
      <w:lvlText w:val="%1%2.%3.%4.%5.%6　"/>
      <w:lvlJc w:val="left"/>
      <w:pPr>
        <w:ind w:left="0" w:firstLine="0"/>
      </w:pPr>
      <w:rPr>
        <w:rFonts w:ascii="黑体" w:eastAsia="黑体" w:hAnsi="Times New Roman" w:hint="eastAsia"/>
        <w:b w:val="0"/>
        <w:i w:val="0"/>
        <w:sz w:val="21"/>
      </w:rPr>
    </w:lvl>
    <w:lvl w:ilvl="6">
      <w:start w:val="1"/>
      <w:numFmt w:val="decimal"/>
      <w:pStyle w:val="a6"/>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6" w15:restartNumberingAfterBreak="0">
    <w:nsid w:val="7FA10E6B"/>
    <w:multiLevelType w:val="hybridMultilevel"/>
    <w:tmpl w:val="BC7ECF62"/>
    <w:lvl w:ilvl="0" w:tplc="5930E3B6">
      <w:start w:val="1"/>
      <w:numFmt w:val="japaneseCounting"/>
      <w:lvlText w:val="（%1）"/>
      <w:lvlJc w:val="left"/>
      <w:pPr>
        <w:ind w:left="1720" w:hanging="1080"/>
      </w:pPr>
      <w:rPr>
        <w:rFonts w:hint="default"/>
      </w:rPr>
    </w:lvl>
    <w:lvl w:ilvl="1" w:tplc="E21A83A2"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5"/>
  </w:num>
  <w:num w:numId="2">
    <w:abstractNumId w:val="1"/>
  </w:num>
  <w:num w:numId="3">
    <w:abstractNumId w:val="2"/>
  </w:num>
  <w:num w:numId="4">
    <w:abstractNumId w:val="6"/>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4EC"/>
    <w:rsid w:val="00001DA5"/>
    <w:rsid w:val="00002E13"/>
    <w:rsid w:val="00003954"/>
    <w:rsid w:val="00005215"/>
    <w:rsid w:val="00015131"/>
    <w:rsid w:val="00021255"/>
    <w:rsid w:val="00036E05"/>
    <w:rsid w:val="00045B0F"/>
    <w:rsid w:val="00051592"/>
    <w:rsid w:val="00054BD4"/>
    <w:rsid w:val="00064592"/>
    <w:rsid w:val="00065A9B"/>
    <w:rsid w:val="000718FC"/>
    <w:rsid w:val="00075B73"/>
    <w:rsid w:val="00077817"/>
    <w:rsid w:val="00085B27"/>
    <w:rsid w:val="00087507"/>
    <w:rsid w:val="000913F7"/>
    <w:rsid w:val="00094724"/>
    <w:rsid w:val="000A70A8"/>
    <w:rsid w:val="000B7F16"/>
    <w:rsid w:val="000C3CC0"/>
    <w:rsid w:val="000D0296"/>
    <w:rsid w:val="000D57F8"/>
    <w:rsid w:val="000D7132"/>
    <w:rsid w:val="000E2484"/>
    <w:rsid w:val="000E258A"/>
    <w:rsid w:val="000F1252"/>
    <w:rsid w:val="000F6EDA"/>
    <w:rsid w:val="00100152"/>
    <w:rsid w:val="00105533"/>
    <w:rsid w:val="0011284D"/>
    <w:rsid w:val="0011521F"/>
    <w:rsid w:val="0011792A"/>
    <w:rsid w:val="0012160A"/>
    <w:rsid w:val="00130AAB"/>
    <w:rsid w:val="001322FF"/>
    <w:rsid w:val="00133749"/>
    <w:rsid w:val="00140440"/>
    <w:rsid w:val="00145565"/>
    <w:rsid w:val="00146A23"/>
    <w:rsid w:val="00152166"/>
    <w:rsid w:val="00152270"/>
    <w:rsid w:val="0015718E"/>
    <w:rsid w:val="001609A5"/>
    <w:rsid w:val="00160A52"/>
    <w:rsid w:val="001734EA"/>
    <w:rsid w:val="00175177"/>
    <w:rsid w:val="00193CC5"/>
    <w:rsid w:val="001A7022"/>
    <w:rsid w:val="001B69AB"/>
    <w:rsid w:val="001B6ADA"/>
    <w:rsid w:val="001D3A31"/>
    <w:rsid w:val="001E0EDE"/>
    <w:rsid w:val="001E17B1"/>
    <w:rsid w:val="001E2B92"/>
    <w:rsid w:val="00210F83"/>
    <w:rsid w:val="00212B7B"/>
    <w:rsid w:val="0022157F"/>
    <w:rsid w:val="00230C01"/>
    <w:rsid w:val="00237638"/>
    <w:rsid w:val="0024727E"/>
    <w:rsid w:val="00254FEE"/>
    <w:rsid w:val="00255AF2"/>
    <w:rsid w:val="0026213A"/>
    <w:rsid w:val="00263B0F"/>
    <w:rsid w:val="00270184"/>
    <w:rsid w:val="00272F5A"/>
    <w:rsid w:val="00275700"/>
    <w:rsid w:val="00276CA8"/>
    <w:rsid w:val="0027790B"/>
    <w:rsid w:val="00286A14"/>
    <w:rsid w:val="00287A59"/>
    <w:rsid w:val="0029303E"/>
    <w:rsid w:val="00293AE8"/>
    <w:rsid w:val="0029648B"/>
    <w:rsid w:val="002A1919"/>
    <w:rsid w:val="002A2042"/>
    <w:rsid w:val="002A52A3"/>
    <w:rsid w:val="002A5A20"/>
    <w:rsid w:val="002B18EA"/>
    <w:rsid w:val="002B2B0C"/>
    <w:rsid w:val="002B47FE"/>
    <w:rsid w:val="002D7845"/>
    <w:rsid w:val="002E560D"/>
    <w:rsid w:val="002F3B89"/>
    <w:rsid w:val="002F549A"/>
    <w:rsid w:val="002F79F3"/>
    <w:rsid w:val="003014EF"/>
    <w:rsid w:val="00302F58"/>
    <w:rsid w:val="00303D70"/>
    <w:rsid w:val="003079A3"/>
    <w:rsid w:val="00310984"/>
    <w:rsid w:val="00312ECD"/>
    <w:rsid w:val="00315E31"/>
    <w:rsid w:val="00316801"/>
    <w:rsid w:val="003317CF"/>
    <w:rsid w:val="00334E34"/>
    <w:rsid w:val="003377DE"/>
    <w:rsid w:val="00337A6E"/>
    <w:rsid w:val="00344C16"/>
    <w:rsid w:val="00344E7B"/>
    <w:rsid w:val="00350102"/>
    <w:rsid w:val="00350748"/>
    <w:rsid w:val="003555F3"/>
    <w:rsid w:val="003776E9"/>
    <w:rsid w:val="0038136E"/>
    <w:rsid w:val="003A0AD4"/>
    <w:rsid w:val="003A159F"/>
    <w:rsid w:val="003A45AB"/>
    <w:rsid w:val="003A4EF9"/>
    <w:rsid w:val="003A58C0"/>
    <w:rsid w:val="003A73D2"/>
    <w:rsid w:val="003A7BD5"/>
    <w:rsid w:val="003B5EF3"/>
    <w:rsid w:val="003C0110"/>
    <w:rsid w:val="003C2838"/>
    <w:rsid w:val="003C5265"/>
    <w:rsid w:val="003C63F1"/>
    <w:rsid w:val="003D19EA"/>
    <w:rsid w:val="003D2FA3"/>
    <w:rsid w:val="003D4303"/>
    <w:rsid w:val="003E0B4C"/>
    <w:rsid w:val="003F57CB"/>
    <w:rsid w:val="003F7A0B"/>
    <w:rsid w:val="00405C03"/>
    <w:rsid w:val="00413200"/>
    <w:rsid w:val="00424987"/>
    <w:rsid w:val="00426DAD"/>
    <w:rsid w:val="00441426"/>
    <w:rsid w:val="0044286F"/>
    <w:rsid w:val="00444E96"/>
    <w:rsid w:val="00447905"/>
    <w:rsid w:val="00447BB3"/>
    <w:rsid w:val="00451633"/>
    <w:rsid w:val="00455B8A"/>
    <w:rsid w:val="00460391"/>
    <w:rsid w:val="00466B41"/>
    <w:rsid w:val="004727D0"/>
    <w:rsid w:val="0048459B"/>
    <w:rsid w:val="00495F84"/>
    <w:rsid w:val="004961C8"/>
    <w:rsid w:val="004A06B8"/>
    <w:rsid w:val="004A207F"/>
    <w:rsid w:val="004B575F"/>
    <w:rsid w:val="004D4108"/>
    <w:rsid w:val="004D6728"/>
    <w:rsid w:val="004D673C"/>
    <w:rsid w:val="004D6B1A"/>
    <w:rsid w:val="004E01E3"/>
    <w:rsid w:val="004E1DFE"/>
    <w:rsid w:val="004E244C"/>
    <w:rsid w:val="004E4FD4"/>
    <w:rsid w:val="004E6EDC"/>
    <w:rsid w:val="004E706C"/>
    <w:rsid w:val="004F24BD"/>
    <w:rsid w:val="00514EEE"/>
    <w:rsid w:val="00516482"/>
    <w:rsid w:val="0052316C"/>
    <w:rsid w:val="0053136C"/>
    <w:rsid w:val="00532338"/>
    <w:rsid w:val="00535FF5"/>
    <w:rsid w:val="00554EA2"/>
    <w:rsid w:val="00567599"/>
    <w:rsid w:val="00567C01"/>
    <w:rsid w:val="00575132"/>
    <w:rsid w:val="00591D77"/>
    <w:rsid w:val="00593C25"/>
    <w:rsid w:val="00594E6F"/>
    <w:rsid w:val="005954B0"/>
    <w:rsid w:val="005A0E24"/>
    <w:rsid w:val="005A6D87"/>
    <w:rsid w:val="005A7DE9"/>
    <w:rsid w:val="005B52BC"/>
    <w:rsid w:val="005B747A"/>
    <w:rsid w:val="005D5731"/>
    <w:rsid w:val="005E13AF"/>
    <w:rsid w:val="005E1D0C"/>
    <w:rsid w:val="005E38E7"/>
    <w:rsid w:val="005E4591"/>
    <w:rsid w:val="005F6C58"/>
    <w:rsid w:val="00601FE7"/>
    <w:rsid w:val="0060415C"/>
    <w:rsid w:val="00610DBF"/>
    <w:rsid w:val="00621DF1"/>
    <w:rsid w:val="006236B0"/>
    <w:rsid w:val="00624415"/>
    <w:rsid w:val="00633082"/>
    <w:rsid w:val="00634255"/>
    <w:rsid w:val="00643605"/>
    <w:rsid w:val="0064717F"/>
    <w:rsid w:val="006631F2"/>
    <w:rsid w:val="00664092"/>
    <w:rsid w:val="0067583C"/>
    <w:rsid w:val="00677F8F"/>
    <w:rsid w:val="00682CC5"/>
    <w:rsid w:val="006A0A26"/>
    <w:rsid w:val="006A3A6C"/>
    <w:rsid w:val="006A457F"/>
    <w:rsid w:val="006B526A"/>
    <w:rsid w:val="006C4C7A"/>
    <w:rsid w:val="006C5D7B"/>
    <w:rsid w:val="006C6DDA"/>
    <w:rsid w:val="006C7080"/>
    <w:rsid w:val="006E1C1B"/>
    <w:rsid w:val="006E5B79"/>
    <w:rsid w:val="006F245C"/>
    <w:rsid w:val="006F57F5"/>
    <w:rsid w:val="006F5863"/>
    <w:rsid w:val="006F5D2C"/>
    <w:rsid w:val="00700155"/>
    <w:rsid w:val="007011DD"/>
    <w:rsid w:val="007035CE"/>
    <w:rsid w:val="007039DE"/>
    <w:rsid w:val="00710530"/>
    <w:rsid w:val="00722942"/>
    <w:rsid w:val="00730C49"/>
    <w:rsid w:val="007448C6"/>
    <w:rsid w:val="00745825"/>
    <w:rsid w:val="0075270E"/>
    <w:rsid w:val="00753623"/>
    <w:rsid w:val="00757103"/>
    <w:rsid w:val="0076458A"/>
    <w:rsid w:val="0076664D"/>
    <w:rsid w:val="00773483"/>
    <w:rsid w:val="00775B34"/>
    <w:rsid w:val="00780109"/>
    <w:rsid w:val="00780ABA"/>
    <w:rsid w:val="007826A6"/>
    <w:rsid w:val="00792378"/>
    <w:rsid w:val="00793509"/>
    <w:rsid w:val="00793ECE"/>
    <w:rsid w:val="00794315"/>
    <w:rsid w:val="007B094F"/>
    <w:rsid w:val="007B2C87"/>
    <w:rsid w:val="007B7BED"/>
    <w:rsid w:val="007C2F75"/>
    <w:rsid w:val="007C38D1"/>
    <w:rsid w:val="007C7081"/>
    <w:rsid w:val="007D2E2C"/>
    <w:rsid w:val="007E4943"/>
    <w:rsid w:val="007F701E"/>
    <w:rsid w:val="007F75FA"/>
    <w:rsid w:val="008061A1"/>
    <w:rsid w:val="00810725"/>
    <w:rsid w:val="00821131"/>
    <w:rsid w:val="008216B1"/>
    <w:rsid w:val="00833F1A"/>
    <w:rsid w:val="00834A59"/>
    <w:rsid w:val="008467E5"/>
    <w:rsid w:val="00850CD9"/>
    <w:rsid w:val="00850D21"/>
    <w:rsid w:val="00852513"/>
    <w:rsid w:val="008543E6"/>
    <w:rsid w:val="008545E4"/>
    <w:rsid w:val="008613B2"/>
    <w:rsid w:val="008621B3"/>
    <w:rsid w:val="008651CA"/>
    <w:rsid w:val="0086737C"/>
    <w:rsid w:val="008771A8"/>
    <w:rsid w:val="008801DC"/>
    <w:rsid w:val="00885AEB"/>
    <w:rsid w:val="0089344B"/>
    <w:rsid w:val="008971D1"/>
    <w:rsid w:val="008A442A"/>
    <w:rsid w:val="008B277B"/>
    <w:rsid w:val="008B581B"/>
    <w:rsid w:val="008B6D65"/>
    <w:rsid w:val="008C0D5F"/>
    <w:rsid w:val="008F29B9"/>
    <w:rsid w:val="008F361E"/>
    <w:rsid w:val="00902944"/>
    <w:rsid w:val="00907D82"/>
    <w:rsid w:val="00910B0B"/>
    <w:rsid w:val="0091481B"/>
    <w:rsid w:val="0092483F"/>
    <w:rsid w:val="00925928"/>
    <w:rsid w:val="00931891"/>
    <w:rsid w:val="00954F21"/>
    <w:rsid w:val="009611BD"/>
    <w:rsid w:val="009674D1"/>
    <w:rsid w:val="00972CD6"/>
    <w:rsid w:val="0097391E"/>
    <w:rsid w:val="00973ABB"/>
    <w:rsid w:val="00973F6F"/>
    <w:rsid w:val="009775BD"/>
    <w:rsid w:val="00981BE9"/>
    <w:rsid w:val="009859EB"/>
    <w:rsid w:val="0098607A"/>
    <w:rsid w:val="00990692"/>
    <w:rsid w:val="00992092"/>
    <w:rsid w:val="00994EAB"/>
    <w:rsid w:val="0099664D"/>
    <w:rsid w:val="009973A4"/>
    <w:rsid w:val="009A12F9"/>
    <w:rsid w:val="009A4AD4"/>
    <w:rsid w:val="009A58BA"/>
    <w:rsid w:val="009A6215"/>
    <w:rsid w:val="009C0993"/>
    <w:rsid w:val="009C48DB"/>
    <w:rsid w:val="009D4406"/>
    <w:rsid w:val="009E3A05"/>
    <w:rsid w:val="009F0C77"/>
    <w:rsid w:val="009F1224"/>
    <w:rsid w:val="009F23F1"/>
    <w:rsid w:val="009F6E6E"/>
    <w:rsid w:val="00A0416A"/>
    <w:rsid w:val="00A129CE"/>
    <w:rsid w:val="00A208E6"/>
    <w:rsid w:val="00A249DB"/>
    <w:rsid w:val="00A275BE"/>
    <w:rsid w:val="00A3284C"/>
    <w:rsid w:val="00A3370D"/>
    <w:rsid w:val="00A370D2"/>
    <w:rsid w:val="00A41FDA"/>
    <w:rsid w:val="00A435C7"/>
    <w:rsid w:val="00A51404"/>
    <w:rsid w:val="00A537DE"/>
    <w:rsid w:val="00A57C57"/>
    <w:rsid w:val="00A65201"/>
    <w:rsid w:val="00A66DC5"/>
    <w:rsid w:val="00A717E9"/>
    <w:rsid w:val="00A81646"/>
    <w:rsid w:val="00A84F2B"/>
    <w:rsid w:val="00AA1238"/>
    <w:rsid w:val="00AA22DA"/>
    <w:rsid w:val="00AA519F"/>
    <w:rsid w:val="00AB14FA"/>
    <w:rsid w:val="00AB7952"/>
    <w:rsid w:val="00AC65C8"/>
    <w:rsid w:val="00AC6C0B"/>
    <w:rsid w:val="00AD0A05"/>
    <w:rsid w:val="00AD50B3"/>
    <w:rsid w:val="00AD61B2"/>
    <w:rsid w:val="00AE51B2"/>
    <w:rsid w:val="00AF02FA"/>
    <w:rsid w:val="00AF2E8E"/>
    <w:rsid w:val="00AF4AF3"/>
    <w:rsid w:val="00AF6B95"/>
    <w:rsid w:val="00B1279E"/>
    <w:rsid w:val="00B149D6"/>
    <w:rsid w:val="00B14CC5"/>
    <w:rsid w:val="00B30484"/>
    <w:rsid w:val="00B35BC2"/>
    <w:rsid w:val="00B36B2C"/>
    <w:rsid w:val="00B37D5E"/>
    <w:rsid w:val="00B406D3"/>
    <w:rsid w:val="00B41491"/>
    <w:rsid w:val="00B4244B"/>
    <w:rsid w:val="00B44AD7"/>
    <w:rsid w:val="00B51AEC"/>
    <w:rsid w:val="00B62D34"/>
    <w:rsid w:val="00B65E44"/>
    <w:rsid w:val="00B727A2"/>
    <w:rsid w:val="00B729DD"/>
    <w:rsid w:val="00B72C79"/>
    <w:rsid w:val="00B72DC9"/>
    <w:rsid w:val="00B76B8C"/>
    <w:rsid w:val="00B87B3F"/>
    <w:rsid w:val="00B94B87"/>
    <w:rsid w:val="00BB1288"/>
    <w:rsid w:val="00BB190C"/>
    <w:rsid w:val="00BB3133"/>
    <w:rsid w:val="00BB4747"/>
    <w:rsid w:val="00BC5219"/>
    <w:rsid w:val="00BC6A6C"/>
    <w:rsid w:val="00BD1BE0"/>
    <w:rsid w:val="00BD304B"/>
    <w:rsid w:val="00BD3543"/>
    <w:rsid w:val="00BE1679"/>
    <w:rsid w:val="00BE442F"/>
    <w:rsid w:val="00BE73D3"/>
    <w:rsid w:val="00BE7F4F"/>
    <w:rsid w:val="00BF06C5"/>
    <w:rsid w:val="00C01CC4"/>
    <w:rsid w:val="00C01CE6"/>
    <w:rsid w:val="00C02C71"/>
    <w:rsid w:val="00C07DDA"/>
    <w:rsid w:val="00C11933"/>
    <w:rsid w:val="00C11C1D"/>
    <w:rsid w:val="00C141D2"/>
    <w:rsid w:val="00C14681"/>
    <w:rsid w:val="00C23494"/>
    <w:rsid w:val="00C3122F"/>
    <w:rsid w:val="00C31E33"/>
    <w:rsid w:val="00C50A33"/>
    <w:rsid w:val="00C54A4F"/>
    <w:rsid w:val="00C562E4"/>
    <w:rsid w:val="00C57927"/>
    <w:rsid w:val="00C57CE4"/>
    <w:rsid w:val="00C61987"/>
    <w:rsid w:val="00C61B54"/>
    <w:rsid w:val="00C660B8"/>
    <w:rsid w:val="00C668B5"/>
    <w:rsid w:val="00C71681"/>
    <w:rsid w:val="00C71E6F"/>
    <w:rsid w:val="00C80166"/>
    <w:rsid w:val="00C80EC5"/>
    <w:rsid w:val="00C97313"/>
    <w:rsid w:val="00CA3E78"/>
    <w:rsid w:val="00CA59D5"/>
    <w:rsid w:val="00CB060B"/>
    <w:rsid w:val="00CC2D43"/>
    <w:rsid w:val="00CC39D2"/>
    <w:rsid w:val="00CC3CAC"/>
    <w:rsid w:val="00CC3E49"/>
    <w:rsid w:val="00CC686D"/>
    <w:rsid w:val="00CD05FC"/>
    <w:rsid w:val="00CE3FFD"/>
    <w:rsid w:val="00CE6275"/>
    <w:rsid w:val="00CF375E"/>
    <w:rsid w:val="00CF3DCC"/>
    <w:rsid w:val="00CF56F8"/>
    <w:rsid w:val="00CF64EC"/>
    <w:rsid w:val="00D00865"/>
    <w:rsid w:val="00D02AEA"/>
    <w:rsid w:val="00D04734"/>
    <w:rsid w:val="00D07DE1"/>
    <w:rsid w:val="00D1281D"/>
    <w:rsid w:val="00D16B70"/>
    <w:rsid w:val="00D209A6"/>
    <w:rsid w:val="00D24D1F"/>
    <w:rsid w:val="00D25B50"/>
    <w:rsid w:val="00D31455"/>
    <w:rsid w:val="00D326D8"/>
    <w:rsid w:val="00D356E0"/>
    <w:rsid w:val="00D43301"/>
    <w:rsid w:val="00D46521"/>
    <w:rsid w:val="00D46BB4"/>
    <w:rsid w:val="00D509B6"/>
    <w:rsid w:val="00D50B61"/>
    <w:rsid w:val="00D543C6"/>
    <w:rsid w:val="00D56CDD"/>
    <w:rsid w:val="00D62BE6"/>
    <w:rsid w:val="00D76750"/>
    <w:rsid w:val="00D84E3C"/>
    <w:rsid w:val="00D85751"/>
    <w:rsid w:val="00DB3016"/>
    <w:rsid w:val="00DB4D32"/>
    <w:rsid w:val="00DB57F9"/>
    <w:rsid w:val="00DB6E58"/>
    <w:rsid w:val="00DC6926"/>
    <w:rsid w:val="00DD27AD"/>
    <w:rsid w:val="00DD4CE7"/>
    <w:rsid w:val="00DD66EF"/>
    <w:rsid w:val="00DE2A88"/>
    <w:rsid w:val="00DE5BD7"/>
    <w:rsid w:val="00DF0996"/>
    <w:rsid w:val="00DF17A9"/>
    <w:rsid w:val="00DF196D"/>
    <w:rsid w:val="00E00761"/>
    <w:rsid w:val="00E0248B"/>
    <w:rsid w:val="00E07D6A"/>
    <w:rsid w:val="00E11BC5"/>
    <w:rsid w:val="00E149ED"/>
    <w:rsid w:val="00E32716"/>
    <w:rsid w:val="00E40DA2"/>
    <w:rsid w:val="00E40F20"/>
    <w:rsid w:val="00E65709"/>
    <w:rsid w:val="00E67666"/>
    <w:rsid w:val="00E76C72"/>
    <w:rsid w:val="00E85397"/>
    <w:rsid w:val="00E91B0E"/>
    <w:rsid w:val="00E92383"/>
    <w:rsid w:val="00E97C3E"/>
    <w:rsid w:val="00EA1C66"/>
    <w:rsid w:val="00EC27AA"/>
    <w:rsid w:val="00EC3F2F"/>
    <w:rsid w:val="00EC5FBF"/>
    <w:rsid w:val="00ED27D4"/>
    <w:rsid w:val="00ED3AC7"/>
    <w:rsid w:val="00ED483F"/>
    <w:rsid w:val="00ED5B39"/>
    <w:rsid w:val="00EE4275"/>
    <w:rsid w:val="00F0221B"/>
    <w:rsid w:val="00F1223C"/>
    <w:rsid w:val="00F16519"/>
    <w:rsid w:val="00F17658"/>
    <w:rsid w:val="00F20FF3"/>
    <w:rsid w:val="00F32E23"/>
    <w:rsid w:val="00F33877"/>
    <w:rsid w:val="00F34C69"/>
    <w:rsid w:val="00F52416"/>
    <w:rsid w:val="00F60ADA"/>
    <w:rsid w:val="00F65A43"/>
    <w:rsid w:val="00F66D2F"/>
    <w:rsid w:val="00F66E7B"/>
    <w:rsid w:val="00F71117"/>
    <w:rsid w:val="00F77175"/>
    <w:rsid w:val="00F7765F"/>
    <w:rsid w:val="00F85858"/>
    <w:rsid w:val="00F91061"/>
    <w:rsid w:val="00F94ACE"/>
    <w:rsid w:val="00FA6E19"/>
    <w:rsid w:val="00FE1BAA"/>
    <w:rsid w:val="00FF194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339402"/>
  <w15:docId w15:val="{9686F50C-3A87-4735-8343-138E37BAB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E97C3E"/>
    <w:pPr>
      <w:widowControl w:val="0"/>
      <w:jc w:val="both"/>
    </w:pPr>
  </w:style>
  <w:style w:type="paragraph" w:styleId="2">
    <w:name w:val="heading 2"/>
    <w:basedOn w:val="a7"/>
    <w:next w:val="a7"/>
    <w:link w:val="20"/>
    <w:uiPriority w:val="9"/>
    <w:semiHidden/>
    <w:unhideWhenUsed/>
    <w:qFormat/>
    <w:rsid w:val="00B72C7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7"/>
    <w:next w:val="a7"/>
    <w:link w:val="30"/>
    <w:uiPriority w:val="9"/>
    <w:unhideWhenUsed/>
    <w:qFormat/>
    <w:rsid w:val="00270184"/>
    <w:pPr>
      <w:keepNext/>
      <w:keepLines/>
      <w:spacing w:before="260" w:after="260" w:line="416" w:lineRule="auto"/>
      <w:outlineLvl w:val="2"/>
    </w:pPr>
    <w:rPr>
      <w:b/>
      <w:bCs/>
      <w:sz w:val="32"/>
      <w:szCs w:val="3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basedOn w:val="a7"/>
    <w:link w:val="ac"/>
    <w:uiPriority w:val="99"/>
    <w:unhideWhenUsed/>
    <w:rsid w:val="00AC6C0B"/>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8"/>
    <w:link w:val="ab"/>
    <w:uiPriority w:val="99"/>
    <w:rsid w:val="00AC6C0B"/>
    <w:rPr>
      <w:sz w:val="18"/>
      <w:szCs w:val="18"/>
    </w:rPr>
  </w:style>
  <w:style w:type="paragraph" w:styleId="ad">
    <w:name w:val="footer"/>
    <w:basedOn w:val="a7"/>
    <w:link w:val="ae"/>
    <w:uiPriority w:val="99"/>
    <w:unhideWhenUsed/>
    <w:qFormat/>
    <w:rsid w:val="00AC6C0B"/>
    <w:pPr>
      <w:tabs>
        <w:tab w:val="center" w:pos="4153"/>
        <w:tab w:val="right" w:pos="8306"/>
      </w:tabs>
      <w:snapToGrid w:val="0"/>
      <w:jc w:val="left"/>
    </w:pPr>
    <w:rPr>
      <w:sz w:val="18"/>
      <w:szCs w:val="18"/>
    </w:rPr>
  </w:style>
  <w:style w:type="character" w:customStyle="1" w:styleId="ae">
    <w:name w:val="页脚 字符"/>
    <w:basedOn w:val="a8"/>
    <w:link w:val="ad"/>
    <w:uiPriority w:val="99"/>
    <w:rsid w:val="00AC6C0B"/>
    <w:rPr>
      <w:sz w:val="18"/>
      <w:szCs w:val="18"/>
    </w:rPr>
  </w:style>
  <w:style w:type="paragraph" w:customStyle="1" w:styleId="af">
    <w:name w:val="段"/>
    <w:link w:val="Char"/>
    <w:qFormat/>
    <w:rsid w:val="00AC6C0B"/>
    <w:pPr>
      <w:autoSpaceDE w:val="0"/>
      <w:autoSpaceDN w:val="0"/>
      <w:ind w:firstLineChars="200" w:firstLine="200"/>
      <w:jc w:val="both"/>
    </w:pPr>
    <w:rPr>
      <w:rFonts w:ascii="宋体" w:eastAsia="宋体" w:hAnsi="Times New Roman" w:cs="Times New Roman"/>
      <w:noProof/>
      <w:kern w:val="0"/>
      <w:szCs w:val="20"/>
    </w:rPr>
  </w:style>
  <w:style w:type="character" w:customStyle="1" w:styleId="Char">
    <w:name w:val="段 Char"/>
    <w:link w:val="af"/>
    <w:qFormat/>
    <w:locked/>
    <w:rsid w:val="00AC6C0B"/>
    <w:rPr>
      <w:rFonts w:ascii="宋体" w:eastAsia="宋体" w:hAnsi="Times New Roman" w:cs="Times New Roman"/>
      <w:noProof/>
      <w:kern w:val="0"/>
      <w:szCs w:val="20"/>
    </w:rPr>
  </w:style>
  <w:style w:type="paragraph" w:customStyle="1" w:styleId="a0">
    <w:name w:val="前言、引言标题"/>
    <w:next w:val="a7"/>
    <w:rsid w:val="00AC6C0B"/>
    <w:pPr>
      <w:numPr>
        <w:numId w:val="1"/>
      </w:numPr>
      <w:shd w:val="clear" w:color="FFFFFF" w:fill="FFFFFF"/>
      <w:spacing w:before="640" w:after="560"/>
      <w:jc w:val="center"/>
      <w:outlineLvl w:val="0"/>
    </w:pPr>
    <w:rPr>
      <w:rFonts w:ascii="黑体" w:eastAsia="黑体" w:hAnsi="Times New Roman" w:cs="Times New Roman"/>
      <w:kern w:val="0"/>
      <w:sz w:val="32"/>
      <w:szCs w:val="20"/>
    </w:rPr>
  </w:style>
  <w:style w:type="paragraph" w:customStyle="1" w:styleId="a1">
    <w:name w:val="章标题"/>
    <w:next w:val="af"/>
    <w:rsid w:val="00AC6C0B"/>
    <w:pPr>
      <w:numPr>
        <w:ilvl w:val="1"/>
        <w:numId w:val="1"/>
      </w:numPr>
      <w:spacing w:beforeLines="50" w:afterLines="50"/>
      <w:jc w:val="both"/>
      <w:outlineLvl w:val="1"/>
    </w:pPr>
    <w:rPr>
      <w:rFonts w:ascii="黑体" w:eastAsia="黑体" w:hAnsi="Times New Roman" w:cs="Times New Roman"/>
      <w:kern w:val="0"/>
      <w:szCs w:val="20"/>
    </w:rPr>
  </w:style>
  <w:style w:type="paragraph" w:customStyle="1" w:styleId="a2">
    <w:name w:val="一级条标题"/>
    <w:next w:val="af"/>
    <w:rsid w:val="00AC6C0B"/>
    <w:pPr>
      <w:numPr>
        <w:ilvl w:val="2"/>
        <w:numId w:val="1"/>
      </w:numPr>
      <w:outlineLvl w:val="2"/>
    </w:pPr>
    <w:rPr>
      <w:rFonts w:ascii="Times New Roman" w:eastAsia="黑体" w:hAnsi="Times New Roman" w:cs="Times New Roman"/>
      <w:kern w:val="0"/>
      <w:szCs w:val="20"/>
    </w:rPr>
  </w:style>
  <w:style w:type="paragraph" w:customStyle="1" w:styleId="a3">
    <w:name w:val="二级条标题"/>
    <w:basedOn w:val="a2"/>
    <w:next w:val="af"/>
    <w:rsid w:val="00AC6C0B"/>
    <w:pPr>
      <w:numPr>
        <w:ilvl w:val="3"/>
      </w:numPr>
      <w:outlineLvl w:val="3"/>
    </w:pPr>
  </w:style>
  <w:style w:type="paragraph" w:customStyle="1" w:styleId="af0">
    <w:name w:val="目次、标准名称标题"/>
    <w:basedOn w:val="a0"/>
    <w:next w:val="af"/>
    <w:rsid w:val="00AC6C0B"/>
    <w:pPr>
      <w:spacing w:line="460" w:lineRule="exact"/>
    </w:pPr>
  </w:style>
  <w:style w:type="paragraph" w:customStyle="1" w:styleId="a4">
    <w:name w:val="三级条标题"/>
    <w:basedOn w:val="a3"/>
    <w:next w:val="af"/>
    <w:rsid w:val="00AC6C0B"/>
    <w:pPr>
      <w:numPr>
        <w:ilvl w:val="4"/>
      </w:numPr>
      <w:outlineLvl w:val="4"/>
    </w:pPr>
  </w:style>
  <w:style w:type="paragraph" w:customStyle="1" w:styleId="a5">
    <w:name w:val="四级条标题"/>
    <w:basedOn w:val="a4"/>
    <w:next w:val="af"/>
    <w:rsid w:val="00AC6C0B"/>
    <w:pPr>
      <w:numPr>
        <w:ilvl w:val="5"/>
      </w:numPr>
      <w:outlineLvl w:val="5"/>
    </w:pPr>
  </w:style>
  <w:style w:type="paragraph" w:customStyle="1" w:styleId="a6">
    <w:name w:val="五级条标题"/>
    <w:basedOn w:val="a5"/>
    <w:next w:val="af"/>
    <w:rsid w:val="00AC6C0B"/>
    <w:pPr>
      <w:numPr>
        <w:ilvl w:val="6"/>
      </w:numPr>
      <w:outlineLvl w:val="6"/>
    </w:pPr>
  </w:style>
  <w:style w:type="numbering" w:customStyle="1" w:styleId="1">
    <w:name w:val="无列表1"/>
    <w:next w:val="aa"/>
    <w:semiHidden/>
    <w:rsid w:val="00AC6C0B"/>
  </w:style>
  <w:style w:type="paragraph" w:customStyle="1" w:styleId="af1">
    <w:name w:val="封面正文"/>
    <w:rsid w:val="00AC6C0B"/>
    <w:pPr>
      <w:jc w:val="both"/>
    </w:pPr>
    <w:rPr>
      <w:rFonts w:ascii="Times New Roman" w:eastAsia="宋体" w:hAnsi="Times New Roman" w:cs="Times New Roman"/>
      <w:kern w:val="0"/>
      <w:sz w:val="20"/>
      <w:szCs w:val="20"/>
    </w:rPr>
  </w:style>
  <w:style w:type="paragraph" w:customStyle="1" w:styleId="CharChar">
    <w:name w:val="Char Char"/>
    <w:basedOn w:val="a7"/>
    <w:rsid w:val="00AC6C0B"/>
    <w:pPr>
      <w:tabs>
        <w:tab w:val="left" w:pos="360"/>
      </w:tabs>
      <w:ind w:left="360" w:hanging="360"/>
    </w:pPr>
    <w:rPr>
      <w:rFonts w:ascii="Times New Roman" w:eastAsia="宋体" w:hAnsi="Times New Roman" w:cs="Times New Roman"/>
      <w:szCs w:val="20"/>
    </w:rPr>
  </w:style>
  <w:style w:type="paragraph" w:styleId="af2">
    <w:name w:val="Normal (Web)"/>
    <w:basedOn w:val="a7"/>
    <w:uiPriority w:val="99"/>
    <w:unhideWhenUsed/>
    <w:rsid w:val="00AC6C0B"/>
    <w:pPr>
      <w:widowControl/>
      <w:spacing w:before="100" w:beforeAutospacing="1" w:after="100" w:afterAutospacing="1"/>
      <w:jc w:val="left"/>
    </w:pPr>
    <w:rPr>
      <w:rFonts w:ascii="宋体" w:eastAsia="宋体" w:hAnsi="宋体" w:cs="宋体"/>
      <w:kern w:val="0"/>
      <w:sz w:val="24"/>
      <w:szCs w:val="24"/>
    </w:rPr>
  </w:style>
  <w:style w:type="table" w:styleId="af3">
    <w:name w:val="Table Grid"/>
    <w:basedOn w:val="a9"/>
    <w:uiPriority w:val="39"/>
    <w:qFormat/>
    <w:rsid w:val="00AC6C0B"/>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4">
    <w:name w:val="Table Theme"/>
    <w:basedOn w:val="a9"/>
    <w:rsid w:val="00AC6C0B"/>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alloon Text"/>
    <w:basedOn w:val="a7"/>
    <w:link w:val="af6"/>
    <w:uiPriority w:val="99"/>
    <w:semiHidden/>
    <w:unhideWhenUsed/>
    <w:rsid w:val="00AC6C0B"/>
    <w:rPr>
      <w:sz w:val="18"/>
      <w:szCs w:val="18"/>
    </w:rPr>
  </w:style>
  <w:style w:type="character" w:customStyle="1" w:styleId="af6">
    <w:name w:val="批注框文本 字符"/>
    <w:basedOn w:val="a8"/>
    <w:link w:val="af5"/>
    <w:uiPriority w:val="99"/>
    <w:semiHidden/>
    <w:rsid w:val="00AC6C0B"/>
    <w:rPr>
      <w:sz w:val="18"/>
      <w:szCs w:val="18"/>
    </w:rPr>
  </w:style>
  <w:style w:type="table" w:customStyle="1" w:styleId="10">
    <w:name w:val="网格型1"/>
    <w:basedOn w:val="a9"/>
    <w:next w:val="af3"/>
    <w:uiPriority w:val="99"/>
    <w:rsid w:val="00AC6C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网格型2"/>
    <w:basedOn w:val="a9"/>
    <w:next w:val="af3"/>
    <w:uiPriority w:val="59"/>
    <w:qFormat/>
    <w:rsid w:val="00AC6C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basedOn w:val="a7"/>
    <w:uiPriority w:val="34"/>
    <w:qFormat/>
    <w:rsid w:val="00AC6C0B"/>
    <w:pPr>
      <w:ind w:firstLineChars="200" w:firstLine="420"/>
    </w:pPr>
  </w:style>
  <w:style w:type="numbering" w:customStyle="1" w:styleId="22">
    <w:name w:val="无列表2"/>
    <w:next w:val="aa"/>
    <w:uiPriority w:val="99"/>
    <w:semiHidden/>
    <w:unhideWhenUsed/>
    <w:rsid w:val="00AC6C0B"/>
  </w:style>
  <w:style w:type="table" w:customStyle="1" w:styleId="31">
    <w:name w:val="网格型3"/>
    <w:basedOn w:val="a9"/>
    <w:next w:val="af3"/>
    <w:uiPriority w:val="59"/>
    <w:qFormat/>
    <w:rsid w:val="00AC6C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C6C0B"/>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7"/>
    <w:uiPriority w:val="1"/>
    <w:qFormat/>
    <w:rsid w:val="00AC6C0B"/>
    <w:pPr>
      <w:autoSpaceDE w:val="0"/>
      <w:autoSpaceDN w:val="0"/>
      <w:spacing w:before="26"/>
      <w:jc w:val="center"/>
    </w:pPr>
    <w:rPr>
      <w:rFonts w:ascii="Times New Roman" w:eastAsia="Times New Roman" w:hAnsi="Times New Roman" w:cs="Times New Roman"/>
      <w:kern w:val="0"/>
      <w:sz w:val="22"/>
      <w:lang w:eastAsia="en-US"/>
    </w:rPr>
  </w:style>
  <w:style w:type="character" w:customStyle="1" w:styleId="nt23k8wseqp">
    <w:name w:val="nt23k8wseqp"/>
    <w:basedOn w:val="a8"/>
    <w:rsid w:val="00AC6C0B"/>
  </w:style>
  <w:style w:type="character" w:customStyle="1" w:styleId="fs9xgk5wc0a3">
    <w:name w:val="fs9xgk5wc0a3"/>
    <w:basedOn w:val="a8"/>
    <w:rsid w:val="00AC6C0B"/>
  </w:style>
  <w:style w:type="character" w:customStyle="1" w:styleId="xw4snlr1u73">
    <w:name w:val="xw4snlr1u73"/>
    <w:basedOn w:val="a8"/>
    <w:rsid w:val="00AC6C0B"/>
  </w:style>
  <w:style w:type="character" w:customStyle="1" w:styleId="j14qdawbh9f">
    <w:name w:val="j14qdawbh9f"/>
    <w:basedOn w:val="a8"/>
    <w:rsid w:val="00AC6C0B"/>
  </w:style>
  <w:style w:type="character" w:customStyle="1" w:styleId="o3ztbmydvgk3">
    <w:name w:val="o3ztbmydvgk3"/>
    <w:basedOn w:val="a8"/>
    <w:rsid w:val="00AC6C0B"/>
  </w:style>
  <w:style w:type="character" w:customStyle="1" w:styleId="xysp69ikon5">
    <w:name w:val="xysp69ikon5"/>
    <w:basedOn w:val="a8"/>
    <w:rsid w:val="00AC6C0B"/>
  </w:style>
  <w:style w:type="character" w:customStyle="1" w:styleId="zk8asj248gt">
    <w:name w:val="zk8asj248gt"/>
    <w:basedOn w:val="a8"/>
    <w:rsid w:val="00AC6C0B"/>
  </w:style>
  <w:style w:type="table" w:customStyle="1" w:styleId="110">
    <w:name w:val="网格型110"/>
    <w:basedOn w:val="a9"/>
    <w:next w:val="af3"/>
    <w:rsid w:val="007826A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caption"/>
    <w:basedOn w:val="a7"/>
    <w:next w:val="a7"/>
    <w:qFormat/>
    <w:rsid w:val="007E4943"/>
    <w:pPr>
      <w:keepNext/>
      <w:widowControl/>
      <w:spacing w:before="60" w:after="60" w:line="240" w:lineRule="atLeast"/>
      <w:jc w:val="center"/>
    </w:pPr>
    <w:rPr>
      <w:rFonts w:ascii="Times New Roman" w:eastAsia="黑体" w:hAnsi="Times New Roman" w:cs="Times New Roman"/>
      <w:spacing w:val="-5"/>
      <w:kern w:val="0"/>
      <w:szCs w:val="20"/>
    </w:rPr>
  </w:style>
  <w:style w:type="paragraph" w:styleId="af9">
    <w:name w:val="Body Text"/>
    <w:basedOn w:val="a7"/>
    <w:link w:val="afa"/>
    <w:uiPriority w:val="99"/>
    <w:semiHidden/>
    <w:unhideWhenUsed/>
    <w:rsid w:val="007E4943"/>
    <w:pPr>
      <w:spacing w:after="120"/>
    </w:pPr>
  </w:style>
  <w:style w:type="character" w:customStyle="1" w:styleId="afa">
    <w:name w:val="正文文本 字符"/>
    <w:basedOn w:val="a8"/>
    <w:link w:val="af9"/>
    <w:uiPriority w:val="99"/>
    <w:semiHidden/>
    <w:rsid w:val="007E4943"/>
  </w:style>
  <w:style w:type="paragraph" w:customStyle="1" w:styleId="p17">
    <w:name w:val="p17"/>
    <w:basedOn w:val="a7"/>
    <w:rsid w:val="0086737C"/>
    <w:pPr>
      <w:widowControl/>
      <w:ind w:firstLine="420"/>
    </w:pPr>
    <w:rPr>
      <w:rFonts w:ascii="Calibri" w:eastAsia="宋体" w:hAnsi="Calibri" w:cs="Times New Roman"/>
      <w:kern w:val="0"/>
      <w:szCs w:val="21"/>
    </w:rPr>
  </w:style>
  <w:style w:type="character" w:customStyle="1" w:styleId="font21">
    <w:name w:val="font21"/>
    <w:basedOn w:val="a8"/>
    <w:qFormat/>
    <w:rsid w:val="00045B0F"/>
    <w:rPr>
      <w:rFonts w:ascii="Times New Roman" w:hAnsi="Times New Roman" w:cs="Times New Roman" w:hint="default"/>
      <w:color w:val="000000"/>
      <w:sz w:val="21"/>
      <w:szCs w:val="21"/>
      <w:u w:val="none"/>
    </w:rPr>
  </w:style>
  <w:style w:type="character" w:customStyle="1" w:styleId="font11">
    <w:name w:val="font11"/>
    <w:basedOn w:val="a8"/>
    <w:qFormat/>
    <w:rsid w:val="00045B0F"/>
    <w:rPr>
      <w:rFonts w:ascii="宋体" w:eastAsia="宋体" w:hAnsi="宋体" w:hint="eastAsia"/>
      <w:color w:val="000000"/>
      <w:sz w:val="21"/>
      <w:szCs w:val="21"/>
      <w:u w:val="none"/>
    </w:rPr>
  </w:style>
  <w:style w:type="paragraph" w:customStyle="1" w:styleId="a">
    <w:name w:val="附录表标题"/>
    <w:basedOn w:val="a7"/>
    <w:next w:val="af"/>
    <w:autoRedefine/>
    <w:qFormat/>
    <w:rsid w:val="00B149D6"/>
    <w:pPr>
      <w:numPr>
        <w:ilvl w:val="1"/>
        <w:numId w:val="6"/>
      </w:numPr>
      <w:spacing w:beforeLines="50" w:afterLines="50"/>
      <w:jc w:val="center"/>
    </w:pPr>
    <w:rPr>
      <w:rFonts w:ascii="黑体" w:eastAsia="黑体" w:hAnsi="Times New Roman" w:cs="Times New Roman"/>
      <w:szCs w:val="21"/>
    </w:rPr>
  </w:style>
  <w:style w:type="table" w:customStyle="1" w:styleId="4">
    <w:name w:val="网格型4"/>
    <w:basedOn w:val="a9"/>
    <w:uiPriority w:val="59"/>
    <w:qFormat/>
    <w:rsid w:val="00003954"/>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网格型5"/>
    <w:basedOn w:val="a9"/>
    <w:uiPriority w:val="59"/>
    <w:qFormat/>
    <w:rsid w:val="00003954"/>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标题 3 字符"/>
    <w:basedOn w:val="a8"/>
    <w:link w:val="3"/>
    <w:uiPriority w:val="9"/>
    <w:qFormat/>
    <w:rsid w:val="00270184"/>
    <w:rPr>
      <w:b/>
      <w:bCs/>
      <w:sz w:val="32"/>
      <w:szCs w:val="32"/>
    </w:rPr>
  </w:style>
  <w:style w:type="paragraph" w:styleId="afb">
    <w:name w:val="Plain Text"/>
    <w:aliases w:val=" Char, Char Char,Char"/>
    <w:basedOn w:val="a7"/>
    <w:link w:val="11"/>
    <w:rsid w:val="00F17658"/>
    <w:rPr>
      <w:rFonts w:ascii="宋体" w:eastAsia="宋体" w:hAnsi="Courier New" w:cs="Courier New"/>
      <w:kern w:val="0"/>
      <w:sz w:val="24"/>
      <w:szCs w:val="21"/>
    </w:rPr>
  </w:style>
  <w:style w:type="character" w:customStyle="1" w:styleId="afc">
    <w:name w:val="纯文本 字符"/>
    <w:basedOn w:val="a8"/>
    <w:uiPriority w:val="99"/>
    <w:semiHidden/>
    <w:rsid w:val="00F17658"/>
    <w:rPr>
      <w:rFonts w:asciiTheme="minorEastAsia" w:hAnsi="Courier New" w:cs="Courier New"/>
    </w:rPr>
  </w:style>
  <w:style w:type="character" w:customStyle="1" w:styleId="11">
    <w:name w:val="纯文本 字符1"/>
    <w:aliases w:val=" Char 字符, Char Char 字符,Char 字符"/>
    <w:link w:val="afb"/>
    <w:rsid w:val="00F17658"/>
    <w:rPr>
      <w:rFonts w:ascii="宋体" w:eastAsia="宋体" w:hAnsi="Courier New" w:cs="Courier New"/>
      <w:kern w:val="0"/>
      <w:sz w:val="24"/>
      <w:szCs w:val="21"/>
    </w:rPr>
  </w:style>
  <w:style w:type="character" w:customStyle="1" w:styleId="20">
    <w:name w:val="标题 2 字符"/>
    <w:basedOn w:val="a8"/>
    <w:link w:val="2"/>
    <w:uiPriority w:val="9"/>
    <w:semiHidden/>
    <w:rsid w:val="00B72C79"/>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60124">
      <w:bodyDiv w:val="1"/>
      <w:marLeft w:val="0"/>
      <w:marRight w:val="0"/>
      <w:marTop w:val="0"/>
      <w:marBottom w:val="0"/>
      <w:divBdr>
        <w:top w:val="none" w:sz="0" w:space="0" w:color="auto"/>
        <w:left w:val="none" w:sz="0" w:space="0" w:color="auto"/>
        <w:bottom w:val="none" w:sz="0" w:space="0" w:color="auto"/>
        <w:right w:val="none" w:sz="0" w:space="0" w:color="auto"/>
      </w:divBdr>
    </w:div>
    <w:div w:id="71391434">
      <w:bodyDiv w:val="1"/>
      <w:marLeft w:val="0"/>
      <w:marRight w:val="0"/>
      <w:marTop w:val="0"/>
      <w:marBottom w:val="0"/>
      <w:divBdr>
        <w:top w:val="none" w:sz="0" w:space="0" w:color="auto"/>
        <w:left w:val="none" w:sz="0" w:space="0" w:color="auto"/>
        <w:bottom w:val="none" w:sz="0" w:space="0" w:color="auto"/>
        <w:right w:val="none" w:sz="0" w:space="0" w:color="auto"/>
      </w:divBdr>
    </w:div>
    <w:div w:id="104231110">
      <w:bodyDiv w:val="1"/>
      <w:marLeft w:val="0"/>
      <w:marRight w:val="0"/>
      <w:marTop w:val="0"/>
      <w:marBottom w:val="0"/>
      <w:divBdr>
        <w:top w:val="none" w:sz="0" w:space="0" w:color="auto"/>
        <w:left w:val="none" w:sz="0" w:space="0" w:color="auto"/>
        <w:bottom w:val="none" w:sz="0" w:space="0" w:color="auto"/>
        <w:right w:val="none" w:sz="0" w:space="0" w:color="auto"/>
      </w:divBdr>
    </w:div>
    <w:div w:id="143201617">
      <w:bodyDiv w:val="1"/>
      <w:marLeft w:val="0"/>
      <w:marRight w:val="0"/>
      <w:marTop w:val="0"/>
      <w:marBottom w:val="0"/>
      <w:divBdr>
        <w:top w:val="none" w:sz="0" w:space="0" w:color="auto"/>
        <w:left w:val="none" w:sz="0" w:space="0" w:color="auto"/>
        <w:bottom w:val="none" w:sz="0" w:space="0" w:color="auto"/>
        <w:right w:val="none" w:sz="0" w:space="0" w:color="auto"/>
      </w:divBdr>
    </w:div>
    <w:div w:id="152768736">
      <w:bodyDiv w:val="1"/>
      <w:marLeft w:val="0"/>
      <w:marRight w:val="0"/>
      <w:marTop w:val="0"/>
      <w:marBottom w:val="0"/>
      <w:divBdr>
        <w:top w:val="none" w:sz="0" w:space="0" w:color="auto"/>
        <w:left w:val="none" w:sz="0" w:space="0" w:color="auto"/>
        <w:bottom w:val="none" w:sz="0" w:space="0" w:color="auto"/>
        <w:right w:val="none" w:sz="0" w:space="0" w:color="auto"/>
      </w:divBdr>
    </w:div>
    <w:div w:id="161316018">
      <w:bodyDiv w:val="1"/>
      <w:marLeft w:val="0"/>
      <w:marRight w:val="0"/>
      <w:marTop w:val="0"/>
      <w:marBottom w:val="0"/>
      <w:divBdr>
        <w:top w:val="none" w:sz="0" w:space="0" w:color="auto"/>
        <w:left w:val="none" w:sz="0" w:space="0" w:color="auto"/>
        <w:bottom w:val="none" w:sz="0" w:space="0" w:color="auto"/>
        <w:right w:val="none" w:sz="0" w:space="0" w:color="auto"/>
      </w:divBdr>
    </w:div>
    <w:div w:id="186068322">
      <w:bodyDiv w:val="1"/>
      <w:marLeft w:val="0"/>
      <w:marRight w:val="0"/>
      <w:marTop w:val="0"/>
      <w:marBottom w:val="0"/>
      <w:divBdr>
        <w:top w:val="none" w:sz="0" w:space="0" w:color="auto"/>
        <w:left w:val="none" w:sz="0" w:space="0" w:color="auto"/>
        <w:bottom w:val="none" w:sz="0" w:space="0" w:color="auto"/>
        <w:right w:val="none" w:sz="0" w:space="0" w:color="auto"/>
      </w:divBdr>
    </w:div>
    <w:div w:id="224142803">
      <w:bodyDiv w:val="1"/>
      <w:marLeft w:val="0"/>
      <w:marRight w:val="0"/>
      <w:marTop w:val="0"/>
      <w:marBottom w:val="0"/>
      <w:divBdr>
        <w:top w:val="none" w:sz="0" w:space="0" w:color="auto"/>
        <w:left w:val="none" w:sz="0" w:space="0" w:color="auto"/>
        <w:bottom w:val="none" w:sz="0" w:space="0" w:color="auto"/>
        <w:right w:val="none" w:sz="0" w:space="0" w:color="auto"/>
      </w:divBdr>
    </w:div>
    <w:div w:id="484588062">
      <w:bodyDiv w:val="1"/>
      <w:marLeft w:val="0"/>
      <w:marRight w:val="0"/>
      <w:marTop w:val="0"/>
      <w:marBottom w:val="0"/>
      <w:divBdr>
        <w:top w:val="none" w:sz="0" w:space="0" w:color="auto"/>
        <w:left w:val="none" w:sz="0" w:space="0" w:color="auto"/>
        <w:bottom w:val="none" w:sz="0" w:space="0" w:color="auto"/>
        <w:right w:val="none" w:sz="0" w:space="0" w:color="auto"/>
      </w:divBdr>
    </w:div>
    <w:div w:id="573703409">
      <w:bodyDiv w:val="1"/>
      <w:marLeft w:val="0"/>
      <w:marRight w:val="0"/>
      <w:marTop w:val="0"/>
      <w:marBottom w:val="0"/>
      <w:divBdr>
        <w:top w:val="none" w:sz="0" w:space="0" w:color="auto"/>
        <w:left w:val="none" w:sz="0" w:space="0" w:color="auto"/>
        <w:bottom w:val="none" w:sz="0" w:space="0" w:color="auto"/>
        <w:right w:val="none" w:sz="0" w:space="0" w:color="auto"/>
      </w:divBdr>
    </w:div>
    <w:div w:id="589043274">
      <w:bodyDiv w:val="1"/>
      <w:marLeft w:val="0"/>
      <w:marRight w:val="0"/>
      <w:marTop w:val="0"/>
      <w:marBottom w:val="0"/>
      <w:divBdr>
        <w:top w:val="none" w:sz="0" w:space="0" w:color="auto"/>
        <w:left w:val="none" w:sz="0" w:space="0" w:color="auto"/>
        <w:bottom w:val="none" w:sz="0" w:space="0" w:color="auto"/>
        <w:right w:val="none" w:sz="0" w:space="0" w:color="auto"/>
      </w:divBdr>
    </w:div>
    <w:div w:id="594093883">
      <w:bodyDiv w:val="1"/>
      <w:marLeft w:val="0"/>
      <w:marRight w:val="0"/>
      <w:marTop w:val="0"/>
      <w:marBottom w:val="0"/>
      <w:divBdr>
        <w:top w:val="none" w:sz="0" w:space="0" w:color="auto"/>
        <w:left w:val="none" w:sz="0" w:space="0" w:color="auto"/>
        <w:bottom w:val="none" w:sz="0" w:space="0" w:color="auto"/>
        <w:right w:val="none" w:sz="0" w:space="0" w:color="auto"/>
      </w:divBdr>
    </w:div>
    <w:div w:id="663633058">
      <w:bodyDiv w:val="1"/>
      <w:marLeft w:val="0"/>
      <w:marRight w:val="0"/>
      <w:marTop w:val="0"/>
      <w:marBottom w:val="0"/>
      <w:divBdr>
        <w:top w:val="none" w:sz="0" w:space="0" w:color="auto"/>
        <w:left w:val="none" w:sz="0" w:space="0" w:color="auto"/>
        <w:bottom w:val="none" w:sz="0" w:space="0" w:color="auto"/>
        <w:right w:val="none" w:sz="0" w:space="0" w:color="auto"/>
      </w:divBdr>
    </w:div>
    <w:div w:id="713042881">
      <w:bodyDiv w:val="1"/>
      <w:marLeft w:val="0"/>
      <w:marRight w:val="0"/>
      <w:marTop w:val="0"/>
      <w:marBottom w:val="0"/>
      <w:divBdr>
        <w:top w:val="none" w:sz="0" w:space="0" w:color="auto"/>
        <w:left w:val="none" w:sz="0" w:space="0" w:color="auto"/>
        <w:bottom w:val="none" w:sz="0" w:space="0" w:color="auto"/>
        <w:right w:val="none" w:sz="0" w:space="0" w:color="auto"/>
      </w:divBdr>
    </w:div>
    <w:div w:id="753823783">
      <w:bodyDiv w:val="1"/>
      <w:marLeft w:val="0"/>
      <w:marRight w:val="0"/>
      <w:marTop w:val="0"/>
      <w:marBottom w:val="0"/>
      <w:divBdr>
        <w:top w:val="none" w:sz="0" w:space="0" w:color="auto"/>
        <w:left w:val="none" w:sz="0" w:space="0" w:color="auto"/>
        <w:bottom w:val="none" w:sz="0" w:space="0" w:color="auto"/>
        <w:right w:val="none" w:sz="0" w:space="0" w:color="auto"/>
      </w:divBdr>
    </w:div>
    <w:div w:id="838882768">
      <w:bodyDiv w:val="1"/>
      <w:marLeft w:val="0"/>
      <w:marRight w:val="0"/>
      <w:marTop w:val="0"/>
      <w:marBottom w:val="0"/>
      <w:divBdr>
        <w:top w:val="none" w:sz="0" w:space="0" w:color="auto"/>
        <w:left w:val="none" w:sz="0" w:space="0" w:color="auto"/>
        <w:bottom w:val="none" w:sz="0" w:space="0" w:color="auto"/>
        <w:right w:val="none" w:sz="0" w:space="0" w:color="auto"/>
      </w:divBdr>
    </w:div>
    <w:div w:id="985628524">
      <w:bodyDiv w:val="1"/>
      <w:marLeft w:val="0"/>
      <w:marRight w:val="0"/>
      <w:marTop w:val="0"/>
      <w:marBottom w:val="0"/>
      <w:divBdr>
        <w:top w:val="none" w:sz="0" w:space="0" w:color="auto"/>
        <w:left w:val="none" w:sz="0" w:space="0" w:color="auto"/>
        <w:bottom w:val="none" w:sz="0" w:space="0" w:color="auto"/>
        <w:right w:val="none" w:sz="0" w:space="0" w:color="auto"/>
      </w:divBdr>
    </w:div>
    <w:div w:id="1028217920">
      <w:bodyDiv w:val="1"/>
      <w:marLeft w:val="0"/>
      <w:marRight w:val="0"/>
      <w:marTop w:val="0"/>
      <w:marBottom w:val="0"/>
      <w:divBdr>
        <w:top w:val="none" w:sz="0" w:space="0" w:color="auto"/>
        <w:left w:val="none" w:sz="0" w:space="0" w:color="auto"/>
        <w:bottom w:val="none" w:sz="0" w:space="0" w:color="auto"/>
        <w:right w:val="none" w:sz="0" w:space="0" w:color="auto"/>
      </w:divBdr>
    </w:div>
    <w:div w:id="1239317891">
      <w:bodyDiv w:val="1"/>
      <w:marLeft w:val="0"/>
      <w:marRight w:val="0"/>
      <w:marTop w:val="0"/>
      <w:marBottom w:val="0"/>
      <w:divBdr>
        <w:top w:val="none" w:sz="0" w:space="0" w:color="auto"/>
        <w:left w:val="none" w:sz="0" w:space="0" w:color="auto"/>
        <w:bottom w:val="none" w:sz="0" w:space="0" w:color="auto"/>
        <w:right w:val="none" w:sz="0" w:space="0" w:color="auto"/>
      </w:divBdr>
    </w:div>
    <w:div w:id="1267687837">
      <w:bodyDiv w:val="1"/>
      <w:marLeft w:val="0"/>
      <w:marRight w:val="0"/>
      <w:marTop w:val="0"/>
      <w:marBottom w:val="0"/>
      <w:divBdr>
        <w:top w:val="none" w:sz="0" w:space="0" w:color="auto"/>
        <w:left w:val="none" w:sz="0" w:space="0" w:color="auto"/>
        <w:bottom w:val="none" w:sz="0" w:space="0" w:color="auto"/>
        <w:right w:val="none" w:sz="0" w:space="0" w:color="auto"/>
      </w:divBdr>
    </w:div>
    <w:div w:id="1305507000">
      <w:bodyDiv w:val="1"/>
      <w:marLeft w:val="0"/>
      <w:marRight w:val="0"/>
      <w:marTop w:val="0"/>
      <w:marBottom w:val="0"/>
      <w:divBdr>
        <w:top w:val="none" w:sz="0" w:space="0" w:color="auto"/>
        <w:left w:val="none" w:sz="0" w:space="0" w:color="auto"/>
        <w:bottom w:val="none" w:sz="0" w:space="0" w:color="auto"/>
        <w:right w:val="none" w:sz="0" w:space="0" w:color="auto"/>
      </w:divBdr>
    </w:div>
    <w:div w:id="1323703460">
      <w:bodyDiv w:val="1"/>
      <w:marLeft w:val="0"/>
      <w:marRight w:val="0"/>
      <w:marTop w:val="0"/>
      <w:marBottom w:val="0"/>
      <w:divBdr>
        <w:top w:val="none" w:sz="0" w:space="0" w:color="auto"/>
        <w:left w:val="none" w:sz="0" w:space="0" w:color="auto"/>
        <w:bottom w:val="none" w:sz="0" w:space="0" w:color="auto"/>
        <w:right w:val="none" w:sz="0" w:space="0" w:color="auto"/>
      </w:divBdr>
    </w:div>
    <w:div w:id="1370178978">
      <w:bodyDiv w:val="1"/>
      <w:marLeft w:val="0"/>
      <w:marRight w:val="0"/>
      <w:marTop w:val="0"/>
      <w:marBottom w:val="0"/>
      <w:divBdr>
        <w:top w:val="none" w:sz="0" w:space="0" w:color="auto"/>
        <w:left w:val="none" w:sz="0" w:space="0" w:color="auto"/>
        <w:bottom w:val="none" w:sz="0" w:space="0" w:color="auto"/>
        <w:right w:val="none" w:sz="0" w:space="0" w:color="auto"/>
      </w:divBdr>
    </w:div>
    <w:div w:id="1479760714">
      <w:bodyDiv w:val="1"/>
      <w:marLeft w:val="0"/>
      <w:marRight w:val="0"/>
      <w:marTop w:val="0"/>
      <w:marBottom w:val="0"/>
      <w:divBdr>
        <w:top w:val="none" w:sz="0" w:space="0" w:color="auto"/>
        <w:left w:val="none" w:sz="0" w:space="0" w:color="auto"/>
        <w:bottom w:val="none" w:sz="0" w:space="0" w:color="auto"/>
        <w:right w:val="none" w:sz="0" w:space="0" w:color="auto"/>
      </w:divBdr>
    </w:div>
    <w:div w:id="1536310820">
      <w:bodyDiv w:val="1"/>
      <w:marLeft w:val="0"/>
      <w:marRight w:val="0"/>
      <w:marTop w:val="0"/>
      <w:marBottom w:val="0"/>
      <w:divBdr>
        <w:top w:val="none" w:sz="0" w:space="0" w:color="auto"/>
        <w:left w:val="none" w:sz="0" w:space="0" w:color="auto"/>
        <w:bottom w:val="none" w:sz="0" w:space="0" w:color="auto"/>
        <w:right w:val="none" w:sz="0" w:space="0" w:color="auto"/>
      </w:divBdr>
    </w:div>
    <w:div w:id="1553688516">
      <w:bodyDiv w:val="1"/>
      <w:marLeft w:val="0"/>
      <w:marRight w:val="0"/>
      <w:marTop w:val="0"/>
      <w:marBottom w:val="0"/>
      <w:divBdr>
        <w:top w:val="none" w:sz="0" w:space="0" w:color="auto"/>
        <w:left w:val="none" w:sz="0" w:space="0" w:color="auto"/>
        <w:bottom w:val="none" w:sz="0" w:space="0" w:color="auto"/>
        <w:right w:val="none" w:sz="0" w:space="0" w:color="auto"/>
      </w:divBdr>
    </w:div>
    <w:div w:id="1768496283">
      <w:bodyDiv w:val="1"/>
      <w:marLeft w:val="0"/>
      <w:marRight w:val="0"/>
      <w:marTop w:val="0"/>
      <w:marBottom w:val="0"/>
      <w:divBdr>
        <w:top w:val="none" w:sz="0" w:space="0" w:color="auto"/>
        <w:left w:val="none" w:sz="0" w:space="0" w:color="auto"/>
        <w:bottom w:val="none" w:sz="0" w:space="0" w:color="auto"/>
        <w:right w:val="none" w:sz="0" w:space="0" w:color="auto"/>
      </w:divBdr>
    </w:div>
    <w:div w:id="1775976153">
      <w:bodyDiv w:val="1"/>
      <w:marLeft w:val="0"/>
      <w:marRight w:val="0"/>
      <w:marTop w:val="0"/>
      <w:marBottom w:val="0"/>
      <w:divBdr>
        <w:top w:val="none" w:sz="0" w:space="0" w:color="auto"/>
        <w:left w:val="none" w:sz="0" w:space="0" w:color="auto"/>
        <w:bottom w:val="none" w:sz="0" w:space="0" w:color="auto"/>
        <w:right w:val="none" w:sz="0" w:space="0" w:color="auto"/>
      </w:divBdr>
    </w:div>
    <w:div w:id="1797946875">
      <w:bodyDiv w:val="1"/>
      <w:marLeft w:val="0"/>
      <w:marRight w:val="0"/>
      <w:marTop w:val="0"/>
      <w:marBottom w:val="0"/>
      <w:divBdr>
        <w:top w:val="none" w:sz="0" w:space="0" w:color="auto"/>
        <w:left w:val="none" w:sz="0" w:space="0" w:color="auto"/>
        <w:bottom w:val="none" w:sz="0" w:space="0" w:color="auto"/>
        <w:right w:val="none" w:sz="0" w:space="0" w:color="auto"/>
      </w:divBdr>
    </w:div>
    <w:div w:id="1825004117">
      <w:bodyDiv w:val="1"/>
      <w:marLeft w:val="0"/>
      <w:marRight w:val="0"/>
      <w:marTop w:val="0"/>
      <w:marBottom w:val="0"/>
      <w:divBdr>
        <w:top w:val="none" w:sz="0" w:space="0" w:color="auto"/>
        <w:left w:val="none" w:sz="0" w:space="0" w:color="auto"/>
        <w:bottom w:val="none" w:sz="0" w:space="0" w:color="auto"/>
        <w:right w:val="none" w:sz="0" w:space="0" w:color="auto"/>
      </w:divBdr>
      <w:divsChild>
        <w:div w:id="1330906765">
          <w:marLeft w:val="0"/>
          <w:marRight w:val="0"/>
          <w:marTop w:val="0"/>
          <w:marBottom w:val="495"/>
          <w:divBdr>
            <w:top w:val="none" w:sz="0" w:space="0" w:color="auto"/>
            <w:left w:val="none" w:sz="0" w:space="0" w:color="auto"/>
            <w:bottom w:val="none" w:sz="0" w:space="0" w:color="auto"/>
            <w:right w:val="none" w:sz="0" w:space="0" w:color="auto"/>
          </w:divBdr>
          <w:divsChild>
            <w:div w:id="73161447">
              <w:marLeft w:val="0"/>
              <w:marRight w:val="225"/>
              <w:marTop w:val="0"/>
              <w:marBottom w:val="0"/>
              <w:divBdr>
                <w:top w:val="none" w:sz="0" w:space="0" w:color="auto"/>
                <w:left w:val="none" w:sz="0" w:space="0" w:color="auto"/>
                <w:bottom w:val="none" w:sz="0" w:space="0" w:color="auto"/>
                <w:right w:val="none" w:sz="0" w:space="0" w:color="auto"/>
              </w:divBdr>
            </w:div>
            <w:div w:id="1629779488">
              <w:marLeft w:val="0"/>
              <w:marRight w:val="0"/>
              <w:marTop w:val="0"/>
              <w:marBottom w:val="0"/>
              <w:divBdr>
                <w:top w:val="none" w:sz="0" w:space="0" w:color="auto"/>
                <w:left w:val="none" w:sz="0" w:space="0" w:color="auto"/>
                <w:bottom w:val="none" w:sz="0" w:space="0" w:color="auto"/>
                <w:right w:val="none" w:sz="0" w:space="0" w:color="auto"/>
              </w:divBdr>
            </w:div>
          </w:divsChild>
        </w:div>
        <w:div w:id="9576553">
          <w:marLeft w:val="0"/>
          <w:marRight w:val="0"/>
          <w:marTop w:val="0"/>
          <w:marBottom w:val="0"/>
          <w:divBdr>
            <w:top w:val="none" w:sz="0" w:space="0" w:color="auto"/>
            <w:left w:val="none" w:sz="0" w:space="0" w:color="auto"/>
            <w:bottom w:val="none" w:sz="0" w:space="0" w:color="auto"/>
            <w:right w:val="none" w:sz="0" w:space="0" w:color="auto"/>
          </w:divBdr>
          <w:divsChild>
            <w:div w:id="569928698">
              <w:marLeft w:val="0"/>
              <w:marRight w:val="0"/>
              <w:marTop w:val="0"/>
              <w:marBottom w:val="225"/>
              <w:divBdr>
                <w:top w:val="none" w:sz="0" w:space="0" w:color="auto"/>
                <w:left w:val="none" w:sz="0" w:space="0" w:color="auto"/>
                <w:bottom w:val="none" w:sz="0" w:space="0" w:color="auto"/>
                <w:right w:val="none" w:sz="0" w:space="0" w:color="auto"/>
              </w:divBdr>
              <w:divsChild>
                <w:div w:id="1570311190">
                  <w:marLeft w:val="0"/>
                  <w:marRight w:val="225"/>
                  <w:marTop w:val="0"/>
                  <w:marBottom w:val="0"/>
                  <w:divBdr>
                    <w:top w:val="none" w:sz="0" w:space="0" w:color="auto"/>
                    <w:left w:val="none" w:sz="0" w:space="0" w:color="auto"/>
                    <w:bottom w:val="none" w:sz="0" w:space="0" w:color="auto"/>
                    <w:right w:val="none" w:sz="0" w:space="0" w:color="auto"/>
                  </w:divBdr>
                </w:div>
                <w:div w:id="1185175189">
                  <w:marLeft w:val="-330"/>
                  <w:marRight w:val="0"/>
                  <w:marTop w:val="0"/>
                  <w:marBottom w:val="0"/>
                  <w:divBdr>
                    <w:top w:val="none" w:sz="0" w:space="0" w:color="auto"/>
                    <w:left w:val="none" w:sz="0" w:space="0" w:color="auto"/>
                    <w:bottom w:val="none" w:sz="0" w:space="0" w:color="auto"/>
                    <w:right w:val="none" w:sz="0" w:space="0" w:color="auto"/>
                  </w:divBdr>
                  <w:divsChild>
                    <w:div w:id="353305162">
                      <w:marLeft w:val="0"/>
                      <w:marRight w:val="0"/>
                      <w:marTop w:val="0"/>
                      <w:marBottom w:val="0"/>
                      <w:divBdr>
                        <w:top w:val="none" w:sz="0" w:space="0" w:color="auto"/>
                        <w:left w:val="none" w:sz="0" w:space="0" w:color="auto"/>
                        <w:bottom w:val="none" w:sz="0" w:space="0" w:color="auto"/>
                        <w:right w:val="none" w:sz="0" w:space="0" w:color="auto"/>
                      </w:divBdr>
                      <w:divsChild>
                        <w:div w:id="1976791653">
                          <w:marLeft w:val="0"/>
                          <w:marRight w:val="0"/>
                          <w:marTop w:val="30"/>
                          <w:marBottom w:val="0"/>
                          <w:divBdr>
                            <w:top w:val="none" w:sz="0" w:space="0" w:color="auto"/>
                            <w:left w:val="none" w:sz="0" w:space="0" w:color="auto"/>
                            <w:bottom w:val="none" w:sz="0" w:space="0" w:color="auto"/>
                            <w:right w:val="none" w:sz="0" w:space="0" w:color="auto"/>
                          </w:divBdr>
                        </w:div>
                        <w:div w:id="907157128">
                          <w:marLeft w:val="0"/>
                          <w:marRight w:val="0"/>
                          <w:marTop w:val="0"/>
                          <w:marBottom w:val="0"/>
                          <w:divBdr>
                            <w:top w:val="single" w:sz="6" w:space="0" w:color="D9D9D9"/>
                            <w:left w:val="single" w:sz="6" w:space="0" w:color="D9D9D9"/>
                            <w:bottom w:val="single" w:sz="6" w:space="0" w:color="D9D9D9"/>
                            <w:right w:val="single" w:sz="6" w:space="0" w:color="D9D9D9"/>
                          </w:divBdr>
                        </w:div>
                        <w:div w:id="1246652087">
                          <w:marLeft w:val="0"/>
                          <w:marRight w:val="0"/>
                          <w:marTop w:val="0"/>
                          <w:marBottom w:val="0"/>
                          <w:divBdr>
                            <w:top w:val="single" w:sz="6" w:space="0" w:color="D9D9D9"/>
                            <w:left w:val="single" w:sz="6" w:space="0" w:color="D9D9D9"/>
                            <w:bottom w:val="single" w:sz="6" w:space="0" w:color="D9D9D9"/>
                            <w:right w:val="single" w:sz="6" w:space="0" w:color="D9D9D9"/>
                          </w:divBdr>
                        </w:div>
                      </w:divsChild>
                    </w:div>
                  </w:divsChild>
                </w:div>
              </w:divsChild>
            </w:div>
            <w:div w:id="242446844">
              <w:marLeft w:val="0"/>
              <w:marRight w:val="0"/>
              <w:marTop w:val="0"/>
              <w:marBottom w:val="225"/>
              <w:divBdr>
                <w:top w:val="none" w:sz="0" w:space="0" w:color="auto"/>
                <w:left w:val="none" w:sz="0" w:space="0" w:color="auto"/>
                <w:bottom w:val="none" w:sz="0" w:space="0" w:color="auto"/>
                <w:right w:val="none" w:sz="0" w:space="0" w:color="auto"/>
              </w:divBdr>
              <w:divsChild>
                <w:div w:id="2110664328">
                  <w:marLeft w:val="0"/>
                  <w:marRight w:val="225"/>
                  <w:marTop w:val="0"/>
                  <w:marBottom w:val="0"/>
                  <w:divBdr>
                    <w:top w:val="none" w:sz="0" w:space="0" w:color="auto"/>
                    <w:left w:val="none" w:sz="0" w:space="0" w:color="auto"/>
                    <w:bottom w:val="none" w:sz="0" w:space="0" w:color="auto"/>
                    <w:right w:val="none" w:sz="0" w:space="0" w:color="auto"/>
                  </w:divBdr>
                </w:div>
                <w:div w:id="526874146">
                  <w:marLeft w:val="0"/>
                  <w:marRight w:val="0"/>
                  <w:marTop w:val="0"/>
                  <w:marBottom w:val="0"/>
                  <w:divBdr>
                    <w:top w:val="none" w:sz="0" w:space="0" w:color="auto"/>
                    <w:left w:val="none" w:sz="0" w:space="0" w:color="auto"/>
                    <w:bottom w:val="none" w:sz="0" w:space="0" w:color="auto"/>
                    <w:right w:val="none" w:sz="0" w:space="0" w:color="auto"/>
                  </w:divBdr>
                  <w:divsChild>
                    <w:div w:id="968391509">
                      <w:marLeft w:val="0"/>
                      <w:marRight w:val="0"/>
                      <w:marTop w:val="0"/>
                      <w:marBottom w:val="0"/>
                      <w:divBdr>
                        <w:top w:val="single" w:sz="12" w:space="0" w:color="F10000"/>
                        <w:left w:val="single" w:sz="12" w:space="0" w:color="F10000"/>
                        <w:bottom w:val="single" w:sz="12" w:space="0" w:color="F10000"/>
                        <w:right w:val="single" w:sz="12" w:space="0" w:color="F10000"/>
                      </w:divBdr>
                    </w:div>
                  </w:divsChild>
                </w:div>
              </w:divsChild>
            </w:div>
            <w:div w:id="994838582">
              <w:marLeft w:val="0"/>
              <w:marRight w:val="0"/>
              <w:marTop w:val="0"/>
              <w:marBottom w:val="225"/>
              <w:divBdr>
                <w:top w:val="none" w:sz="0" w:space="0" w:color="auto"/>
                <w:left w:val="none" w:sz="0" w:space="0" w:color="auto"/>
                <w:bottom w:val="none" w:sz="0" w:space="0" w:color="auto"/>
                <w:right w:val="none" w:sz="0" w:space="0" w:color="auto"/>
              </w:divBdr>
              <w:divsChild>
                <w:div w:id="210074406">
                  <w:marLeft w:val="0"/>
                  <w:marRight w:val="225"/>
                  <w:marTop w:val="0"/>
                  <w:marBottom w:val="0"/>
                  <w:divBdr>
                    <w:top w:val="none" w:sz="0" w:space="0" w:color="auto"/>
                    <w:left w:val="none" w:sz="0" w:space="0" w:color="auto"/>
                    <w:bottom w:val="none" w:sz="0" w:space="0" w:color="auto"/>
                    <w:right w:val="none" w:sz="0" w:space="0" w:color="auto"/>
                  </w:divBdr>
                </w:div>
                <w:div w:id="969870168">
                  <w:marLeft w:val="0"/>
                  <w:marRight w:val="0"/>
                  <w:marTop w:val="0"/>
                  <w:marBottom w:val="0"/>
                  <w:divBdr>
                    <w:top w:val="none" w:sz="0" w:space="0" w:color="auto"/>
                    <w:left w:val="none" w:sz="0" w:space="0" w:color="auto"/>
                    <w:bottom w:val="none" w:sz="0" w:space="0" w:color="auto"/>
                    <w:right w:val="none" w:sz="0" w:space="0" w:color="auto"/>
                  </w:divBdr>
                  <w:divsChild>
                    <w:div w:id="13599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830288">
      <w:bodyDiv w:val="1"/>
      <w:marLeft w:val="0"/>
      <w:marRight w:val="0"/>
      <w:marTop w:val="0"/>
      <w:marBottom w:val="0"/>
      <w:divBdr>
        <w:top w:val="none" w:sz="0" w:space="0" w:color="auto"/>
        <w:left w:val="none" w:sz="0" w:space="0" w:color="auto"/>
        <w:bottom w:val="none" w:sz="0" w:space="0" w:color="auto"/>
        <w:right w:val="none" w:sz="0" w:space="0" w:color="auto"/>
      </w:divBdr>
    </w:div>
    <w:div w:id="211717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emf"/><Relationship Id="rId18"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Lenovo\Desktop\&#26032;&#24314;%20Microsoft%20Excel%20&#24037;&#20316;&#34920;%20(2).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20964233144710795"/>
          <c:y val="5.0925925925925923E-2"/>
          <c:w val="0.74430837722619125"/>
          <c:h val="0.77065824921664527"/>
        </c:manualLayout>
      </c:layout>
      <c:barChart>
        <c:barDir val="col"/>
        <c:grouping val="clustered"/>
        <c:varyColors val="0"/>
        <c:ser>
          <c:idx val="0"/>
          <c:order val="0"/>
          <c:tx>
            <c:strRef>
              <c:f>Sheet2!$E$53</c:f>
              <c:strCache>
                <c:ptCount val="1"/>
                <c:pt idx="0">
                  <c:v>产量</c:v>
                </c:pt>
              </c:strCache>
            </c:strRef>
          </c:tx>
          <c:spPr>
            <a:solidFill>
              <a:schemeClr val="dk1">
                <a:tint val="88500"/>
              </a:schemeClr>
            </a:solidFill>
            <a:ln>
              <a:noFill/>
            </a:ln>
            <a:effectLst/>
          </c:spPr>
          <c:invertIfNegative val="0"/>
          <c:dLbls>
            <c:dLbl>
              <c:idx val="0"/>
              <c:layout>
                <c:manualLayout>
                  <c:x val="0"/>
                  <c:y val="-5.5555555555555601E-2"/>
                </c:manualLayout>
              </c:layout>
              <c:tx>
                <c:rich>
                  <a:bodyPr/>
                  <a:lstStyle/>
                  <a:p>
                    <a:r>
                      <a:rPr lang="en-US" altLang="zh-CN"/>
                      <a:t>bc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A0A-4AB0-B644-21E89CE3680B}"/>
                </c:ext>
              </c:extLst>
            </c:dLbl>
            <c:dLbl>
              <c:idx val="1"/>
              <c:layout>
                <c:manualLayout>
                  <c:x val="-4.1862892106141877E-3"/>
                  <c:y val="-6.4814814814814811E-2"/>
                </c:manualLayout>
              </c:layout>
              <c:tx>
                <c:rich>
                  <a:bodyPr/>
                  <a:lstStyle/>
                  <a:p>
                    <a:r>
                      <a:rPr lang="en-US" altLang="zh-CN"/>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A0A-4AB0-B644-21E89CE3680B}"/>
                </c:ext>
              </c:extLst>
            </c:dLbl>
            <c:dLbl>
              <c:idx val="2"/>
              <c:layout>
                <c:manualLayout>
                  <c:x val="0"/>
                  <c:y val="-3.2407407407407419E-2"/>
                </c:manualLayout>
              </c:layout>
              <c:tx>
                <c:rich>
                  <a:bodyPr/>
                  <a:lstStyle/>
                  <a:p>
                    <a:r>
                      <a:rPr lang="en-US" altLang="zh-CN"/>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A0A-4AB0-B644-21E89CE3680B}"/>
                </c:ext>
              </c:extLst>
            </c:dLbl>
            <c:dLbl>
              <c:idx val="3"/>
              <c:layout>
                <c:manualLayout>
                  <c:x val="0"/>
                  <c:y val="-4.1666666666666664E-2"/>
                </c:manualLayout>
              </c:layout>
              <c:tx>
                <c:rich>
                  <a:bodyPr/>
                  <a:lstStyle/>
                  <a:p>
                    <a:r>
                      <a:rPr lang="en-US" altLang="zh-CN"/>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A0A-4AB0-B644-21E89CE3680B}"/>
                </c:ext>
              </c:extLst>
            </c:dLbl>
            <c:dLbl>
              <c:idx val="4"/>
              <c:layout>
                <c:manualLayout>
                  <c:x val="0"/>
                  <c:y val="-4.6296296296296335E-2"/>
                </c:manualLayout>
              </c:layout>
              <c:tx>
                <c:rich>
                  <a:bodyPr/>
                  <a:lstStyle/>
                  <a:p>
                    <a:r>
                      <a:rPr lang="en-US" altLang="zh-CN"/>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A0A-4AB0-B644-21E89CE3680B}"/>
                </c:ext>
              </c:extLst>
            </c:dLbl>
            <c:dLbl>
              <c:idx val="5"/>
              <c:layout>
                <c:manualLayout>
                  <c:x val="-4.1862892106141877E-3"/>
                  <c:y val="-5.5555555555555643E-2"/>
                </c:manualLayout>
              </c:layout>
              <c:tx>
                <c:rich>
                  <a:bodyPr/>
                  <a:lstStyle/>
                  <a:p>
                    <a:r>
                      <a:rPr lang="en-US" altLang="zh-CN"/>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A0A-4AB0-B644-21E89CE3680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Ref>
              <c:f>Sheet2!$D$54:$D$59</c:f>
              <c:strCache>
                <c:ptCount val="6"/>
                <c:pt idx="0">
                  <c:v>T1</c:v>
                </c:pt>
                <c:pt idx="1">
                  <c:v>T2</c:v>
                </c:pt>
                <c:pt idx="2">
                  <c:v>T3</c:v>
                </c:pt>
                <c:pt idx="3">
                  <c:v>T4</c:v>
                </c:pt>
                <c:pt idx="4">
                  <c:v>T5</c:v>
                </c:pt>
                <c:pt idx="5">
                  <c:v>T6</c:v>
                </c:pt>
              </c:strCache>
            </c:strRef>
          </c:cat>
          <c:val>
            <c:numRef>
              <c:f>Sheet2!$E$54:$E$59</c:f>
              <c:numCache>
                <c:formatCode>General</c:formatCode>
                <c:ptCount val="6"/>
                <c:pt idx="0">
                  <c:v>14000</c:v>
                </c:pt>
                <c:pt idx="1">
                  <c:v>16500</c:v>
                </c:pt>
                <c:pt idx="2">
                  <c:v>16800</c:v>
                </c:pt>
                <c:pt idx="3">
                  <c:v>15200</c:v>
                </c:pt>
                <c:pt idx="4">
                  <c:v>15000</c:v>
                </c:pt>
                <c:pt idx="5">
                  <c:v>13000</c:v>
                </c:pt>
              </c:numCache>
            </c:numRef>
          </c:val>
          <c:extLst>
            <c:ext xmlns:c16="http://schemas.microsoft.com/office/drawing/2014/chart" uri="{C3380CC4-5D6E-409C-BE32-E72D297353CC}">
              <c16:uniqueId val="{00000006-1A0A-4AB0-B644-21E89CE3680B}"/>
            </c:ext>
          </c:extLst>
        </c:ser>
        <c:dLbls>
          <c:dLblPos val="outEnd"/>
          <c:showLegendKey val="0"/>
          <c:showVal val="1"/>
          <c:showCatName val="0"/>
          <c:showSerName val="0"/>
          <c:showPercent val="0"/>
          <c:showBubbleSize val="0"/>
        </c:dLbls>
        <c:gapWidth val="219"/>
        <c:overlap val="-27"/>
        <c:axId val="955593600"/>
        <c:axId val="955588320"/>
      </c:barChart>
      <c:catAx>
        <c:axId val="95559360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宋体" panose="02010600030101010101" pitchFamily="2" charset="-122"/>
                    <a:ea typeface="宋体" panose="02010600030101010101" pitchFamily="2" charset="-122"/>
                    <a:cs typeface="+mn-cs"/>
                  </a:defRPr>
                </a:pPr>
                <a:r>
                  <a:rPr lang="zh-CN" altLang="en-US">
                    <a:latin typeface="宋体" panose="02010600030101010101" pitchFamily="2" charset="-122"/>
                    <a:ea typeface="宋体" panose="02010600030101010101" pitchFamily="2" charset="-122"/>
                  </a:rPr>
                  <a:t>处理</a:t>
                </a:r>
              </a:p>
            </c:rich>
          </c:tx>
          <c:layout>
            <c:manualLayout>
              <c:xMode val="edge"/>
              <c:yMode val="edge"/>
              <c:x val="0.53156115954277816"/>
              <c:y val="0.9259259259259259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宋体" panose="02010600030101010101" pitchFamily="2" charset="-122"/>
                  <a:ea typeface="宋体" panose="02010600030101010101" pitchFamily="2" charset="-122"/>
                  <a:cs typeface="+mn-cs"/>
                </a:defRPr>
              </a:pPr>
              <a:endParaRPr lang="zh-CN"/>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宋体" panose="02010600030101010101" pitchFamily="2" charset="-122"/>
                <a:ea typeface="宋体" panose="02010600030101010101" pitchFamily="2" charset="-122"/>
                <a:cs typeface="+mn-cs"/>
              </a:defRPr>
            </a:pPr>
            <a:endParaRPr lang="zh-CN"/>
          </a:p>
        </c:txPr>
        <c:crossAx val="955588320"/>
        <c:crosses val="autoZero"/>
        <c:auto val="0"/>
        <c:lblAlgn val="ctr"/>
        <c:lblOffset val="100"/>
        <c:noMultiLvlLbl val="0"/>
      </c:catAx>
      <c:valAx>
        <c:axId val="955588320"/>
        <c:scaling>
          <c:orientation val="minMax"/>
          <c:min val="1000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宋体" panose="02010600030101010101" pitchFamily="2" charset="-122"/>
                    <a:ea typeface="宋体" panose="02010600030101010101" pitchFamily="2" charset="-122"/>
                    <a:cs typeface="+mn-cs"/>
                  </a:defRPr>
                </a:pPr>
                <a:r>
                  <a:rPr lang="zh-CN" altLang="en-US">
                    <a:latin typeface="宋体" panose="02010600030101010101" pitchFamily="2" charset="-122"/>
                    <a:ea typeface="宋体" panose="02010600030101010101" pitchFamily="2" charset="-122"/>
                  </a:rPr>
                  <a:t>产量（</a:t>
                </a:r>
                <a:r>
                  <a:rPr lang="en-US" altLang="zh-CN">
                    <a:latin typeface="宋体" panose="02010600030101010101" pitchFamily="2" charset="-122"/>
                    <a:ea typeface="宋体" panose="02010600030101010101" pitchFamily="2" charset="-122"/>
                  </a:rPr>
                  <a:t>kg/ha)</a:t>
                </a:r>
                <a:endParaRPr lang="zh-CN" altLang="en-US">
                  <a:latin typeface="宋体" panose="02010600030101010101" pitchFamily="2" charset="-122"/>
                  <a:ea typeface="宋体" panose="02010600030101010101" pitchFamily="2" charset="-122"/>
                </a:endParaRPr>
              </a:p>
            </c:rich>
          </c:tx>
          <c:layout>
            <c:manualLayout>
              <c:xMode val="edge"/>
              <c:yMode val="edge"/>
              <c:x val="0"/>
              <c:y val="0.2899343832020997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宋体" panose="02010600030101010101" pitchFamily="2" charset="-122"/>
                  <a:ea typeface="宋体" panose="02010600030101010101" pitchFamily="2" charset="-122"/>
                  <a:cs typeface="+mn-cs"/>
                </a:defRPr>
              </a:pPr>
              <a:endParaRPr lang="zh-CN"/>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宋体" panose="02010600030101010101" pitchFamily="2" charset="-122"/>
                <a:ea typeface="宋体" panose="02010600030101010101" pitchFamily="2" charset="-122"/>
                <a:cs typeface="+mn-cs"/>
              </a:defRPr>
            </a:pPr>
            <a:endParaRPr lang="zh-CN"/>
          </a:p>
        </c:txPr>
        <c:crossAx val="955593600"/>
        <c:crosses val="autoZero"/>
        <c:crossBetween val="between"/>
      </c:valAx>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AEB6B-0421-48D8-93AC-3CE5E9443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609</TotalTime>
  <Pages>29</Pages>
  <Words>2250</Words>
  <Characters>12828</Characters>
  <Application>Microsoft Office Word</Application>
  <DocSecurity>0</DocSecurity>
  <Lines>106</Lines>
  <Paragraphs>30</Paragraphs>
  <ScaleCrop>false</ScaleCrop>
  <Company>china</Company>
  <LinksUpToDate>false</LinksUpToDate>
  <CharactersWithSpaces>15048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才旦</dc:creator>
  <cp:lastModifiedBy>亦昕</cp:lastModifiedBy>
  <cp:revision>74</cp:revision>
  <cp:lastPrinted>2026-09-28T05:25:00Z</cp:lastPrinted>
  <dcterms:created xsi:type="dcterms:W3CDTF">2025-07-21T06:53:00Z</dcterms:created>
  <dcterms:modified xsi:type="dcterms:W3CDTF">2026-10-08T07:17:00Z</dcterms:modified>
</cp:coreProperties>
</file>