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DE4" w:rsidRDefault="00391DE4">
      <w:pPr>
        <w:jc w:val="center"/>
        <w:rPr>
          <w:rFonts w:eastAsia="黑体"/>
          <w:sz w:val="44"/>
          <w:szCs w:val="44"/>
        </w:rPr>
      </w:pPr>
    </w:p>
    <w:p w:rsidR="00391DE4" w:rsidRDefault="00391DE4">
      <w:pPr>
        <w:jc w:val="center"/>
        <w:rPr>
          <w:rFonts w:eastAsia="黑体"/>
          <w:sz w:val="44"/>
          <w:szCs w:val="44"/>
        </w:rPr>
      </w:pPr>
    </w:p>
    <w:p w:rsidR="00391DE4" w:rsidRDefault="00391DE4">
      <w:pPr>
        <w:jc w:val="center"/>
        <w:rPr>
          <w:rFonts w:eastAsia="黑体"/>
          <w:sz w:val="44"/>
          <w:szCs w:val="44"/>
        </w:rPr>
      </w:pPr>
    </w:p>
    <w:p w:rsidR="00391DE4" w:rsidRPr="006C12E3" w:rsidRDefault="000029B8">
      <w:pPr>
        <w:tabs>
          <w:tab w:val="left" w:pos="360"/>
          <w:tab w:val="left" w:pos="540"/>
        </w:tabs>
        <w:spacing w:line="0" w:lineRule="atLeast"/>
        <w:jc w:val="center"/>
        <w:rPr>
          <w:rFonts w:ascii="方正小标宋简体" w:eastAsia="方正小标宋简体" w:hAnsi="方正公文小标宋" w:cs="方正公文小标宋"/>
          <w:sz w:val="44"/>
          <w:szCs w:val="44"/>
        </w:rPr>
      </w:pPr>
      <w:r w:rsidRPr="006C12E3">
        <w:rPr>
          <w:rFonts w:ascii="方正小标宋简体" w:eastAsia="方正小标宋简体" w:hAnsi="方正公文小标宋" w:cs="方正公文小标宋" w:hint="eastAsia"/>
          <w:sz w:val="44"/>
          <w:szCs w:val="44"/>
        </w:rPr>
        <w:t>《番茄果实耐低温性鉴定评价技术规程》</w:t>
      </w:r>
    </w:p>
    <w:p w:rsidR="00391DE4" w:rsidRPr="006C12E3" w:rsidRDefault="000029B8">
      <w:pPr>
        <w:tabs>
          <w:tab w:val="left" w:pos="360"/>
          <w:tab w:val="left" w:pos="540"/>
        </w:tabs>
        <w:spacing w:line="0" w:lineRule="atLeast"/>
        <w:jc w:val="center"/>
        <w:rPr>
          <w:rFonts w:ascii="方正小标宋简体" w:eastAsia="方正小标宋简体" w:hAnsi="方正公文小标宋" w:cs="方正公文小标宋"/>
          <w:sz w:val="44"/>
          <w:szCs w:val="44"/>
        </w:rPr>
      </w:pPr>
      <w:r w:rsidRPr="006C12E3">
        <w:rPr>
          <w:rFonts w:ascii="方正小标宋简体" w:eastAsia="方正小标宋简体" w:hAnsi="方正公文小标宋" w:cs="方正公文小标宋" w:hint="eastAsia"/>
          <w:sz w:val="44"/>
          <w:szCs w:val="44"/>
        </w:rPr>
        <w:t>编制说明</w:t>
      </w:r>
      <w:bookmarkStart w:id="0" w:name="_GoBack"/>
      <w:bookmarkEnd w:id="0"/>
    </w:p>
    <w:p w:rsidR="00391DE4" w:rsidRDefault="00391DE4">
      <w:pPr>
        <w:pStyle w:val="p17"/>
        <w:spacing w:line="360" w:lineRule="auto"/>
        <w:ind w:firstLine="0"/>
        <w:rPr>
          <w:rFonts w:eastAsia="方正小标宋简体"/>
          <w:kern w:val="2"/>
          <w:sz w:val="36"/>
          <w:szCs w:val="36"/>
        </w:rPr>
      </w:pPr>
    </w:p>
    <w:p w:rsidR="00391DE4" w:rsidRDefault="00391DE4">
      <w:pPr>
        <w:pStyle w:val="p17"/>
        <w:spacing w:line="360" w:lineRule="auto"/>
        <w:ind w:firstLine="0"/>
        <w:rPr>
          <w:rFonts w:eastAsia="黑体"/>
          <w:bCs/>
        </w:rPr>
      </w:pPr>
    </w:p>
    <w:p w:rsidR="00391DE4" w:rsidRDefault="00391DE4">
      <w:pPr>
        <w:pStyle w:val="p17"/>
        <w:spacing w:line="360" w:lineRule="auto"/>
        <w:ind w:firstLine="0"/>
        <w:rPr>
          <w:rFonts w:eastAsia="黑体"/>
          <w:bCs/>
        </w:rPr>
      </w:pPr>
    </w:p>
    <w:p w:rsidR="00391DE4" w:rsidRDefault="00391DE4">
      <w:pPr>
        <w:pStyle w:val="p17"/>
        <w:spacing w:line="360" w:lineRule="auto"/>
        <w:ind w:firstLine="0"/>
        <w:rPr>
          <w:rFonts w:eastAsia="黑体"/>
          <w:bCs/>
        </w:rPr>
      </w:pPr>
    </w:p>
    <w:p w:rsidR="00391DE4" w:rsidRDefault="00391DE4">
      <w:pPr>
        <w:pStyle w:val="p17"/>
        <w:spacing w:line="360" w:lineRule="auto"/>
        <w:ind w:firstLine="0"/>
        <w:rPr>
          <w:rFonts w:eastAsia="黑体"/>
          <w:bCs/>
        </w:rPr>
      </w:pPr>
    </w:p>
    <w:p w:rsidR="00391DE4" w:rsidRDefault="00391DE4">
      <w:pPr>
        <w:pStyle w:val="p17"/>
        <w:spacing w:line="360" w:lineRule="auto"/>
        <w:ind w:firstLine="0"/>
        <w:rPr>
          <w:rFonts w:eastAsia="黑体"/>
          <w:bCs/>
        </w:rPr>
      </w:pPr>
    </w:p>
    <w:p w:rsidR="00391DE4" w:rsidRDefault="000029B8">
      <w:pPr>
        <w:ind w:left="2707" w:hangingChars="500" w:hanging="2707"/>
        <w:rPr>
          <w:rFonts w:ascii="宋体" w:hAnsi="宋体" w:cs="宋体"/>
          <w:b/>
          <w:sz w:val="32"/>
          <w:szCs w:val="32"/>
          <w:u w:val="single"/>
        </w:rPr>
      </w:pPr>
      <w:r>
        <w:rPr>
          <w:rFonts w:ascii="宋体" w:hAnsi="宋体" w:cs="宋体" w:hint="eastAsia"/>
          <w:b/>
          <w:spacing w:val="90"/>
          <w:sz w:val="36"/>
          <w:szCs w:val="36"/>
        </w:rPr>
        <w:t>标准名称</w:t>
      </w:r>
      <w:r>
        <w:rPr>
          <w:rFonts w:ascii="宋体" w:hAnsi="宋体" w:cs="宋体" w:hint="eastAsia"/>
          <w:b/>
          <w:sz w:val="36"/>
          <w:szCs w:val="36"/>
        </w:rPr>
        <w:t>：</w:t>
      </w:r>
      <w:r>
        <w:rPr>
          <w:rFonts w:ascii="宋体" w:hAnsi="宋体" w:cs="宋体" w:hint="eastAsia"/>
          <w:b/>
          <w:sz w:val="32"/>
          <w:szCs w:val="32"/>
          <w:u w:val="single"/>
        </w:rPr>
        <w:t xml:space="preserve">番茄果实耐低温性鉴定评价技术规程                            </w:t>
      </w:r>
    </w:p>
    <w:p w:rsidR="00391DE4" w:rsidRDefault="000029B8">
      <w:pPr>
        <w:rPr>
          <w:rFonts w:ascii="宋体" w:hAnsi="宋体" w:cs="宋体"/>
          <w:b/>
          <w:sz w:val="36"/>
          <w:szCs w:val="36"/>
        </w:rPr>
      </w:pPr>
      <w:r>
        <w:rPr>
          <w:rFonts w:ascii="宋体" w:hAnsi="宋体" w:cs="宋体" w:hint="eastAsia"/>
          <w:b/>
          <w:spacing w:val="90"/>
          <w:sz w:val="36"/>
          <w:szCs w:val="36"/>
        </w:rPr>
        <w:t>项目编号</w:t>
      </w:r>
      <w:r>
        <w:rPr>
          <w:rFonts w:ascii="宋体" w:hAnsi="宋体" w:cs="宋体" w:hint="eastAsia"/>
          <w:b/>
          <w:sz w:val="36"/>
          <w:szCs w:val="36"/>
        </w:rPr>
        <w:t>：</w:t>
      </w:r>
      <w:r>
        <w:rPr>
          <w:rFonts w:ascii="宋体" w:hAnsi="宋体" w:cs="宋体" w:hint="eastAsia"/>
          <w:b/>
          <w:sz w:val="32"/>
          <w:szCs w:val="32"/>
          <w:u w:val="single"/>
        </w:rPr>
        <w:t xml:space="preserve">QHNX93-2025                       </w:t>
      </w:r>
    </w:p>
    <w:p w:rsidR="00391DE4" w:rsidRDefault="000029B8">
      <w:pPr>
        <w:rPr>
          <w:rFonts w:ascii="宋体" w:hAnsi="宋体" w:cs="宋体"/>
          <w:b/>
          <w:sz w:val="36"/>
          <w:szCs w:val="36"/>
        </w:rPr>
      </w:pPr>
      <w:r>
        <w:rPr>
          <w:rFonts w:ascii="宋体" w:hAnsi="宋体" w:cs="宋体" w:hint="eastAsia"/>
          <w:b/>
          <w:sz w:val="36"/>
          <w:szCs w:val="36"/>
        </w:rPr>
        <w:t>制、修订类型：</w:t>
      </w:r>
      <w:r>
        <w:rPr>
          <w:rFonts w:ascii="宋体" w:hAnsi="宋体" w:cs="宋体" w:hint="eastAsia"/>
          <w:b/>
          <w:sz w:val="32"/>
          <w:szCs w:val="32"/>
          <w:u w:val="single"/>
        </w:rPr>
        <w:t xml:space="preserve">制定                               </w:t>
      </w:r>
    </w:p>
    <w:p w:rsidR="00391DE4" w:rsidRDefault="000029B8">
      <w:pPr>
        <w:rPr>
          <w:rFonts w:ascii="宋体" w:hAnsi="宋体" w:cs="宋体"/>
          <w:b/>
          <w:sz w:val="30"/>
          <w:szCs w:val="30"/>
          <w:u w:val="single"/>
        </w:rPr>
      </w:pPr>
      <w:r>
        <w:rPr>
          <w:rFonts w:ascii="宋体" w:hAnsi="宋体" w:cs="宋体" w:hint="eastAsia"/>
          <w:b/>
          <w:sz w:val="36"/>
          <w:szCs w:val="36"/>
        </w:rPr>
        <w:t>主要起草单位：</w:t>
      </w:r>
      <w:r>
        <w:rPr>
          <w:rFonts w:ascii="宋体" w:hAnsi="宋体" w:cs="宋体" w:hint="eastAsia"/>
          <w:b/>
          <w:sz w:val="32"/>
          <w:szCs w:val="32"/>
          <w:u w:val="single"/>
        </w:rPr>
        <w:t xml:space="preserve">青海大学                           </w:t>
      </w:r>
    </w:p>
    <w:p w:rsidR="00391DE4" w:rsidRDefault="000029B8">
      <w:pPr>
        <w:ind w:left="541" w:hangingChars="100" w:hanging="541"/>
        <w:rPr>
          <w:rFonts w:ascii="宋体" w:hAnsi="宋体" w:cs="宋体"/>
          <w:b/>
          <w:sz w:val="32"/>
          <w:szCs w:val="32"/>
          <w:u w:val="single"/>
        </w:rPr>
      </w:pPr>
      <w:r>
        <w:rPr>
          <w:rFonts w:ascii="宋体" w:hAnsi="宋体" w:cs="宋体" w:hint="eastAsia"/>
          <w:b/>
          <w:spacing w:val="90"/>
          <w:sz w:val="36"/>
          <w:szCs w:val="36"/>
        </w:rPr>
        <w:t>协作单位</w:t>
      </w:r>
      <w:r>
        <w:rPr>
          <w:rFonts w:ascii="宋体" w:hAnsi="宋体" w:cs="宋体" w:hint="eastAsia"/>
          <w:b/>
          <w:sz w:val="36"/>
          <w:szCs w:val="36"/>
        </w:rPr>
        <w:t>：</w:t>
      </w:r>
      <w:r>
        <w:rPr>
          <w:rFonts w:ascii="宋体" w:hAnsi="宋体" w:cs="宋体" w:hint="eastAsia"/>
          <w:b/>
          <w:sz w:val="32"/>
          <w:szCs w:val="32"/>
          <w:u w:val="single"/>
        </w:rPr>
        <w:t xml:space="preserve">青海省农林科学院                   </w:t>
      </w:r>
    </w:p>
    <w:p w:rsidR="00391DE4" w:rsidRDefault="000029B8">
      <w:pPr>
        <w:ind w:leftChars="152" w:left="319" w:firstLineChars="700" w:firstLine="2249"/>
        <w:rPr>
          <w:rFonts w:ascii="宋体" w:hAnsi="宋体" w:cs="宋体"/>
          <w:b/>
          <w:sz w:val="30"/>
          <w:szCs w:val="30"/>
          <w:u w:val="single"/>
        </w:rPr>
      </w:pPr>
      <w:r>
        <w:rPr>
          <w:rFonts w:ascii="宋体" w:hAnsi="宋体" w:cs="宋体" w:hint="eastAsia"/>
          <w:b/>
          <w:sz w:val="32"/>
          <w:szCs w:val="32"/>
          <w:u w:val="single"/>
        </w:rPr>
        <w:t xml:space="preserve">湟中区蔬菜技术服务中心             </w:t>
      </w:r>
    </w:p>
    <w:p w:rsidR="00391DE4" w:rsidRDefault="000029B8">
      <w:pPr>
        <w:rPr>
          <w:rFonts w:ascii="宋体" w:hAnsi="宋体" w:cs="宋体"/>
          <w:b/>
          <w:sz w:val="36"/>
          <w:szCs w:val="36"/>
          <w:u w:val="single"/>
        </w:rPr>
      </w:pPr>
      <w:r>
        <w:rPr>
          <w:rFonts w:ascii="宋体" w:hAnsi="宋体" w:cs="宋体" w:hint="eastAsia"/>
          <w:b/>
          <w:spacing w:val="90"/>
          <w:sz w:val="36"/>
          <w:szCs w:val="36"/>
        </w:rPr>
        <w:t>归口单位</w:t>
      </w:r>
      <w:r>
        <w:rPr>
          <w:rFonts w:ascii="宋体" w:hAnsi="宋体" w:cs="宋体" w:hint="eastAsia"/>
          <w:b/>
          <w:sz w:val="36"/>
          <w:szCs w:val="36"/>
        </w:rPr>
        <w:t>：</w:t>
      </w:r>
      <w:r>
        <w:rPr>
          <w:rFonts w:ascii="宋体" w:hAnsi="宋体" w:cs="宋体" w:hint="eastAsia"/>
          <w:b/>
          <w:sz w:val="32"/>
          <w:szCs w:val="32"/>
          <w:u w:val="single"/>
        </w:rPr>
        <w:t xml:space="preserve">青海省农业农村厅                   </w:t>
      </w:r>
    </w:p>
    <w:p w:rsidR="00391DE4" w:rsidRDefault="000029B8">
      <w:pPr>
        <w:rPr>
          <w:rFonts w:eastAsia="方正小标宋简体"/>
          <w:b/>
          <w:sz w:val="36"/>
          <w:szCs w:val="36"/>
          <w:u w:val="single"/>
        </w:rPr>
      </w:pPr>
      <w:r>
        <w:rPr>
          <w:rFonts w:ascii="宋体" w:hAnsi="宋体" w:cs="宋体" w:hint="eastAsia"/>
          <w:b/>
          <w:spacing w:val="90"/>
          <w:sz w:val="36"/>
          <w:szCs w:val="36"/>
        </w:rPr>
        <w:t>起草时间</w:t>
      </w:r>
      <w:r>
        <w:rPr>
          <w:rFonts w:ascii="宋体" w:hAnsi="宋体" w:cs="宋体" w:hint="eastAsia"/>
          <w:b/>
          <w:sz w:val="36"/>
          <w:szCs w:val="36"/>
        </w:rPr>
        <w:t>：</w:t>
      </w:r>
      <w:r>
        <w:rPr>
          <w:rFonts w:ascii="宋体" w:hAnsi="宋体" w:cs="宋体" w:hint="eastAsia"/>
          <w:b/>
          <w:sz w:val="32"/>
          <w:szCs w:val="32"/>
          <w:u w:val="single"/>
        </w:rPr>
        <w:t xml:space="preserve">2025年1月-2026年4月           </w:t>
      </w:r>
      <w:r>
        <w:rPr>
          <w:rFonts w:ascii="宋体" w:hAnsi="宋体" w:cs="宋体" w:hint="eastAsia"/>
          <w:b/>
          <w:sz w:val="36"/>
          <w:szCs w:val="36"/>
          <w:u w:val="single"/>
        </w:rPr>
        <w:t xml:space="preserve">  </w:t>
      </w:r>
      <w:r>
        <w:rPr>
          <w:rFonts w:eastAsia="方正小标宋简体"/>
          <w:b/>
          <w:sz w:val="36"/>
          <w:szCs w:val="36"/>
          <w:u w:val="single"/>
        </w:rPr>
        <w:br w:type="page"/>
      </w:r>
    </w:p>
    <w:p w:rsidR="00391DE4" w:rsidRPr="006C12E3" w:rsidRDefault="000029B8">
      <w:pPr>
        <w:tabs>
          <w:tab w:val="left" w:pos="360"/>
          <w:tab w:val="left" w:pos="540"/>
        </w:tabs>
        <w:spacing w:line="0" w:lineRule="atLeast"/>
        <w:jc w:val="center"/>
        <w:rPr>
          <w:rFonts w:ascii="方正小标宋简体" w:eastAsia="方正小标宋简体" w:hAnsi="方正公文小标宋" w:cs="方正公文小标宋"/>
          <w:sz w:val="44"/>
          <w:szCs w:val="44"/>
        </w:rPr>
      </w:pPr>
      <w:r w:rsidRPr="006C12E3">
        <w:rPr>
          <w:rFonts w:ascii="方正小标宋简体" w:eastAsia="方正小标宋简体" w:hAnsi="方正公文小标宋" w:cs="方正公文小标宋" w:hint="eastAsia"/>
          <w:sz w:val="44"/>
          <w:szCs w:val="44"/>
        </w:rPr>
        <w:lastRenderedPageBreak/>
        <w:t>《番茄果实耐低温性鉴定评价技术规程》</w:t>
      </w:r>
    </w:p>
    <w:p w:rsidR="00391DE4" w:rsidRPr="006C12E3" w:rsidRDefault="000029B8">
      <w:pPr>
        <w:tabs>
          <w:tab w:val="left" w:pos="360"/>
          <w:tab w:val="left" w:pos="540"/>
        </w:tabs>
        <w:spacing w:line="0" w:lineRule="atLeast"/>
        <w:jc w:val="center"/>
        <w:rPr>
          <w:rFonts w:ascii="方正小标宋简体" w:eastAsia="方正小标宋简体" w:hAnsi="方正公文小标宋" w:cs="方正公文小标宋"/>
          <w:sz w:val="44"/>
          <w:szCs w:val="44"/>
        </w:rPr>
      </w:pPr>
      <w:r w:rsidRPr="006C12E3">
        <w:rPr>
          <w:rFonts w:ascii="方正小标宋简体" w:eastAsia="方正小标宋简体" w:hAnsi="方正公文小标宋" w:cs="方正公文小标宋" w:hint="eastAsia"/>
          <w:sz w:val="44"/>
          <w:szCs w:val="44"/>
        </w:rPr>
        <w:t>团体标准编制说明</w:t>
      </w:r>
    </w:p>
    <w:p w:rsidR="00391DE4" w:rsidRDefault="000029B8">
      <w:pPr>
        <w:spacing w:line="480" w:lineRule="exact"/>
        <w:outlineLvl w:val="0"/>
        <w:rPr>
          <w:rFonts w:eastAsia="黑体"/>
          <w:bCs/>
          <w:sz w:val="32"/>
          <w:szCs w:val="32"/>
        </w:rPr>
      </w:pPr>
      <w:r>
        <w:rPr>
          <w:rFonts w:eastAsia="黑体"/>
          <w:bCs/>
          <w:sz w:val="32"/>
          <w:szCs w:val="32"/>
        </w:rPr>
        <w:t>一、工作简况</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t>（一）任务来源</w:t>
      </w:r>
    </w:p>
    <w:p w:rsidR="00391DE4" w:rsidRDefault="000029B8">
      <w:pPr>
        <w:spacing w:line="576" w:lineRule="exact"/>
        <w:ind w:firstLineChars="200" w:firstLine="640"/>
        <w:rPr>
          <w:rFonts w:ascii="方正仿宋_GB2312" w:eastAsia="方正仿宋_GB2312" w:hAnsi="方正仿宋_GB2312" w:cs="方正仿宋_GB2312"/>
          <w:kern w:val="0"/>
          <w:sz w:val="32"/>
          <w:szCs w:val="32"/>
        </w:rPr>
      </w:pPr>
      <w:r>
        <w:rPr>
          <w:rFonts w:ascii="方正仿宋_GB2312" w:eastAsia="方正仿宋_GB2312" w:hAnsi="方正仿宋_GB2312" w:cs="方正仿宋_GB2312" w:hint="eastAsia"/>
          <w:bCs/>
          <w:color w:val="000000" w:themeColor="text1"/>
          <w:sz w:val="32"/>
          <w:szCs w:val="32"/>
        </w:rPr>
        <w:t>为落实农业防灾减灾能力提升部署，服务冷凉地区番茄稳产保供，针对番茄低温冷害问题，建立科学评价体系，指导品种选择与栽培管理，</w:t>
      </w:r>
      <w:r>
        <w:rPr>
          <w:rFonts w:ascii="方正仿宋_GB2312" w:eastAsia="方正仿宋_GB2312" w:hAnsi="方正仿宋_GB2312" w:cs="方正仿宋_GB2312" w:hint="eastAsia"/>
          <w:kern w:val="0"/>
          <w:sz w:val="32"/>
          <w:szCs w:val="32"/>
        </w:rPr>
        <w:t>由青海大学申请青海省团体标准的立项。根据农学会《关于申报2025年度联合团体标准制定项目的通知》</w:t>
      </w:r>
      <w:r>
        <w:rPr>
          <w:rFonts w:ascii="方正仿宋_GB2312" w:eastAsia="方正仿宋_GB2312" w:hAnsi="方正仿宋_GB2312" w:cs="方正仿宋_GB2312" w:hint="eastAsia"/>
          <w:bCs/>
          <w:sz w:val="32"/>
          <w:szCs w:val="32"/>
        </w:rPr>
        <w:t>(青农字[2025]20号)</w:t>
      </w:r>
      <w:r>
        <w:rPr>
          <w:rFonts w:ascii="方正仿宋_GB2312" w:eastAsia="方正仿宋_GB2312" w:hAnsi="方正仿宋_GB2312" w:cs="方正仿宋_GB2312" w:hint="eastAsia"/>
          <w:kern w:val="0"/>
          <w:sz w:val="32"/>
          <w:szCs w:val="32"/>
        </w:rPr>
        <w:t>要求，按照《青海省农学会团体标准制修订管理办法》，</w:t>
      </w:r>
      <w:r>
        <w:rPr>
          <w:rFonts w:ascii="方正仿宋_GB2312" w:eastAsia="方正仿宋_GB2312" w:hAnsi="方正仿宋_GB2312" w:cs="方正仿宋_GB2312" w:hint="eastAsia"/>
          <w:bCs/>
          <w:sz w:val="32"/>
          <w:szCs w:val="32"/>
        </w:rPr>
        <w:t>批准《</w:t>
      </w:r>
      <w:r>
        <w:rPr>
          <w:rFonts w:ascii="方正仿宋_GB2312" w:eastAsia="方正仿宋_GB2312" w:hAnsi="方正仿宋_GB2312" w:cs="方正仿宋_GB2312" w:hint="eastAsia"/>
          <w:kern w:val="0"/>
          <w:sz w:val="32"/>
          <w:szCs w:val="32"/>
        </w:rPr>
        <w:t>冷凉条件下番茄果实耐低温性鉴定评价技术规程</w:t>
      </w:r>
      <w:r>
        <w:rPr>
          <w:rFonts w:ascii="方正仿宋_GB2312" w:eastAsia="方正仿宋_GB2312" w:hAnsi="方正仿宋_GB2312" w:cs="方正仿宋_GB2312" w:hint="eastAsia"/>
          <w:bCs/>
          <w:sz w:val="32"/>
          <w:szCs w:val="32"/>
        </w:rPr>
        <w:t>》团体标准的制定(项目编号QHNX93-2025)</w:t>
      </w:r>
      <w:r>
        <w:rPr>
          <w:rFonts w:ascii="方正仿宋_GB2312" w:eastAsia="方正仿宋_GB2312" w:hAnsi="方正仿宋_GB2312" w:cs="方正仿宋_GB2312" w:hint="eastAsia"/>
          <w:kern w:val="0"/>
          <w:sz w:val="32"/>
          <w:szCs w:val="32"/>
        </w:rPr>
        <w:t>。</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t>(二)起草单位、协作单位</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bCs/>
          <w:color w:val="000000" w:themeColor="text1"/>
          <w:sz w:val="32"/>
          <w:szCs w:val="32"/>
        </w:rPr>
        <w:t>起草单位：青海大学</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hint="eastAsia"/>
          <w:bCs/>
          <w:color w:val="000000" w:themeColor="text1"/>
          <w:sz w:val="32"/>
          <w:szCs w:val="32"/>
        </w:rPr>
        <w:t>协作单位：青海省农林科学院、湟中区蔬菜技术服务中心</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t>（三）主要起草人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862"/>
        <w:gridCol w:w="1911"/>
        <w:gridCol w:w="1818"/>
        <w:gridCol w:w="2416"/>
      </w:tblGrid>
      <w:tr w:rsidR="00391DE4">
        <w:trPr>
          <w:trHeight w:val="588"/>
          <w:jc w:val="center"/>
        </w:trPr>
        <w:tc>
          <w:tcPr>
            <w:tcW w:w="1515" w:type="dxa"/>
            <w:vAlign w:val="center"/>
          </w:tcPr>
          <w:p w:rsidR="00391DE4" w:rsidRDefault="000029B8">
            <w:pPr>
              <w:spacing w:line="480" w:lineRule="exact"/>
              <w:jc w:val="center"/>
              <w:rPr>
                <w:rFonts w:ascii="仿宋_GB2312" w:eastAsia="仿宋_GB2312" w:hAnsi="宋体" w:cs="宋体"/>
                <w:b/>
                <w:bCs/>
                <w:color w:val="000000"/>
                <w:kern w:val="0"/>
                <w:sz w:val="32"/>
                <w:szCs w:val="32"/>
              </w:rPr>
            </w:pPr>
            <w:r>
              <w:rPr>
                <w:rFonts w:ascii="仿宋_GB2312" w:eastAsia="仿宋_GB2312" w:hAnsi="宋体" w:cs="宋体"/>
                <w:b/>
                <w:bCs/>
                <w:color w:val="000000"/>
                <w:kern w:val="0"/>
                <w:sz w:val="32"/>
                <w:szCs w:val="32"/>
              </w:rPr>
              <w:t>姓名</w:t>
            </w:r>
          </w:p>
        </w:tc>
        <w:tc>
          <w:tcPr>
            <w:tcW w:w="862" w:type="dxa"/>
            <w:vAlign w:val="center"/>
          </w:tcPr>
          <w:p w:rsidR="00391DE4" w:rsidRDefault="000029B8">
            <w:pPr>
              <w:spacing w:line="480" w:lineRule="exact"/>
              <w:jc w:val="center"/>
              <w:rPr>
                <w:rFonts w:ascii="仿宋_GB2312" w:eastAsia="仿宋_GB2312" w:hAnsi="宋体" w:cs="宋体"/>
                <w:b/>
                <w:bCs/>
                <w:color w:val="000000"/>
                <w:kern w:val="0"/>
                <w:sz w:val="32"/>
                <w:szCs w:val="32"/>
              </w:rPr>
            </w:pPr>
            <w:r>
              <w:rPr>
                <w:rFonts w:ascii="仿宋_GB2312" w:eastAsia="仿宋_GB2312" w:hAnsi="宋体" w:cs="宋体"/>
                <w:b/>
                <w:bCs/>
                <w:color w:val="000000"/>
                <w:kern w:val="0"/>
                <w:sz w:val="32"/>
                <w:szCs w:val="32"/>
              </w:rPr>
              <w:t>性别</w:t>
            </w:r>
          </w:p>
        </w:tc>
        <w:tc>
          <w:tcPr>
            <w:tcW w:w="1911" w:type="dxa"/>
            <w:vAlign w:val="center"/>
          </w:tcPr>
          <w:p w:rsidR="00391DE4" w:rsidRDefault="000029B8">
            <w:pPr>
              <w:spacing w:line="480" w:lineRule="exact"/>
              <w:jc w:val="center"/>
              <w:rPr>
                <w:rFonts w:ascii="仿宋_GB2312" w:eastAsia="仿宋_GB2312" w:hAnsi="宋体" w:cs="宋体"/>
                <w:b/>
                <w:bCs/>
                <w:color w:val="000000"/>
                <w:kern w:val="0"/>
                <w:sz w:val="32"/>
                <w:szCs w:val="32"/>
              </w:rPr>
            </w:pPr>
            <w:r>
              <w:rPr>
                <w:rFonts w:ascii="仿宋_GB2312" w:eastAsia="仿宋_GB2312" w:hAnsi="宋体" w:cs="宋体"/>
                <w:b/>
                <w:bCs/>
                <w:color w:val="000000"/>
                <w:kern w:val="0"/>
                <w:sz w:val="32"/>
                <w:szCs w:val="32"/>
              </w:rPr>
              <w:t>职务/职称</w:t>
            </w:r>
          </w:p>
        </w:tc>
        <w:tc>
          <w:tcPr>
            <w:tcW w:w="1818" w:type="dxa"/>
            <w:vAlign w:val="center"/>
          </w:tcPr>
          <w:p w:rsidR="00391DE4" w:rsidRDefault="000029B8">
            <w:pPr>
              <w:spacing w:line="480" w:lineRule="exact"/>
              <w:jc w:val="center"/>
              <w:rPr>
                <w:rFonts w:ascii="仿宋_GB2312" w:eastAsia="仿宋_GB2312" w:hAnsi="宋体" w:cs="宋体"/>
                <w:b/>
                <w:bCs/>
                <w:color w:val="000000"/>
                <w:kern w:val="0"/>
                <w:sz w:val="32"/>
                <w:szCs w:val="32"/>
              </w:rPr>
            </w:pPr>
            <w:r>
              <w:rPr>
                <w:rFonts w:ascii="仿宋_GB2312" w:eastAsia="仿宋_GB2312" w:hAnsi="宋体" w:cs="宋体"/>
                <w:b/>
                <w:bCs/>
                <w:color w:val="000000"/>
                <w:kern w:val="0"/>
                <w:sz w:val="32"/>
                <w:szCs w:val="32"/>
              </w:rPr>
              <w:t>工作单位</w:t>
            </w:r>
          </w:p>
        </w:tc>
        <w:tc>
          <w:tcPr>
            <w:tcW w:w="2416" w:type="dxa"/>
            <w:vAlign w:val="center"/>
          </w:tcPr>
          <w:p w:rsidR="00391DE4" w:rsidRDefault="000029B8">
            <w:pPr>
              <w:spacing w:line="480" w:lineRule="exact"/>
              <w:jc w:val="center"/>
              <w:rPr>
                <w:rFonts w:ascii="仿宋_GB2312" w:eastAsia="仿宋_GB2312" w:hAnsi="宋体" w:cs="宋体"/>
                <w:b/>
                <w:bCs/>
                <w:color w:val="000000"/>
                <w:kern w:val="0"/>
                <w:sz w:val="32"/>
                <w:szCs w:val="32"/>
              </w:rPr>
            </w:pPr>
            <w:r>
              <w:rPr>
                <w:rFonts w:ascii="仿宋_GB2312" w:eastAsia="仿宋_GB2312" w:hAnsi="宋体" w:cs="宋体"/>
                <w:b/>
                <w:bCs/>
                <w:color w:val="000000"/>
                <w:kern w:val="0"/>
                <w:sz w:val="32"/>
                <w:szCs w:val="32"/>
              </w:rPr>
              <w:t>任务分工</w:t>
            </w:r>
          </w:p>
        </w:tc>
      </w:tr>
      <w:tr w:rsidR="00391DE4">
        <w:trPr>
          <w:trHeight w:val="1737"/>
          <w:jc w:val="center"/>
        </w:trPr>
        <w:tc>
          <w:tcPr>
            <w:tcW w:w="1515"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文军琴</w:t>
            </w:r>
          </w:p>
        </w:tc>
        <w:tc>
          <w:tcPr>
            <w:tcW w:w="862"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t>女</w:t>
            </w:r>
          </w:p>
        </w:tc>
        <w:tc>
          <w:tcPr>
            <w:tcW w:w="1911"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t>副研究员</w:t>
            </w:r>
          </w:p>
        </w:tc>
        <w:tc>
          <w:tcPr>
            <w:tcW w:w="1818"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t>青海</w:t>
            </w:r>
            <w:r>
              <w:rPr>
                <w:rFonts w:ascii="仿宋_GB2312" w:eastAsia="仿宋_GB2312" w:hAnsi="宋体" w:cs="宋体" w:hint="eastAsia"/>
                <w:color w:val="000000"/>
                <w:kern w:val="0"/>
                <w:sz w:val="32"/>
                <w:szCs w:val="32"/>
              </w:rPr>
              <w:t>大学、青海省农林科学院</w:t>
            </w:r>
          </w:p>
        </w:tc>
        <w:tc>
          <w:tcPr>
            <w:tcW w:w="2416"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t>技术研究、</w:t>
            </w:r>
          </w:p>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t>标准编制</w:t>
            </w:r>
          </w:p>
        </w:tc>
      </w:tr>
      <w:tr w:rsidR="00391DE4">
        <w:trPr>
          <w:jc w:val="center"/>
        </w:trPr>
        <w:tc>
          <w:tcPr>
            <w:tcW w:w="1515"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任延靖</w:t>
            </w:r>
          </w:p>
        </w:tc>
        <w:tc>
          <w:tcPr>
            <w:tcW w:w="862"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女</w:t>
            </w:r>
          </w:p>
        </w:tc>
        <w:tc>
          <w:tcPr>
            <w:tcW w:w="1911"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副研究员</w:t>
            </w:r>
          </w:p>
        </w:tc>
        <w:tc>
          <w:tcPr>
            <w:tcW w:w="1818"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青海大学、青海省农林</w:t>
            </w:r>
            <w:r>
              <w:rPr>
                <w:rFonts w:ascii="仿宋_GB2312" w:eastAsia="仿宋_GB2312" w:hAnsi="宋体" w:cs="宋体" w:hint="eastAsia"/>
                <w:color w:val="000000"/>
                <w:kern w:val="0"/>
                <w:sz w:val="32"/>
                <w:szCs w:val="32"/>
              </w:rPr>
              <w:lastRenderedPageBreak/>
              <w:t>科学院</w:t>
            </w:r>
          </w:p>
        </w:tc>
        <w:tc>
          <w:tcPr>
            <w:tcW w:w="2416" w:type="dxa"/>
            <w:shd w:val="clear" w:color="auto" w:fill="auto"/>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lastRenderedPageBreak/>
              <w:t>前期调研、编制说明撰写</w:t>
            </w:r>
          </w:p>
        </w:tc>
      </w:tr>
      <w:tr w:rsidR="00391DE4">
        <w:trPr>
          <w:jc w:val="center"/>
        </w:trPr>
        <w:tc>
          <w:tcPr>
            <w:tcW w:w="1515"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lastRenderedPageBreak/>
              <w:t>邵登魁</w:t>
            </w:r>
          </w:p>
        </w:tc>
        <w:tc>
          <w:tcPr>
            <w:tcW w:w="862"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男</w:t>
            </w:r>
          </w:p>
        </w:tc>
        <w:tc>
          <w:tcPr>
            <w:tcW w:w="1911"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研究员</w:t>
            </w:r>
          </w:p>
        </w:tc>
        <w:tc>
          <w:tcPr>
            <w:tcW w:w="1818"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青海大学</w:t>
            </w:r>
          </w:p>
        </w:tc>
        <w:tc>
          <w:tcPr>
            <w:tcW w:w="2416"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技术指导、标准编写</w:t>
            </w:r>
          </w:p>
        </w:tc>
      </w:tr>
      <w:tr w:rsidR="00391DE4">
        <w:trPr>
          <w:trHeight w:val="619"/>
          <w:jc w:val="center"/>
        </w:trPr>
        <w:tc>
          <w:tcPr>
            <w:tcW w:w="1515"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钟启文</w:t>
            </w:r>
          </w:p>
        </w:tc>
        <w:tc>
          <w:tcPr>
            <w:tcW w:w="862"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男</w:t>
            </w:r>
          </w:p>
        </w:tc>
        <w:tc>
          <w:tcPr>
            <w:tcW w:w="1911"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研究员</w:t>
            </w:r>
          </w:p>
        </w:tc>
        <w:tc>
          <w:tcPr>
            <w:tcW w:w="1818"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青海大学、青海省农林科学院、</w:t>
            </w:r>
          </w:p>
        </w:tc>
        <w:tc>
          <w:tcPr>
            <w:tcW w:w="2416"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标准修改</w:t>
            </w:r>
          </w:p>
        </w:tc>
      </w:tr>
      <w:tr w:rsidR="00391DE4">
        <w:trPr>
          <w:trHeight w:val="619"/>
          <w:jc w:val="center"/>
        </w:trPr>
        <w:tc>
          <w:tcPr>
            <w:tcW w:w="1515"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齐娟</w:t>
            </w:r>
          </w:p>
        </w:tc>
        <w:tc>
          <w:tcPr>
            <w:tcW w:w="862"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女</w:t>
            </w:r>
          </w:p>
        </w:tc>
        <w:tc>
          <w:tcPr>
            <w:tcW w:w="1911"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农艺师</w:t>
            </w:r>
          </w:p>
        </w:tc>
        <w:tc>
          <w:tcPr>
            <w:tcW w:w="1818"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湟中区蔬菜技术服务中心</w:t>
            </w:r>
          </w:p>
        </w:tc>
        <w:tc>
          <w:tcPr>
            <w:tcW w:w="2416" w:type="dxa"/>
            <w:vAlign w:val="center"/>
          </w:tcPr>
          <w:p w:rsidR="00391DE4" w:rsidRDefault="000029B8">
            <w:pPr>
              <w:spacing w:line="48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数据收集、标准编制</w:t>
            </w:r>
          </w:p>
        </w:tc>
      </w:tr>
    </w:tbl>
    <w:p w:rsidR="00391DE4" w:rsidRDefault="000029B8">
      <w:pPr>
        <w:spacing w:line="480" w:lineRule="exact"/>
        <w:outlineLvl w:val="0"/>
        <w:rPr>
          <w:rFonts w:eastAsia="黑体"/>
          <w:bCs/>
          <w:sz w:val="32"/>
          <w:szCs w:val="32"/>
        </w:rPr>
      </w:pPr>
      <w:r>
        <w:rPr>
          <w:rFonts w:eastAsia="黑体"/>
          <w:bCs/>
          <w:sz w:val="32"/>
          <w:szCs w:val="32"/>
        </w:rPr>
        <w:t>二、制定标准的必要性和意义</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t>（一）</w:t>
      </w:r>
      <w:r>
        <w:rPr>
          <w:rFonts w:ascii="楷体" w:eastAsia="楷体" w:hAnsi="楷体" w:cs="楷体" w:hint="eastAsia"/>
          <w:b/>
          <w:bCs/>
          <w:sz w:val="32"/>
          <w:szCs w:val="32"/>
        </w:rPr>
        <w:t>必要性</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hint="eastAsia"/>
          <w:bCs/>
          <w:color w:val="000000" w:themeColor="text1"/>
          <w:sz w:val="32"/>
          <w:szCs w:val="32"/>
        </w:rPr>
        <w:t>番</w:t>
      </w:r>
      <w:r>
        <w:rPr>
          <w:rFonts w:ascii="方正仿宋_GB2312" w:eastAsia="方正仿宋_GB2312" w:hAnsi="方正仿宋_GB2312" w:cs="方正仿宋_GB2312"/>
          <w:bCs/>
          <w:color w:val="000000" w:themeColor="text1"/>
          <w:sz w:val="32"/>
          <w:szCs w:val="32"/>
        </w:rPr>
        <w:t>茄（</w:t>
      </w:r>
      <w:proofErr w:type="spellStart"/>
      <w:r>
        <w:rPr>
          <w:rFonts w:ascii="方正仿宋_GB2312" w:eastAsia="方正仿宋_GB2312" w:hAnsi="方正仿宋_GB2312" w:cs="方正仿宋_GB2312"/>
          <w:bCs/>
          <w:color w:val="000000" w:themeColor="text1"/>
          <w:sz w:val="32"/>
          <w:szCs w:val="32"/>
        </w:rPr>
        <w:t>Solanum</w:t>
      </w:r>
      <w:proofErr w:type="spellEnd"/>
      <w:r>
        <w:rPr>
          <w:rFonts w:ascii="方正仿宋_GB2312" w:eastAsia="方正仿宋_GB2312" w:hAnsi="方正仿宋_GB2312" w:cs="方正仿宋_GB2312"/>
          <w:bCs/>
          <w:color w:val="000000" w:themeColor="text1"/>
          <w:sz w:val="32"/>
          <w:szCs w:val="32"/>
        </w:rPr>
        <w:t xml:space="preserve"> </w:t>
      </w:r>
      <w:proofErr w:type="spellStart"/>
      <w:r>
        <w:rPr>
          <w:rFonts w:ascii="方正仿宋_GB2312" w:eastAsia="方正仿宋_GB2312" w:hAnsi="方正仿宋_GB2312" w:cs="方正仿宋_GB2312"/>
          <w:bCs/>
          <w:color w:val="000000" w:themeColor="text1"/>
          <w:sz w:val="32"/>
          <w:szCs w:val="32"/>
        </w:rPr>
        <w:t>lycopersicum</w:t>
      </w:r>
      <w:proofErr w:type="spellEnd"/>
      <w:r>
        <w:rPr>
          <w:rFonts w:ascii="方正仿宋_GB2312" w:eastAsia="方正仿宋_GB2312" w:hAnsi="方正仿宋_GB2312" w:cs="方正仿宋_GB2312"/>
          <w:bCs/>
          <w:color w:val="000000" w:themeColor="text1"/>
          <w:sz w:val="32"/>
          <w:szCs w:val="32"/>
        </w:rPr>
        <w:t xml:space="preserve"> L.）原产于南美洲西部热带高原，为非冷驯化作物，在栽培过程中对低温胁迫极为敏感，极易遭受低温冷害。在青海等高海拔冷凉区域，番茄已成为设施栽培中仅次于辣椒的第二大蔬菜作物，种植面积约 3 万亩。青海高原番茄生产以</w:t>
      </w:r>
      <w:proofErr w:type="gramStart"/>
      <w:r>
        <w:rPr>
          <w:rFonts w:ascii="方正仿宋_GB2312" w:eastAsia="方正仿宋_GB2312" w:hAnsi="方正仿宋_GB2312" w:cs="方正仿宋_GB2312"/>
          <w:bCs/>
          <w:color w:val="000000" w:themeColor="text1"/>
          <w:sz w:val="32"/>
          <w:szCs w:val="32"/>
        </w:rPr>
        <w:t>夏秋茬和冬春茬</w:t>
      </w:r>
      <w:proofErr w:type="gramEnd"/>
      <w:r>
        <w:rPr>
          <w:rFonts w:ascii="方正仿宋_GB2312" w:eastAsia="方正仿宋_GB2312" w:hAnsi="方正仿宋_GB2312" w:cs="方正仿宋_GB2312"/>
          <w:bCs/>
          <w:color w:val="000000" w:themeColor="text1"/>
          <w:sz w:val="32"/>
          <w:szCs w:val="32"/>
        </w:rPr>
        <w:t>为主，其中冬春茬番茄可在春节前后上市，经济效益突出，亩产值可达 4 万元左右，是当地种植</w:t>
      </w:r>
      <w:proofErr w:type="gramStart"/>
      <w:r>
        <w:rPr>
          <w:rFonts w:ascii="方正仿宋_GB2312" w:eastAsia="方正仿宋_GB2312" w:hAnsi="方正仿宋_GB2312" w:cs="方正仿宋_GB2312"/>
          <w:bCs/>
          <w:color w:val="000000" w:themeColor="text1"/>
          <w:sz w:val="32"/>
          <w:szCs w:val="32"/>
        </w:rPr>
        <w:t>户重要</w:t>
      </w:r>
      <w:proofErr w:type="gramEnd"/>
      <w:r>
        <w:rPr>
          <w:rFonts w:ascii="方正仿宋_GB2312" w:eastAsia="方正仿宋_GB2312" w:hAnsi="方正仿宋_GB2312" w:cs="方正仿宋_GB2312"/>
          <w:bCs/>
          <w:color w:val="000000" w:themeColor="text1"/>
          <w:sz w:val="32"/>
          <w:szCs w:val="32"/>
        </w:rPr>
        <w:t>的经济收入来源。但受冬季低温影响，设施番茄生产中频繁遭遇低温冷害与冻害，导致植株生长迟缓、果实发育不良、坐果率下降、畸形果率上升等问题，减产幅度可达 70%–80%，严重时甚至绝收，既影响农户生产积极性与经济效益，也制约了当地番茄产业的稳定供应与可持续发展。因此，解决低温环境下番茄坐果率低、果实品质差等生产难题，已成为当前青海高原设施番茄产业发展的迫切需求。</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lastRenderedPageBreak/>
        <w:t>（</w:t>
      </w:r>
      <w:r>
        <w:rPr>
          <w:rFonts w:ascii="楷体" w:eastAsia="楷体" w:hAnsi="楷体" w:cs="楷体" w:hint="eastAsia"/>
          <w:b/>
          <w:bCs/>
          <w:sz w:val="32"/>
          <w:szCs w:val="32"/>
        </w:rPr>
        <w:t>二</w:t>
      </w:r>
      <w:r>
        <w:rPr>
          <w:rFonts w:ascii="楷体" w:eastAsia="楷体" w:hAnsi="楷体" w:cs="楷体"/>
          <w:b/>
          <w:bCs/>
          <w:sz w:val="32"/>
          <w:szCs w:val="32"/>
        </w:rPr>
        <w:t>）</w:t>
      </w:r>
      <w:r>
        <w:rPr>
          <w:rFonts w:ascii="楷体" w:eastAsia="楷体" w:hAnsi="楷体" w:cs="楷体" w:hint="eastAsia"/>
          <w:b/>
          <w:bCs/>
          <w:sz w:val="32"/>
          <w:szCs w:val="32"/>
        </w:rPr>
        <w:t>意义</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hint="eastAsia"/>
          <w:bCs/>
          <w:color w:val="000000" w:themeColor="text1"/>
          <w:sz w:val="32"/>
          <w:szCs w:val="32"/>
        </w:rPr>
        <w:t>番茄作为我国重要的蔬菜作物，对低温胁迫极为敏感。受番茄果实发育周期较长、耐低温表型指标鉴定复杂、实验可重复性较低以及环境因素对表型影响显著等多重因素影响，目前，关于番茄耐低温综合评价的研究主要集中在发芽期和幼苗期，而关于田间自然低温环境下番茄果实耐低温鉴定评价的研究还未见报道。为克服以上困难，以引进的30份国内外优异番茄品种为试验材料，在青海高海拔冷凉地区，分别于冬春茬和</w:t>
      </w:r>
      <w:proofErr w:type="gramStart"/>
      <w:r>
        <w:rPr>
          <w:rFonts w:ascii="方正仿宋_GB2312" w:eastAsia="方正仿宋_GB2312" w:hAnsi="方正仿宋_GB2312" w:cs="方正仿宋_GB2312" w:hint="eastAsia"/>
          <w:bCs/>
          <w:color w:val="000000" w:themeColor="text1"/>
          <w:sz w:val="32"/>
          <w:szCs w:val="32"/>
        </w:rPr>
        <w:t>夏秋茬对番茄</w:t>
      </w:r>
      <w:proofErr w:type="gramEnd"/>
      <w:r>
        <w:rPr>
          <w:rFonts w:ascii="方正仿宋_GB2312" w:eastAsia="方正仿宋_GB2312" w:hAnsi="方正仿宋_GB2312" w:cs="方正仿宋_GB2312" w:hint="eastAsia"/>
          <w:bCs/>
          <w:color w:val="000000" w:themeColor="text1"/>
          <w:sz w:val="32"/>
          <w:szCs w:val="32"/>
        </w:rPr>
        <w:t>开花结果期的9个重要农艺性状进行相关性分析、主成分分析、隶属函数分析、逐步回归分析及聚类分析，综合评价番茄果实耐低温性，筛选准确的果实耐低温评价指标，建立可用于预测番茄果实耐低温性的数学模型，制定《冷凉条件下番茄果实耐低温性鉴定评价技术规程》，该技术标准的制定有助于准确、高效地筛选耐低温果实性状的番茄种质材料，为培育耐低温、结实性优良的番茄新品种提供材料支撑与科学依据，同时也为提升冷凉地区冬春茬番茄的产量与经济效益奠定重要基础。</w:t>
      </w:r>
    </w:p>
    <w:p w:rsidR="00391DE4" w:rsidRDefault="000029B8">
      <w:pPr>
        <w:spacing w:line="480" w:lineRule="exact"/>
        <w:outlineLvl w:val="0"/>
        <w:rPr>
          <w:rFonts w:eastAsia="黑体"/>
          <w:bCs/>
          <w:sz w:val="32"/>
          <w:szCs w:val="32"/>
        </w:rPr>
      </w:pPr>
      <w:r>
        <w:rPr>
          <w:rFonts w:eastAsia="黑体"/>
          <w:bCs/>
          <w:sz w:val="32"/>
          <w:szCs w:val="32"/>
        </w:rPr>
        <w:t>三、主要起草过程</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t>（一）前期工作</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bCs/>
          <w:color w:val="000000" w:themeColor="text1"/>
          <w:sz w:val="32"/>
          <w:szCs w:val="32"/>
        </w:rPr>
        <w:t>依托青海省科技厅青年基金</w:t>
      </w:r>
      <w:r>
        <w:rPr>
          <w:rFonts w:ascii="方正仿宋_GB2312" w:eastAsia="方正仿宋_GB2312" w:hAnsi="方正仿宋_GB2312" w:cs="方正仿宋_GB2312" w:hint="eastAsia"/>
          <w:bCs/>
          <w:color w:val="000000" w:themeColor="text1"/>
          <w:sz w:val="32"/>
          <w:szCs w:val="32"/>
        </w:rPr>
        <w:t>项目“QTL定位结合转录组测序挖掘番茄耐低温结实性候选基因”（</w:t>
      </w:r>
      <w:r>
        <w:rPr>
          <w:rFonts w:ascii="方正仿宋_GB2312" w:eastAsia="方正仿宋_GB2312" w:hAnsi="方正仿宋_GB2312" w:cs="方正仿宋_GB2312"/>
          <w:bCs/>
          <w:color w:val="000000" w:themeColor="text1"/>
          <w:sz w:val="32"/>
          <w:szCs w:val="32"/>
        </w:rPr>
        <w:t>20</w:t>
      </w:r>
      <w:r>
        <w:rPr>
          <w:rFonts w:ascii="方正仿宋_GB2312" w:eastAsia="方正仿宋_GB2312" w:hAnsi="方正仿宋_GB2312" w:cs="方正仿宋_GB2312" w:hint="eastAsia"/>
          <w:bCs/>
          <w:color w:val="000000" w:themeColor="text1"/>
          <w:sz w:val="32"/>
          <w:szCs w:val="32"/>
        </w:rPr>
        <w:t>23</w:t>
      </w:r>
      <w:r>
        <w:rPr>
          <w:rFonts w:ascii="方正仿宋_GB2312" w:eastAsia="方正仿宋_GB2312" w:hAnsi="方正仿宋_GB2312" w:cs="方正仿宋_GB2312"/>
          <w:bCs/>
          <w:color w:val="000000" w:themeColor="text1"/>
          <w:sz w:val="32"/>
          <w:szCs w:val="32"/>
        </w:rPr>
        <w:t>-ZJ-9</w:t>
      </w:r>
      <w:r>
        <w:rPr>
          <w:rFonts w:ascii="方正仿宋_GB2312" w:eastAsia="方正仿宋_GB2312" w:hAnsi="方正仿宋_GB2312" w:cs="方正仿宋_GB2312" w:hint="eastAsia"/>
          <w:bCs/>
          <w:color w:val="000000" w:themeColor="text1"/>
          <w:sz w:val="32"/>
          <w:szCs w:val="32"/>
        </w:rPr>
        <w:t>53</w:t>
      </w:r>
      <w:r>
        <w:rPr>
          <w:rFonts w:ascii="方正仿宋_GB2312" w:eastAsia="方正仿宋_GB2312" w:hAnsi="方正仿宋_GB2312" w:cs="方正仿宋_GB2312"/>
          <w:bCs/>
          <w:color w:val="000000" w:themeColor="text1"/>
          <w:sz w:val="32"/>
          <w:szCs w:val="32"/>
        </w:rPr>
        <w:t>Q）和青海省湟中区国家现代农业产业园“绿色有机果蔬产业支撑技术研发示范”项目，前期系统开展了国内外优异番茄</w:t>
      </w:r>
      <w:r>
        <w:rPr>
          <w:rFonts w:ascii="方正仿宋_GB2312" w:eastAsia="方正仿宋_GB2312" w:hAnsi="方正仿宋_GB2312" w:cs="方正仿宋_GB2312"/>
          <w:bCs/>
          <w:color w:val="000000" w:themeColor="text1"/>
          <w:sz w:val="32"/>
          <w:szCs w:val="32"/>
        </w:rPr>
        <w:lastRenderedPageBreak/>
        <w:t>种质资源的收集与保存工作</w:t>
      </w:r>
      <w:r>
        <w:rPr>
          <w:rFonts w:ascii="方正仿宋_GB2312" w:eastAsia="方正仿宋_GB2312" w:hAnsi="方正仿宋_GB2312" w:cs="方正仿宋_GB2312" w:hint="eastAsia"/>
          <w:bCs/>
          <w:color w:val="000000" w:themeColor="text1"/>
          <w:sz w:val="32"/>
          <w:szCs w:val="32"/>
        </w:rPr>
        <w:t>，共收集保存番茄种质资源400余份，并从中选取优异种质30份用于番茄果实耐低温性鉴定评价。同时，项目组对青海省西宁市冬春茬、夏秋</w:t>
      </w:r>
      <w:proofErr w:type="gramStart"/>
      <w:r>
        <w:rPr>
          <w:rFonts w:ascii="方正仿宋_GB2312" w:eastAsia="方正仿宋_GB2312" w:hAnsi="方正仿宋_GB2312" w:cs="方正仿宋_GB2312" w:hint="eastAsia"/>
          <w:bCs/>
          <w:color w:val="000000" w:themeColor="text1"/>
          <w:sz w:val="32"/>
          <w:szCs w:val="32"/>
        </w:rPr>
        <w:t>茬</w:t>
      </w:r>
      <w:proofErr w:type="gramEnd"/>
      <w:r>
        <w:rPr>
          <w:rFonts w:ascii="方正仿宋_GB2312" w:eastAsia="方正仿宋_GB2312" w:hAnsi="方正仿宋_GB2312" w:cs="方正仿宋_GB2312" w:hint="eastAsia"/>
          <w:bCs/>
          <w:color w:val="000000" w:themeColor="text1"/>
          <w:sz w:val="32"/>
          <w:szCs w:val="32"/>
        </w:rPr>
        <w:t>设施番茄栽培的温度变化规律进行了系统监测，明确了当地番茄生产中低温胁迫发生的关键时期及胁迫强度。通过文献梳理与标准查新发现，当前针对田间自然低温环境下番茄果实耐低温性的相关研究较为薄弱，且尚未形成统一、规范的鉴定评价技术标准。基于上述研究基础与产业需求，本团队提出了冷凉条件下番茄果实耐低温性鉴定评价技术规程的制定申请。</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t>（二）成立起草小组</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hint="eastAsia"/>
          <w:bCs/>
          <w:color w:val="000000" w:themeColor="text1"/>
          <w:sz w:val="32"/>
          <w:szCs w:val="32"/>
        </w:rPr>
        <w:t>标准立项后，</w:t>
      </w:r>
      <w:r>
        <w:rPr>
          <w:rFonts w:ascii="方正仿宋_GB2312" w:eastAsia="方正仿宋_GB2312" w:hAnsi="方正仿宋_GB2312" w:cs="方正仿宋_GB2312"/>
          <w:bCs/>
          <w:color w:val="000000" w:themeColor="text1"/>
          <w:sz w:val="32"/>
          <w:szCs w:val="32"/>
        </w:rPr>
        <w:t>青海</w:t>
      </w:r>
      <w:r>
        <w:rPr>
          <w:rFonts w:ascii="方正仿宋_GB2312" w:eastAsia="方正仿宋_GB2312" w:hAnsi="方正仿宋_GB2312" w:cs="方正仿宋_GB2312" w:hint="eastAsia"/>
          <w:bCs/>
          <w:color w:val="000000" w:themeColor="text1"/>
          <w:sz w:val="32"/>
          <w:szCs w:val="32"/>
        </w:rPr>
        <w:t>大学</w:t>
      </w:r>
      <w:r>
        <w:rPr>
          <w:rFonts w:ascii="方正仿宋_GB2312" w:eastAsia="方正仿宋_GB2312" w:hAnsi="方正仿宋_GB2312" w:cs="方正仿宋_GB2312"/>
          <w:bCs/>
          <w:color w:val="000000" w:themeColor="text1"/>
          <w:sz w:val="32"/>
          <w:szCs w:val="32"/>
        </w:rPr>
        <w:t>农林科学院</w:t>
      </w:r>
      <w:r>
        <w:rPr>
          <w:rFonts w:ascii="方正仿宋_GB2312" w:eastAsia="方正仿宋_GB2312" w:hAnsi="方正仿宋_GB2312" w:cs="方正仿宋_GB2312" w:hint="eastAsia"/>
          <w:bCs/>
          <w:color w:val="000000" w:themeColor="text1"/>
          <w:sz w:val="32"/>
          <w:szCs w:val="32"/>
        </w:rPr>
        <w:t>联合青海昆仑种业集团有限公司、湟中区蔬菜技术服务中心</w:t>
      </w:r>
      <w:r>
        <w:rPr>
          <w:rFonts w:ascii="方正仿宋_GB2312" w:eastAsia="方正仿宋_GB2312" w:hAnsi="方正仿宋_GB2312" w:cs="方正仿宋_GB2312"/>
          <w:bCs/>
          <w:color w:val="000000" w:themeColor="text1"/>
          <w:sz w:val="32"/>
          <w:szCs w:val="32"/>
        </w:rPr>
        <w:t>专业技术人员</w:t>
      </w:r>
      <w:r>
        <w:rPr>
          <w:rFonts w:ascii="方正仿宋_GB2312" w:eastAsia="方正仿宋_GB2312" w:hAnsi="方正仿宋_GB2312" w:cs="方正仿宋_GB2312" w:hint="eastAsia"/>
          <w:bCs/>
          <w:color w:val="000000" w:themeColor="text1"/>
          <w:sz w:val="32"/>
          <w:szCs w:val="32"/>
        </w:rPr>
        <w:t>成立标准起草小组，开展标准制定工作。</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t>（三）系统总结和归纳</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hint="eastAsia"/>
          <w:bCs/>
          <w:color w:val="000000" w:themeColor="text1"/>
          <w:sz w:val="32"/>
          <w:szCs w:val="32"/>
        </w:rPr>
        <w:t>2022年12月18日—2023年4月7日，项目组完成冬春茬番茄果实耐低温相关性状的系统调查与鉴定；2023年5月5日—8月20日，同步开展夏秋</w:t>
      </w:r>
      <w:proofErr w:type="gramStart"/>
      <w:r>
        <w:rPr>
          <w:rFonts w:ascii="方正仿宋_GB2312" w:eastAsia="方正仿宋_GB2312" w:hAnsi="方正仿宋_GB2312" w:cs="方正仿宋_GB2312" w:hint="eastAsia"/>
          <w:bCs/>
          <w:color w:val="000000" w:themeColor="text1"/>
          <w:sz w:val="32"/>
          <w:szCs w:val="32"/>
        </w:rPr>
        <w:t>茬</w:t>
      </w:r>
      <w:proofErr w:type="gramEnd"/>
      <w:r>
        <w:rPr>
          <w:rFonts w:ascii="方正仿宋_GB2312" w:eastAsia="方正仿宋_GB2312" w:hAnsi="方正仿宋_GB2312" w:cs="方正仿宋_GB2312" w:hint="eastAsia"/>
          <w:bCs/>
          <w:color w:val="000000" w:themeColor="text1"/>
          <w:sz w:val="32"/>
          <w:szCs w:val="32"/>
        </w:rPr>
        <w:t>番茄果实对应性状的观测鉴定。基于两季试验数据，采用多元统计分析方法，计算得到 30 份番茄材料的果实耐低温综合评价值（D 值），并依据 D 值将供</w:t>
      </w:r>
      <w:proofErr w:type="gramStart"/>
      <w:r>
        <w:rPr>
          <w:rFonts w:ascii="方正仿宋_GB2312" w:eastAsia="方正仿宋_GB2312" w:hAnsi="方正仿宋_GB2312" w:cs="方正仿宋_GB2312" w:hint="eastAsia"/>
          <w:bCs/>
          <w:color w:val="000000" w:themeColor="text1"/>
          <w:sz w:val="32"/>
          <w:szCs w:val="32"/>
        </w:rPr>
        <w:t>试材料</w:t>
      </w:r>
      <w:proofErr w:type="gramEnd"/>
      <w:r>
        <w:rPr>
          <w:rFonts w:ascii="方正仿宋_GB2312" w:eastAsia="方正仿宋_GB2312" w:hAnsi="方正仿宋_GB2312" w:cs="方正仿宋_GB2312" w:hint="eastAsia"/>
          <w:bCs/>
          <w:color w:val="000000" w:themeColor="text1"/>
          <w:sz w:val="32"/>
          <w:szCs w:val="32"/>
        </w:rPr>
        <w:t>划分为强耐低温型、耐低温型和低温敏感型三类，同时构建出番茄果实耐低温性最优预测方程，可实现对番茄果实耐低温性的准确、高效评价。</w:t>
      </w:r>
    </w:p>
    <w:p w:rsidR="00391DE4" w:rsidRDefault="000029B8">
      <w:pPr>
        <w:ind w:firstLineChars="200" w:firstLine="643"/>
        <w:outlineLvl w:val="1"/>
        <w:rPr>
          <w:rFonts w:ascii="楷体" w:eastAsia="楷体" w:hAnsi="楷体" w:cs="楷体"/>
          <w:b/>
          <w:bCs/>
          <w:sz w:val="32"/>
          <w:szCs w:val="32"/>
        </w:rPr>
      </w:pPr>
      <w:r>
        <w:rPr>
          <w:rFonts w:ascii="楷体" w:eastAsia="楷体" w:hAnsi="楷体" w:cs="楷体"/>
          <w:b/>
          <w:bCs/>
          <w:sz w:val="32"/>
          <w:szCs w:val="32"/>
        </w:rPr>
        <w:lastRenderedPageBreak/>
        <w:t>（四）起草文本</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bCs/>
          <w:color w:val="000000" w:themeColor="text1"/>
          <w:sz w:val="32"/>
          <w:szCs w:val="32"/>
        </w:rPr>
        <w:t>在上述研究基础上，起草小组经充分研讨，确定了规程制定提纲与整体框架，最终形成《冷凉条件下番茄果实耐低温性鉴定评价技术规程》的基本架构。同时认真查阅了标准制定的有关文件，对标准的格式、内容、术语表达方式等进行了深入学习，严格遵循GB/T1.1《标准化工作导则》所规定的标准编写要求。</w:t>
      </w:r>
    </w:p>
    <w:p w:rsidR="00391DE4" w:rsidRDefault="000029B8">
      <w:pPr>
        <w:spacing w:line="480" w:lineRule="exact"/>
        <w:outlineLvl w:val="0"/>
        <w:rPr>
          <w:rFonts w:eastAsia="黑体"/>
          <w:bCs/>
          <w:sz w:val="32"/>
          <w:szCs w:val="32"/>
        </w:rPr>
      </w:pPr>
      <w:r>
        <w:rPr>
          <w:rFonts w:eastAsia="黑体"/>
          <w:bCs/>
          <w:sz w:val="32"/>
          <w:szCs w:val="32"/>
        </w:rPr>
        <w:t>四、制定标准的原则和依据，与现行法律、法规、标准的关系</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hint="eastAsia"/>
          <w:bCs/>
          <w:color w:val="000000" w:themeColor="text1"/>
          <w:sz w:val="32"/>
          <w:szCs w:val="32"/>
        </w:rPr>
        <w:t>（一）</w:t>
      </w:r>
      <w:r>
        <w:rPr>
          <w:rFonts w:ascii="方正仿宋_GB2312" w:eastAsia="方正仿宋_GB2312" w:hAnsi="方正仿宋_GB2312" w:cs="方正仿宋_GB2312"/>
          <w:bCs/>
          <w:color w:val="000000" w:themeColor="text1"/>
          <w:sz w:val="32"/>
          <w:szCs w:val="32"/>
        </w:rPr>
        <w:t>遵循</w:t>
      </w:r>
      <w:r>
        <w:rPr>
          <w:rFonts w:ascii="方正仿宋_GB2312" w:eastAsia="方正仿宋_GB2312" w:hAnsi="方正仿宋_GB2312" w:cs="方正仿宋_GB2312" w:hint="eastAsia"/>
          <w:bCs/>
          <w:color w:val="000000" w:themeColor="text1"/>
          <w:sz w:val="32"/>
          <w:szCs w:val="32"/>
        </w:rPr>
        <w:t>团体标准管理规定及青海省农学会团体标准</w:t>
      </w:r>
      <w:r>
        <w:rPr>
          <w:rFonts w:ascii="方正仿宋_GB2312" w:eastAsia="方正仿宋_GB2312" w:hAnsi="方正仿宋_GB2312" w:cs="方正仿宋_GB2312"/>
          <w:bCs/>
          <w:color w:val="000000" w:themeColor="text1"/>
          <w:sz w:val="32"/>
          <w:szCs w:val="32"/>
        </w:rPr>
        <w:t>有关规定。力求做到技术先进，经济合理，切实可行，有利于推动技术进步。</w:t>
      </w:r>
    </w:p>
    <w:p w:rsidR="00391DE4" w:rsidRDefault="000029B8">
      <w:pPr>
        <w:spacing w:line="576" w:lineRule="exact"/>
        <w:ind w:firstLineChars="200" w:firstLine="640"/>
        <w:rPr>
          <w:rFonts w:eastAsia="方正仿宋_GB2312"/>
          <w:bCs/>
          <w:color w:val="000000" w:themeColor="text1"/>
          <w:sz w:val="32"/>
          <w:szCs w:val="32"/>
        </w:rPr>
      </w:pPr>
      <w:r>
        <w:rPr>
          <w:rFonts w:ascii="方正仿宋_GB2312" w:eastAsia="方正仿宋_GB2312" w:hAnsi="方正仿宋_GB2312" w:cs="方正仿宋_GB2312" w:hint="eastAsia"/>
          <w:bCs/>
          <w:color w:val="000000" w:themeColor="text1"/>
          <w:sz w:val="32"/>
          <w:szCs w:val="32"/>
        </w:rPr>
        <w:t>（二）</w:t>
      </w:r>
      <w:r>
        <w:rPr>
          <w:rFonts w:eastAsia="方正仿宋_GB2312"/>
          <w:bCs/>
          <w:color w:val="000000" w:themeColor="text1"/>
          <w:sz w:val="32"/>
          <w:szCs w:val="32"/>
        </w:rPr>
        <w:t>按照</w:t>
      </w:r>
      <w:r>
        <w:rPr>
          <w:rFonts w:eastAsia="方正仿宋_GB2312"/>
          <w:bCs/>
          <w:color w:val="000000" w:themeColor="text1"/>
          <w:sz w:val="32"/>
          <w:szCs w:val="32"/>
        </w:rPr>
        <w:t>GB/T  20001.6</w:t>
      </w:r>
      <w:r>
        <w:rPr>
          <w:rFonts w:eastAsia="方正仿宋_GB2312"/>
          <w:bCs/>
          <w:color w:val="000000" w:themeColor="text1"/>
          <w:sz w:val="32"/>
          <w:szCs w:val="32"/>
        </w:rPr>
        <w:t>《标准编写规则》的要求和规定编写标准内容。</w:t>
      </w:r>
    </w:p>
    <w:p w:rsidR="00391DE4" w:rsidRDefault="000029B8">
      <w:pPr>
        <w:spacing w:line="576" w:lineRule="exact"/>
        <w:ind w:firstLineChars="200" w:firstLine="640"/>
        <w:rPr>
          <w:rFonts w:ascii="方正仿宋_GB2312" w:eastAsia="方正仿宋_GB2312" w:hAnsi="方正仿宋_GB2312" w:cs="方正仿宋_GB2312"/>
          <w:bCs/>
          <w:color w:val="000000" w:themeColor="text1"/>
          <w:sz w:val="32"/>
          <w:szCs w:val="32"/>
        </w:rPr>
      </w:pPr>
      <w:r>
        <w:rPr>
          <w:rFonts w:ascii="方正仿宋_GB2312" w:eastAsia="方正仿宋_GB2312" w:hAnsi="方正仿宋_GB2312" w:cs="方正仿宋_GB2312" w:hint="eastAsia"/>
          <w:bCs/>
          <w:color w:val="000000" w:themeColor="text1"/>
          <w:sz w:val="32"/>
          <w:szCs w:val="32"/>
        </w:rPr>
        <w:t>（三）</w:t>
      </w:r>
      <w:r>
        <w:rPr>
          <w:rFonts w:ascii="方正仿宋_GB2312" w:eastAsia="方正仿宋_GB2312" w:hAnsi="方正仿宋_GB2312" w:cs="方正仿宋_GB2312"/>
          <w:bCs/>
          <w:color w:val="000000" w:themeColor="text1"/>
          <w:sz w:val="32"/>
          <w:szCs w:val="32"/>
        </w:rPr>
        <w:t>本标准与现行法律、法规和</w:t>
      </w:r>
      <w:proofErr w:type="gramStart"/>
      <w:r>
        <w:rPr>
          <w:rFonts w:ascii="方正仿宋_GB2312" w:eastAsia="方正仿宋_GB2312" w:hAnsi="方正仿宋_GB2312" w:cs="方正仿宋_GB2312"/>
          <w:bCs/>
          <w:color w:val="000000" w:themeColor="text1"/>
          <w:sz w:val="32"/>
          <w:szCs w:val="32"/>
        </w:rPr>
        <w:t>强标准</w:t>
      </w:r>
      <w:proofErr w:type="gramEnd"/>
      <w:r>
        <w:rPr>
          <w:rFonts w:ascii="方正仿宋_GB2312" w:eastAsia="方正仿宋_GB2312" w:hAnsi="方正仿宋_GB2312" w:cs="方正仿宋_GB2312"/>
          <w:bCs/>
          <w:color w:val="000000" w:themeColor="text1"/>
          <w:sz w:val="32"/>
          <w:szCs w:val="32"/>
        </w:rPr>
        <w:t>没有冲突。</w:t>
      </w:r>
    </w:p>
    <w:p w:rsidR="00391DE4" w:rsidRDefault="000029B8">
      <w:pPr>
        <w:spacing w:line="480" w:lineRule="exact"/>
        <w:outlineLvl w:val="0"/>
        <w:rPr>
          <w:rFonts w:eastAsia="黑体"/>
          <w:bCs/>
          <w:sz w:val="32"/>
          <w:szCs w:val="32"/>
        </w:rPr>
      </w:pPr>
      <w:r>
        <w:rPr>
          <w:rFonts w:eastAsia="黑体"/>
          <w:bCs/>
          <w:sz w:val="32"/>
          <w:szCs w:val="32"/>
        </w:rPr>
        <w:t>五、标准主要条款的说明</w:t>
      </w:r>
    </w:p>
    <w:p w:rsidR="00391DE4" w:rsidRDefault="000029B8">
      <w:pPr>
        <w:spacing w:line="576" w:lineRule="exact"/>
        <w:ind w:firstLineChars="200" w:firstLine="640"/>
        <w:rPr>
          <w:rFonts w:eastAsia="方正仿宋_GB2312"/>
          <w:bCs/>
          <w:color w:val="000000" w:themeColor="text1"/>
          <w:sz w:val="32"/>
          <w:szCs w:val="32"/>
        </w:rPr>
      </w:pPr>
      <w:bookmarkStart w:id="1" w:name="_Toc186659556"/>
      <w:bookmarkStart w:id="2" w:name="_Toc193930638"/>
      <w:r>
        <w:rPr>
          <w:rFonts w:eastAsia="方正仿宋_GB2312"/>
          <w:bCs/>
          <w:color w:val="000000" w:themeColor="text1"/>
          <w:sz w:val="32"/>
          <w:szCs w:val="32"/>
        </w:rPr>
        <w:t xml:space="preserve">1 </w:t>
      </w:r>
      <w:r>
        <w:rPr>
          <w:rFonts w:eastAsia="方正仿宋_GB2312"/>
          <w:bCs/>
          <w:color w:val="000000" w:themeColor="text1"/>
          <w:sz w:val="32"/>
          <w:szCs w:val="32"/>
        </w:rPr>
        <w:t>材料与方法</w:t>
      </w:r>
      <w:bookmarkEnd w:id="1"/>
      <w:bookmarkEnd w:id="2"/>
    </w:p>
    <w:p w:rsidR="00391DE4" w:rsidRDefault="000029B8">
      <w:pPr>
        <w:spacing w:line="576" w:lineRule="exact"/>
        <w:ind w:firstLineChars="200" w:firstLine="640"/>
        <w:rPr>
          <w:rFonts w:eastAsia="方正仿宋_GB2312"/>
          <w:bCs/>
          <w:color w:val="000000" w:themeColor="text1"/>
          <w:sz w:val="32"/>
          <w:szCs w:val="32"/>
        </w:rPr>
      </w:pPr>
      <w:bookmarkStart w:id="3" w:name="_Toc186659557"/>
      <w:bookmarkStart w:id="4" w:name="_Toc193930639"/>
      <w:r>
        <w:rPr>
          <w:rFonts w:eastAsia="方正仿宋_GB2312"/>
          <w:bCs/>
          <w:color w:val="000000" w:themeColor="text1"/>
          <w:sz w:val="32"/>
          <w:szCs w:val="32"/>
        </w:rPr>
        <w:t xml:space="preserve">1.1 </w:t>
      </w:r>
      <w:bookmarkEnd w:id="3"/>
      <w:r>
        <w:rPr>
          <w:rFonts w:eastAsia="方正仿宋_GB2312"/>
          <w:bCs/>
          <w:color w:val="000000" w:themeColor="text1"/>
          <w:sz w:val="32"/>
          <w:szCs w:val="32"/>
        </w:rPr>
        <w:t>试验材料</w:t>
      </w:r>
      <w:bookmarkEnd w:id="4"/>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本研究以引进的</w:t>
      </w:r>
      <w:r>
        <w:rPr>
          <w:rFonts w:eastAsia="方正仿宋_GB2312"/>
          <w:bCs/>
          <w:color w:val="000000" w:themeColor="text1"/>
          <w:sz w:val="32"/>
          <w:szCs w:val="32"/>
        </w:rPr>
        <w:t>30</w:t>
      </w:r>
      <w:r>
        <w:rPr>
          <w:rFonts w:eastAsia="方正仿宋_GB2312"/>
          <w:bCs/>
          <w:color w:val="000000" w:themeColor="text1"/>
          <w:sz w:val="32"/>
          <w:szCs w:val="32"/>
        </w:rPr>
        <w:t>份国内外优异栽培种番茄（</w:t>
      </w:r>
      <w:proofErr w:type="gramStart"/>
      <w:r>
        <w:rPr>
          <w:rFonts w:eastAsia="方正仿宋_GB2312"/>
          <w:bCs/>
          <w:color w:val="000000" w:themeColor="text1"/>
          <w:sz w:val="32"/>
          <w:szCs w:val="32"/>
        </w:rPr>
        <w:t>高代自交系</w:t>
      </w:r>
      <w:proofErr w:type="gramEnd"/>
      <w:r>
        <w:rPr>
          <w:rFonts w:eastAsia="方正仿宋_GB2312"/>
          <w:bCs/>
          <w:color w:val="000000" w:themeColor="text1"/>
          <w:sz w:val="32"/>
          <w:szCs w:val="32"/>
        </w:rPr>
        <w:t>）为试验材料，品种编号、名称及来源见表</w:t>
      </w:r>
      <w:r>
        <w:rPr>
          <w:rFonts w:eastAsia="方正仿宋_GB2312"/>
          <w:bCs/>
          <w:color w:val="000000" w:themeColor="text1"/>
          <w:sz w:val="32"/>
          <w:szCs w:val="32"/>
        </w:rPr>
        <w:t>1</w:t>
      </w:r>
      <w:r>
        <w:rPr>
          <w:rFonts w:eastAsia="方正仿宋_GB2312"/>
          <w:bCs/>
          <w:color w:val="000000" w:themeColor="text1"/>
          <w:sz w:val="32"/>
          <w:szCs w:val="32"/>
        </w:rPr>
        <w:t>。</w:t>
      </w:r>
      <w:bookmarkStart w:id="5" w:name="_Ref193566903"/>
    </w:p>
    <w:p w:rsidR="00391DE4" w:rsidRDefault="000029B8">
      <w:pPr>
        <w:spacing w:before="120" w:after="120"/>
        <w:jc w:val="center"/>
        <w:rPr>
          <w:kern w:val="0"/>
          <w:szCs w:val="21"/>
          <w14:ligatures w14:val="standardContextual"/>
        </w:rPr>
      </w:pPr>
      <w:r>
        <w:rPr>
          <w:rFonts w:hint="eastAsia"/>
          <w:szCs w:val="20"/>
          <w14:ligatures w14:val="standardContextual"/>
        </w:rPr>
        <w:t>表</w:t>
      </w:r>
      <w:bookmarkEnd w:id="5"/>
      <w:r>
        <w:rPr>
          <w:rFonts w:hint="eastAsia"/>
          <w:szCs w:val="20"/>
          <w14:ligatures w14:val="standardContextual"/>
        </w:rPr>
        <w:t>1</w:t>
      </w:r>
      <w:r>
        <w:rPr>
          <w:rFonts w:hint="eastAsia"/>
          <w:szCs w:val="21"/>
          <w14:ligatures w14:val="standardContextual"/>
        </w:rPr>
        <w:t xml:space="preserve"> </w:t>
      </w:r>
      <w:r>
        <w:rPr>
          <w:rFonts w:hint="eastAsia"/>
          <w:kern w:val="0"/>
          <w:szCs w:val="21"/>
          <w14:ligatures w14:val="standardContextual"/>
        </w:rPr>
        <w:t>30</w:t>
      </w:r>
      <w:r>
        <w:rPr>
          <w:rFonts w:hint="eastAsia"/>
          <w:kern w:val="0"/>
          <w:szCs w:val="21"/>
          <w14:ligatures w14:val="standardContextual"/>
        </w:rPr>
        <w:t>份番茄品种相关信息</w:t>
      </w:r>
    </w:p>
    <w:p w:rsidR="00391DE4" w:rsidRDefault="000029B8">
      <w:pPr>
        <w:spacing w:before="120" w:after="120"/>
        <w:jc w:val="center"/>
        <w:rPr>
          <w14:ligatures w14:val="standardContextual"/>
        </w:rPr>
      </w:pPr>
      <w:r>
        <w:rPr>
          <w:szCs w:val="21"/>
          <w14:ligatures w14:val="standardContextual"/>
        </w:rPr>
        <w:t xml:space="preserve">Table </w:t>
      </w:r>
      <w:proofErr w:type="gramStart"/>
      <w:r>
        <w:rPr>
          <w:rFonts w:hint="eastAsia"/>
          <w:szCs w:val="21"/>
          <w14:ligatures w14:val="standardContextual"/>
        </w:rPr>
        <w:t>1</w:t>
      </w:r>
      <w:r>
        <w:rPr>
          <w:szCs w:val="21"/>
          <w14:ligatures w14:val="standardContextual"/>
        </w:rPr>
        <w:t xml:space="preserve"> </w:t>
      </w:r>
      <w:r>
        <w:rPr>
          <w:rFonts w:hint="eastAsia"/>
          <w:szCs w:val="21"/>
          <w14:ligatures w14:val="standardContextual"/>
        </w:rPr>
        <w:t xml:space="preserve"> </w:t>
      </w:r>
      <w:r>
        <w:rPr>
          <w:rFonts w:hint="eastAsia"/>
          <w:szCs w:val="20"/>
          <w14:ligatures w14:val="standardContextual"/>
        </w:rPr>
        <w:t>Relevant</w:t>
      </w:r>
      <w:proofErr w:type="gramEnd"/>
      <w:r>
        <w:rPr>
          <w:rFonts w:hint="eastAsia"/>
          <w:szCs w:val="20"/>
          <w14:ligatures w14:val="standardContextual"/>
        </w:rPr>
        <w:t xml:space="preserve"> information of 30 tomato varieties</w:t>
      </w:r>
    </w:p>
    <w:tbl>
      <w:tblPr>
        <w:tblW w:w="5000" w:type="pct"/>
        <w:jc w:val="center"/>
        <w:tblLook w:val="04A0" w:firstRow="1" w:lastRow="0" w:firstColumn="1" w:lastColumn="0" w:noHBand="0" w:noVBand="1"/>
      </w:tblPr>
      <w:tblGrid>
        <w:gridCol w:w="890"/>
        <w:gridCol w:w="1481"/>
        <w:gridCol w:w="2454"/>
        <w:gridCol w:w="3703"/>
      </w:tblGrid>
      <w:tr w:rsidR="00391DE4">
        <w:trPr>
          <w:trHeight w:val="290"/>
          <w:jc w:val="center"/>
        </w:trPr>
        <w:tc>
          <w:tcPr>
            <w:tcW w:w="521" w:type="pct"/>
            <w:tcBorders>
              <w:top w:val="single" w:sz="12" w:space="0" w:color="auto"/>
              <w:left w:val="nil"/>
              <w:bottom w:val="single" w:sz="8" w:space="0" w:color="auto"/>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序号</w:t>
            </w:r>
          </w:p>
        </w:tc>
        <w:tc>
          <w:tcPr>
            <w:tcW w:w="868" w:type="pct"/>
            <w:tcBorders>
              <w:top w:val="single" w:sz="12" w:space="0" w:color="auto"/>
              <w:left w:val="nil"/>
              <w:bottom w:val="single" w:sz="8" w:space="0" w:color="auto"/>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品种编号</w:t>
            </w:r>
          </w:p>
        </w:tc>
        <w:tc>
          <w:tcPr>
            <w:tcW w:w="1439" w:type="pct"/>
            <w:tcBorders>
              <w:top w:val="single" w:sz="12" w:space="0" w:color="auto"/>
              <w:left w:val="nil"/>
              <w:bottom w:val="single" w:sz="8" w:space="0" w:color="auto"/>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品种名称</w:t>
            </w:r>
          </w:p>
        </w:tc>
        <w:tc>
          <w:tcPr>
            <w:tcW w:w="2171" w:type="pct"/>
            <w:tcBorders>
              <w:top w:val="single" w:sz="12" w:space="0" w:color="auto"/>
              <w:left w:val="nil"/>
              <w:bottom w:val="single" w:sz="8" w:space="0" w:color="auto"/>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来源</w:t>
            </w:r>
          </w:p>
        </w:tc>
      </w:tr>
      <w:tr w:rsidR="00391DE4">
        <w:trPr>
          <w:trHeight w:val="340"/>
          <w:jc w:val="center"/>
        </w:trPr>
        <w:tc>
          <w:tcPr>
            <w:tcW w:w="521" w:type="pct"/>
            <w:tcBorders>
              <w:top w:val="single" w:sz="8"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w:t>
            </w:r>
          </w:p>
        </w:tc>
        <w:tc>
          <w:tcPr>
            <w:tcW w:w="868" w:type="pct"/>
            <w:tcBorders>
              <w:top w:val="single" w:sz="8"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QT-8</w:t>
            </w:r>
          </w:p>
        </w:tc>
        <w:tc>
          <w:tcPr>
            <w:tcW w:w="1439" w:type="pct"/>
            <w:tcBorders>
              <w:top w:val="single" w:sz="8" w:space="0" w:color="auto"/>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迷恋</w:t>
            </w:r>
          </w:p>
        </w:tc>
        <w:tc>
          <w:tcPr>
            <w:tcW w:w="2171" w:type="pct"/>
            <w:tcBorders>
              <w:top w:val="single" w:sz="8" w:space="0" w:color="auto"/>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QT-10</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印象夏日</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lastRenderedPageBreak/>
              <w:t>3</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QT-13</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KT360</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4</w:t>
            </w:r>
          </w:p>
        </w:tc>
        <w:tc>
          <w:tcPr>
            <w:tcW w:w="868"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QT-15</w:t>
            </w:r>
          </w:p>
        </w:tc>
        <w:tc>
          <w:tcPr>
            <w:tcW w:w="1439" w:type="pct"/>
            <w:tcBorders>
              <w:top w:val="nil"/>
              <w:left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紫京珠</w:t>
            </w:r>
            <w:proofErr w:type="gramEnd"/>
          </w:p>
        </w:tc>
        <w:tc>
          <w:tcPr>
            <w:tcW w:w="2171" w:type="pct"/>
            <w:tcBorders>
              <w:top w:val="nil"/>
              <w:left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5</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QT-16</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柠檬蜜</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6</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QT-23</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贝</w:t>
            </w:r>
            <w:proofErr w:type="gramStart"/>
            <w:r>
              <w:rPr>
                <w:kern w:val="0"/>
                <w:szCs w:val="21"/>
                <w:lang w:bidi="ar"/>
                <w14:ligatures w14:val="standardContextual"/>
              </w:rPr>
              <w:t>贝</w:t>
            </w:r>
            <w:proofErr w:type="gramEnd"/>
            <w:r>
              <w:rPr>
                <w:kern w:val="0"/>
                <w:szCs w:val="21"/>
                <w:lang w:bidi="ar"/>
                <w14:ligatures w14:val="standardContextual"/>
              </w:rPr>
              <w:t>3</w:t>
            </w:r>
            <w:r>
              <w:rPr>
                <w:kern w:val="0"/>
                <w:szCs w:val="21"/>
                <w:lang w:bidi="ar"/>
                <w14:ligatures w14:val="standardContextual"/>
              </w:rPr>
              <w:t>号</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7</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QT-24</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Ct1631391</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8</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QT-25</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Ct31304</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9</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QT-26</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黄金串</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10</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QT-29</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LA1598</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南京农业大学收集保存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11</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QT-33</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太空红钻</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12</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QT-35</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KT-2012</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13</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QT-36</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弗洛雷特</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14</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QT-37</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粉王</w:t>
            </w:r>
            <w:proofErr w:type="gramEnd"/>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15</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QT-39</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口感</w:t>
            </w:r>
            <w:r>
              <w:rPr>
                <w:kern w:val="0"/>
                <w:szCs w:val="21"/>
                <w:lang w:bidi="ar"/>
                <w14:ligatures w14:val="standardContextual"/>
              </w:rPr>
              <w:t>F25</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青海省农林科学院收集保存</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16</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QT-41</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陇番</w:t>
            </w:r>
            <w:proofErr w:type="gramEnd"/>
            <w:r>
              <w:rPr>
                <w:kern w:val="0"/>
                <w:szCs w:val="21"/>
                <w:lang w:bidi="ar"/>
                <w14:ligatures w14:val="standardContextual"/>
              </w:rPr>
              <w:t>101</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甘肃省农林科学院</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17</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QT-44</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74-112/</w:t>
            </w:r>
            <w:r>
              <w:rPr>
                <w:kern w:val="0"/>
                <w:szCs w:val="21"/>
                <w:lang w:bidi="ar"/>
                <w14:ligatures w14:val="standardContextual"/>
              </w:rPr>
              <w:t>佳西</w:t>
            </w:r>
            <w:proofErr w:type="gramStart"/>
            <w:r>
              <w:rPr>
                <w:kern w:val="0"/>
                <w:szCs w:val="21"/>
                <w:lang w:bidi="ar"/>
                <w14:ligatures w14:val="standardContextual"/>
              </w:rPr>
              <w:t>娜</w:t>
            </w:r>
            <w:proofErr w:type="gramEnd"/>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瑞克斯旺（山东）进出口公司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18</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QT-52</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航黄樱</w:t>
            </w:r>
            <w:proofErr w:type="gramEnd"/>
            <w:r>
              <w:rPr>
                <w:kern w:val="0"/>
                <w:szCs w:val="21"/>
                <w:lang w:bidi="ar"/>
                <w14:ligatures w14:val="standardContextual"/>
              </w:rPr>
              <w:t>2</w:t>
            </w:r>
            <w:r>
              <w:rPr>
                <w:kern w:val="0"/>
                <w:szCs w:val="21"/>
                <w:lang w:bidi="ar"/>
                <w14:ligatures w14:val="standardContextual"/>
              </w:rPr>
              <w:t>号</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神</w:t>
            </w:r>
            <w:proofErr w:type="gramStart"/>
            <w:r>
              <w:rPr>
                <w:kern w:val="0"/>
                <w:szCs w:val="21"/>
                <w:lang w:bidi="ar"/>
                <w14:ligatures w14:val="standardContextual"/>
              </w:rPr>
              <w:t>舟绿鹏农业</w:t>
            </w:r>
            <w:proofErr w:type="gramEnd"/>
            <w:r>
              <w:rPr>
                <w:kern w:val="0"/>
                <w:szCs w:val="21"/>
                <w:lang w:bidi="ar"/>
                <w14:ligatures w14:val="standardContextual"/>
              </w:rPr>
              <w:t>科技有限公司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19</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QT-53</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航粉高糖</w:t>
            </w:r>
            <w:proofErr w:type="gramEnd"/>
            <w:r>
              <w:rPr>
                <w:kern w:val="0"/>
                <w:szCs w:val="21"/>
                <w:lang w:bidi="ar"/>
                <w14:ligatures w14:val="standardContextual"/>
              </w:rPr>
              <w:t>2</w:t>
            </w:r>
            <w:r>
              <w:rPr>
                <w:kern w:val="0"/>
                <w:szCs w:val="21"/>
                <w:lang w:bidi="ar"/>
                <w14:ligatures w14:val="standardContextual"/>
              </w:rPr>
              <w:t>号</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神</w:t>
            </w:r>
            <w:proofErr w:type="gramStart"/>
            <w:r>
              <w:rPr>
                <w:kern w:val="0"/>
                <w:szCs w:val="21"/>
                <w:lang w:bidi="ar"/>
                <w14:ligatures w14:val="standardContextual"/>
              </w:rPr>
              <w:t>舟绿鹏农业</w:t>
            </w:r>
            <w:proofErr w:type="gramEnd"/>
            <w:r>
              <w:rPr>
                <w:kern w:val="0"/>
                <w:szCs w:val="21"/>
                <w:lang w:bidi="ar"/>
                <w14:ligatures w14:val="standardContextual"/>
              </w:rPr>
              <w:t>科技有限公司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20</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QT-54</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航粉樱</w:t>
            </w:r>
            <w:proofErr w:type="gramEnd"/>
            <w:r>
              <w:rPr>
                <w:kern w:val="0"/>
                <w:szCs w:val="21"/>
                <w:lang w:bidi="ar"/>
                <w14:ligatures w14:val="standardContextual"/>
              </w:rPr>
              <w:t>6</w:t>
            </w:r>
            <w:r>
              <w:rPr>
                <w:kern w:val="0"/>
                <w:szCs w:val="21"/>
                <w:lang w:bidi="ar"/>
                <w14:ligatures w14:val="standardContextual"/>
              </w:rPr>
              <w:t>号</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神</w:t>
            </w:r>
            <w:proofErr w:type="gramStart"/>
            <w:r>
              <w:rPr>
                <w:kern w:val="0"/>
                <w:szCs w:val="21"/>
                <w:lang w:bidi="ar"/>
                <w14:ligatures w14:val="standardContextual"/>
              </w:rPr>
              <w:t>舟绿鹏农业</w:t>
            </w:r>
            <w:proofErr w:type="gramEnd"/>
            <w:r>
              <w:rPr>
                <w:kern w:val="0"/>
                <w:szCs w:val="21"/>
                <w:lang w:bidi="ar"/>
                <w14:ligatures w14:val="standardContextual"/>
              </w:rPr>
              <w:t>科技有限公司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21</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QT-55</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航黄樱</w:t>
            </w:r>
            <w:proofErr w:type="gramEnd"/>
            <w:r>
              <w:rPr>
                <w:kern w:val="0"/>
                <w:szCs w:val="21"/>
                <w:lang w:bidi="ar"/>
                <w14:ligatures w14:val="standardContextual"/>
              </w:rPr>
              <w:t>1</w:t>
            </w:r>
            <w:r>
              <w:rPr>
                <w:kern w:val="0"/>
                <w:szCs w:val="21"/>
                <w:lang w:bidi="ar"/>
                <w14:ligatures w14:val="standardContextual"/>
              </w:rPr>
              <w:t>号</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神</w:t>
            </w:r>
            <w:proofErr w:type="gramStart"/>
            <w:r>
              <w:rPr>
                <w:kern w:val="0"/>
                <w:szCs w:val="21"/>
                <w:lang w:bidi="ar"/>
                <w14:ligatures w14:val="standardContextual"/>
              </w:rPr>
              <w:t>舟绿鹏农业</w:t>
            </w:r>
            <w:proofErr w:type="gramEnd"/>
            <w:r>
              <w:rPr>
                <w:kern w:val="0"/>
                <w:szCs w:val="21"/>
                <w:lang w:bidi="ar"/>
                <w14:ligatures w14:val="standardContextual"/>
              </w:rPr>
              <w:t>科技有限公司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22</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QT-65</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萨瑟芮</w:t>
            </w:r>
            <w:proofErr w:type="gramEnd"/>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瑞克斯旺（山东）进出口公司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23</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QT-66</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靓丽</w:t>
            </w:r>
            <w:r>
              <w:rPr>
                <w:kern w:val="0"/>
                <w:szCs w:val="21"/>
                <w:lang w:bidi="ar"/>
                <w14:ligatures w14:val="standardContextual"/>
              </w:rPr>
              <w:t>601</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上海惠和种业有限公司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24</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QT-67</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黄冠</w:t>
            </w:r>
            <w:r>
              <w:rPr>
                <w:kern w:val="0"/>
                <w:szCs w:val="21"/>
                <w:lang w:bidi="ar"/>
                <w14:ligatures w14:val="standardContextual"/>
              </w:rPr>
              <w:t>16</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上海惠和种业有限公司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25</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QT-68</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红罗曼</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寿光</w:t>
            </w:r>
            <w:proofErr w:type="gramStart"/>
            <w:r>
              <w:rPr>
                <w:kern w:val="0"/>
                <w:szCs w:val="21"/>
                <w:lang w:bidi="ar"/>
                <w14:ligatures w14:val="standardContextual"/>
              </w:rPr>
              <w:t>市友贤种</w:t>
            </w:r>
            <w:proofErr w:type="gramEnd"/>
            <w:r>
              <w:rPr>
                <w:kern w:val="0"/>
                <w:szCs w:val="21"/>
                <w:lang w:bidi="ar"/>
                <w14:ligatures w14:val="standardContextual"/>
              </w:rPr>
              <w:t>业有限公司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26</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QT-76</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迷彩</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以色列</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27</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QT-99</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73-610</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瑞克斯旺（山东）进出口公司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28</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QT-100</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74-560</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瑞克斯旺（山东）进出口公司</w:t>
            </w:r>
          </w:p>
        </w:tc>
      </w:tr>
      <w:tr w:rsidR="00391DE4">
        <w:trPr>
          <w:trHeight w:val="340"/>
          <w:jc w:val="center"/>
        </w:trPr>
        <w:tc>
          <w:tcPr>
            <w:tcW w:w="521"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29</w:t>
            </w:r>
          </w:p>
        </w:tc>
        <w:tc>
          <w:tcPr>
            <w:tcW w:w="868"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QT-102</w:t>
            </w:r>
          </w:p>
        </w:tc>
        <w:tc>
          <w:tcPr>
            <w:tcW w:w="1439"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72-126</w:t>
            </w:r>
          </w:p>
        </w:tc>
        <w:tc>
          <w:tcPr>
            <w:tcW w:w="2171" w:type="pct"/>
            <w:tcBorders>
              <w:top w:val="nil"/>
              <w:left w:val="nil"/>
              <w:bottom w:val="nil"/>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瑞克斯旺（山东）进出口公司</w:t>
            </w:r>
          </w:p>
        </w:tc>
      </w:tr>
      <w:tr w:rsidR="00391DE4">
        <w:trPr>
          <w:trHeight w:val="340"/>
          <w:jc w:val="center"/>
        </w:trPr>
        <w:tc>
          <w:tcPr>
            <w:tcW w:w="521" w:type="pct"/>
            <w:tcBorders>
              <w:top w:val="nil"/>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30</w:t>
            </w:r>
          </w:p>
        </w:tc>
        <w:tc>
          <w:tcPr>
            <w:tcW w:w="868" w:type="pct"/>
            <w:tcBorders>
              <w:top w:val="nil"/>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QT-105</w:t>
            </w:r>
          </w:p>
        </w:tc>
        <w:tc>
          <w:tcPr>
            <w:tcW w:w="1439" w:type="pct"/>
            <w:tcBorders>
              <w:top w:val="nil"/>
              <w:left w:val="nil"/>
              <w:bottom w:val="single" w:sz="4" w:space="0" w:color="auto"/>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proofErr w:type="gramStart"/>
            <w:r>
              <w:rPr>
                <w:kern w:val="0"/>
                <w:szCs w:val="21"/>
                <w:lang w:bidi="ar"/>
                <w14:ligatures w14:val="standardContextual"/>
              </w:rPr>
              <w:t>京番粉星</w:t>
            </w:r>
            <w:proofErr w:type="gramEnd"/>
            <w:r>
              <w:rPr>
                <w:kern w:val="0"/>
                <w:szCs w:val="21"/>
                <w:lang w:bidi="ar"/>
                <w14:ligatures w14:val="standardContextual"/>
              </w:rPr>
              <w:t>2</w:t>
            </w:r>
            <w:r>
              <w:rPr>
                <w:kern w:val="0"/>
                <w:szCs w:val="21"/>
                <w:lang w:bidi="ar"/>
                <w14:ligatures w14:val="standardContextual"/>
              </w:rPr>
              <w:t>号</w:t>
            </w:r>
          </w:p>
        </w:tc>
        <w:tc>
          <w:tcPr>
            <w:tcW w:w="2171" w:type="pct"/>
            <w:tcBorders>
              <w:top w:val="nil"/>
              <w:left w:val="nil"/>
              <w:bottom w:val="single" w:sz="4" w:space="0" w:color="auto"/>
              <w:right w:val="nil"/>
            </w:tcBorders>
            <w:shd w:val="clear" w:color="auto" w:fill="auto"/>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北京中</w:t>
            </w:r>
            <w:proofErr w:type="gramStart"/>
            <w:r>
              <w:rPr>
                <w:kern w:val="0"/>
                <w:szCs w:val="21"/>
                <w:lang w:bidi="ar"/>
                <w14:ligatures w14:val="standardContextual"/>
              </w:rPr>
              <w:t>研益农</w:t>
            </w:r>
            <w:proofErr w:type="gramEnd"/>
            <w:r>
              <w:rPr>
                <w:kern w:val="0"/>
                <w:szCs w:val="21"/>
                <w:lang w:bidi="ar"/>
                <w14:ligatures w14:val="standardContextual"/>
              </w:rPr>
              <w:t>种苗科技有限公司</w:t>
            </w:r>
          </w:p>
        </w:tc>
      </w:tr>
    </w:tbl>
    <w:p w:rsidR="00391DE4" w:rsidRDefault="000029B8">
      <w:pPr>
        <w:spacing w:line="576" w:lineRule="exact"/>
        <w:ind w:firstLineChars="200" w:firstLine="640"/>
        <w:rPr>
          <w:rFonts w:eastAsia="方正仿宋_GB2312"/>
          <w:bCs/>
          <w:color w:val="000000" w:themeColor="text1"/>
          <w:sz w:val="32"/>
          <w:szCs w:val="32"/>
        </w:rPr>
      </w:pPr>
      <w:bookmarkStart w:id="6" w:name="_Toc186659558"/>
      <w:bookmarkStart w:id="7" w:name="_Toc193930640"/>
      <w:r>
        <w:rPr>
          <w:rFonts w:eastAsia="方正仿宋_GB2312"/>
          <w:bCs/>
          <w:color w:val="000000" w:themeColor="text1"/>
          <w:sz w:val="32"/>
          <w:szCs w:val="32"/>
        </w:rPr>
        <w:t xml:space="preserve">1.2 </w:t>
      </w:r>
      <w:bookmarkEnd w:id="6"/>
      <w:r>
        <w:rPr>
          <w:rFonts w:eastAsia="方正仿宋_GB2312"/>
          <w:bCs/>
          <w:color w:val="000000" w:themeColor="text1"/>
          <w:sz w:val="32"/>
          <w:szCs w:val="32"/>
        </w:rPr>
        <w:t>试验方法</w:t>
      </w:r>
      <w:bookmarkEnd w:id="7"/>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 xml:space="preserve">1.2.1 </w:t>
      </w:r>
      <w:r>
        <w:rPr>
          <w:rFonts w:eastAsia="方正仿宋_GB2312"/>
          <w:bCs/>
          <w:color w:val="000000" w:themeColor="text1"/>
          <w:sz w:val="32"/>
          <w:szCs w:val="32"/>
        </w:rPr>
        <w:t>气象条件</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试验地西宁市海拔高度约为</w:t>
      </w:r>
      <w:r>
        <w:rPr>
          <w:rFonts w:eastAsia="方正仿宋_GB2312"/>
          <w:bCs/>
          <w:color w:val="000000" w:themeColor="text1"/>
          <w:sz w:val="32"/>
          <w:szCs w:val="32"/>
        </w:rPr>
        <w:t>2261 m</w:t>
      </w:r>
      <w:r>
        <w:rPr>
          <w:rFonts w:eastAsia="方正仿宋_GB2312"/>
          <w:bCs/>
          <w:color w:val="000000" w:themeColor="text1"/>
          <w:sz w:val="32"/>
          <w:szCs w:val="32"/>
        </w:rPr>
        <w:t>，年平均日照为</w:t>
      </w:r>
      <w:r>
        <w:rPr>
          <w:rFonts w:eastAsia="方正仿宋_GB2312"/>
          <w:bCs/>
          <w:color w:val="000000" w:themeColor="text1"/>
          <w:sz w:val="32"/>
          <w:szCs w:val="32"/>
        </w:rPr>
        <w:t>1939.7 h</w:t>
      </w:r>
      <w:r>
        <w:rPr>
          <w:rFonts w:eastAsia="方正仿宋_GB2312"/>
          <w:bCs/>
          <w:color w:val="000000" w:themeColor="text1"/>
          <w:sz w:val="32"/>
          <w:szCs w:val="32"/>
        </w:rPr>
        <w:t>，年平均气温</w:t>
      </w:r>
      <w:r>
        <w:rPr>
          <w:rFonts w:eastAsia="方正仿宋_GB2312"/>
          <w:bCs/>
          <w:color w:val="000000" w:themeColor="text1"/>
          <w:sz w:val="32"/>
          <w:szCs w:val="32"/>
        </w:rPr>
        <w:t>7.60℃</w:t>
      </w:r>
      <w:r>
        <w:rPr>
          <w:rFonts w:eastAsia="方正仿宋_GB2312"/>
          <w:bCs/>
          <w:color w:val="000000" w:themeColor="text1"/>
          <w:sz w:val="32"/>
          <w:szCs w:val="32"/>
        </w:rPr>
        <w:t>，最高气温</w:t>
      </w:r>
      <w:r>
        <w:rPr>
          <w:rFonts w:eastAsia="方正仿宋_GB2312"/>
          <w:bCs/>
          <w:color w:val="000000" w:themeColor="text1"/>
          <w:sz w:val="32"/>
          <w:szCs w:val="32"/>
        </w:rPr>
        <w:t>32.60℃</w:t>
      </w:r>
      <w:r>
        <w:rPr>
          <w:rFonts w:eastAsia="方正仿宋_GB2312"/>
          <w:bCs/>
          <w:color w:val="000000" w:themeColor="text1"/>
          <w:sz w:val="32"/>
          <w:szCs w:val="32"/>
        </w:rPr>
        <w:t>，最低气温</w:t>
      </w:r>
      <w:r>
        <w:rPr>
          <w:rFonts w:eastAsia="方正仿宋_GB2312"/>
          <w:bCs/>
          <w:color w:val="000000" w:themeColor="text1"/>
          <w:sz w:val="32"/>
          <w:szCs w:val="32"/>
        </w:rPr>
        <w:lastRenderedPageBreak/>
        <w:t>-27.80℃</w:t>
      </w:r>
      <w:r>
        <w:rPr>
          <w:rFonts w:eastAsia="方正仿宋_GB2312"/>
          <w:bCs/>
          <w:color w:val="000000" w:themeColor="text1"/>
          <w:sz w:val="32"/>
          <w:szCs w:val="32"/>
        </w:rPr>
        <w:t>，比全国平均气温低了</w:t>
      </w:r>
      <w:r>
        <w:rPr>
          <w:rFonts w:eastAsia="方正仿宋_GB2312"/>
          <w:bCs/>
          <w:color w:val="000000" w:themeColor="text1"/>
          <w:sz w:val="32"/>
          <w:szCs w:val="32"/>
        </w:rPr>
        <w:t>10.2℃</w:t>
      </w:r>
      <w:r>
        <w:rPr>
          <w:rFonts w:eastAsia="方正仿宋_GB2312"/>
          <w:bCs/>
          <w:color w:val="000000" w:themeColor="text1"/>
          <w:sz w:val="32"/>
          <w:szCs w:val="32"/>
        </w:rPr>
        <w:t>，属高山高原寒温性气候。番茄冬春茬开花结果期温室内气温波动情况如图</w:t>
      </w:r>
      <w:r>
        <w:rPr>
          <w:rFonts w:eastAsia="方正仿宋_GB2312"/>
          <w:bCs/>
          <w:color w:val="000000" w:themeColor="text1"/>
          <w:sz w:val="32"/>
          <w:szCs w:val="32"/>
        </w:rPr>
        <w:t>1</w:t>
      </w:r>
      <w:r>
        <w:rPr>
          <w:rFonts w:eastAsia="方正仿宋_GB2312"/>
          <w:bCs/>
          <w:color w:val="000000" w:themeColor="text1"/>
          <w:sz w:val="32"/>
          <w:szCs w:val="32"/>
        </w:rPr>
        <w:t>，夜间平均温度在</w:t>
      </w:r>
      <w:r>
        <w:rPr>
          <w:rFonts w:eastAsia="方正仿宋_GB2312"/>
          <w:bCs/>
          <w:color w:val="000000" w:themeColor="text1"/>
          <w:sz w:val="32"/>
          <w:szCs w:val="32"/>
        </w:rPr>
        <w:t>10℃</w:t>
      </w:r>
      <w:r>
        <w:rPr>
          <w:rFonts w:eastAsia="方正仿宋_GB2312"/>
          <w:bCs/>
          <w:color w:val="000000" w:themeColor="text1"/>
          <w:sz w:val="32"/>
          <w:szCs w:val="32"/>
        </w:rPr>
        <w:t>左右，波动较为平缓，白天平均温度波动较大，特别是在</w:t>
      </w:r>
      <w:r>
        <w:rPr>
          <w:rFonts w:eastAsia="方正仿宋_GB2312"/>
          <w:bCs/>
          <w:color w:val="000000" w:themeColor="text1"/>
          <w:sz w:val="32"/>
          <w:szCs w:val="32"/>
        </w:rPr>
        <w:t>2023</w:t>
      </w:r>
      <w:r>
        <w:rPr>
          <w:rFonts w:eastAsia="方正仿宋_GB2312"/>
          <w:bCs/>
          <w:color w:val="000000" w:themeColor="text1"/>
          <w:sz w:val="32"/>
          <w:szCs w:val="32"/>
        </w:rPr>
        <w:t>年</w:t>
      </w:r>
      <w:r>
        <w:rPr>
          <w:rFonts w:eastAsia="方正仿宋_GB2312"/>
          <w:bCs/>
          <w:color w:val="000000" w:themeColor="text1"/>
          <w:sz w:val="32"/>
          <w:szCs w:val="32"/>
        </w:rPr>
        <w:t>2</w:t>
      </w:r>
      <w:r>
        <w:rPr>
          <w:rFonts w:eastAsia="方正仿宋_GB2312"/>
          <w:bCs/>
          <w:color w:val="000000" w:themeColor="text1"/>
          <w:sz w:val="32"/>
          <w:szCs w:val="32"/>
        </w:rPr>
        <w:t>月</w:t>
      </w:r>
      <w:r>
        <w:rPr>
          <w:rFonts w:eastAsia="方正仿宋_GB2312"/>
          <w:bCs/>
          <w:color w:val="000000" w:themeColor="text1"/>
          <w:sz w:val="32"/>
          <w:szCs w:val="32"/>
        </w:rPr>
        <w:t>6</w:t>
      </w:r>
      <w:r>
        <w:rPr>
          <w:rFonts w:eastAsia="方正仿宋_GB2312"/>
          <w:bCs/>
          <w:color w:val="000000" w:themeColor="text1"/>
          <w:sz w:val="32"/>
          <w:szCs w:val="32"/>
        </w:rPr>
        <w:t>至</w:t>
      </w:r>
      <w:r>
        <w:rPr>
          <w:rFonts w:eastAsia="方正仿宋_GB2312"/>
          <w:bCs/>
          <w:color w:val="000000" w:themeColor="text1"/>
          <w:sz w:val="32"/>
          <w:szCs w:val="32"/>
        </w:rPr>
        <w:t>16</w:t>
      </w:r>
      <w:r>
        <w:rPr>
          <w:rFonts w:eastAsia="方正仿宋_GB2312"/>
          <w:bCs/>
          <w:color w:val="000000" w:themeColor="text1"/>
          <w:sz w:val="32"/>
          <w:szCs w:val="32"/>
        </w:rPr>
        <w:t>日期间波动最为明显，温度差为</w:t>
      </w:r>
      <w:r>
        <w:rPr>
          <w:rFonts w:eastAsia="方正仿宋_GB2312"/>
          <w:bCs/>
          <w:color w:val="000000" w:themeColor="text1"/>
          <w:sz w:val="32"/>
          <w:szCs w:val="32"/>
        </w:rPr>
        <w:t>13.1℃</w:t>
      </w:r>
      <w:r>
        <w:rPr>
          <w:rFonts w:eastAsia="方正仿宋_GB2312"/>
          <w:bCs/>
          <w:color w:val="000000" w:themeColor="text1"/>
          <w:sz w:val="32"/>
          <w:szCs w:val="32"/>
        </w:rPr>
        <w:t>。</w:t>
      </w:r>
      <w:r>
        <w:rPr>
          <w:rFonts w:eastAsia="方正仿宋_GB2312"/>
          <w:bCs/>
          <w:color w:val="000000" w:themeColor="text1"/>
          <w:sz w:val="32"/>
          <w:szCs w:val="32"/>
        </w:rPr>
        <w:t>2022</w:t>
      </w:r>
      <w:r>
        <w:rPr>
          <w:rFonts w:eastAsia="方正仿宋_GB2312"/>
          <w:bCs/>
          <w:color w:val="000000" w:themeColor="text1"/>
          <w:sz w:val="32"/>
          <w:szCs w:val="32"/>
        </w:rPr>
        <w:t>年</w:t>
      </w:r>
      <w:r>
        <w:rPr>
          <w:rFonts w:eastAsia="方正仿宋_GB2312"/>
          <w:bCs/>
          <w:color w:val="000000" w:themeColor="text1"/>
          <w:sz w:val="32"/>
          <w:szCs w:val="32"/>
        </w:rPr>
        <w:t>12</w:t>
      </w:r>
      <w:r>
        <w:rPr>
          <w:rFonts w:eastAsia="方正仿宋_GB2312"/>
          <w:bCs/>
          <w:color w:val="000000" w:themeColor="text1"/>
          <w:sz w:val="32"/>
          <w:szCs w:val="32"/>
        </w:rPr>
        <w:t>月至</w:t>
      </w:r>
      <w:r>
        <w:rPr>
          <w:rFonts w:eastAsia="方正仿宋_GB2312"/>
          <w:bCs/>
          <w:color w:val="000000" w:themeColor="text1"/>
          <w:sz w:val="32"/>
          <w:szCs w:val="32"/>
        </w:rPr>
        <w:t>2023</w:t>
      </w:r>
      <w:r>
        <w:rPr>
          <w:rFonts w:eastAsia="方正仿宋_GB2312"/>
          <w:bCs/>
          <w:color w:val="000000" w:themeColor="text1"/>
          <w:sz w:val="32"/>
          <w:szCs w:val="32"/>
        </w:rPr>
        <w:t>年</w:t>
      </w:r>
      <w:r>
        <w:rPr>
          <w:rFonts w:eastAsia="方正仿宋_GB2312"/>
          <w:bCs/>
          <w:color w:val="000000" w:themeColor="text1"/>
          <w:sz w:val="32"/>
          <w:szCs w:val="32"/>
        </w:rPr>
        <w:t>4</w:t>
      </w:r>
      <w:r>
        <w:rPr>
          <w:rFonts w:eastAsia="方正仿宋_GB2312"/>
          <w:bCs/>
          <w:color w:val="000000" w:themeColor="text1"/>
          <w:sz w:val="32"/>
          <w:szCs w:val="32"/>
        </w:rPr>
        <w:t>月期间，温室内夜间平均温度为</w:t>
      </w:r>
      <w:r>
        <w:rPr>
          <w:rFonts w:eastAsia="方正仿宋_GB2312"/>
          <w:bCs/>
          <w:color w:val="000000" w:themeColor="text1"/>
          <w:sz w:val="32"/>
          <w:szCs w:val="32"/>
        </w:rPr>
        <w:t>11.92℃</w:t>
      </w:r>
      <w:r>
        <w:rPr>
          <w:rFonts w:eastAsia="方正仿宋_GB2312"/>
          <w:bCs/>
          <w:color w:val="000000" w:themeColor="text1"/>
          <w:sz w:val="32"/>
          <w:szCs w:val="32"/>
        </w:rPr>
        <w:t>，夜间平均最低温度的均值为</w:t>
      </w:r>
      <w:r>
        <w:rPr>
          <w:rFonts w:eastAsia="方正仿宋_GB2312"/>
          <w:bCs/>
          <w:color w:val="000000" w:themeColor="text1"/>
          <w:sz w:val="32"/>
          <w:szCs w:val="32"/>
        </w:rPr>
        <w:t>9.66℃</w:t>
      </w:r>
      <w:r>
        <w:rPr>
          <w:rFonts w:eastAsia="方正仿宋_GB2312"/>
          <w:bCs/>
          <w:color w:val="000000" w:themeColor="text1"/>
          <w:sz w:val="32"/>
          <w:szCs w:val="32"/>
        </w:rPr>
        <w:t>，整体低于</w:t>
      </w:r>
      <w:r>
        <w:rPr>
          <w:rFonts w:eastAsia="方正仿宋_GB2312"/>
          <w:bCs/>
          <w:color w:val="000000" w:themeColor="text1"/>
          <w:sz w:val="32"/>
          <w:szCs w:val="32"/>
        </w:rPr>
        <w:t>15℃</w:t>
      </w:r>
      <w:r>
        <w:rPr>
          <w:rFonts w:eastAsia="方正仿宋_GB2312"/>
          <w:bCs/>
          <w:color w:val="000000" w:themeColor="text1"/>
          <w:sz w:val="32"/>
          <w:szCs w:val="32"/>
        </w:rPr>
        <w:t>，其中，</w:t>
      </w:r>
      <w:r>
        <w:rPr>
          <w:rFonts w:eastAsia="方正仿宋_GB2312"/>
          <w:bCs/>
          <w:color w:val="000000" w:themeColor="text1"/>
          <w:sz w:val="32"/>
          <w:szCs w:val="32"/>
        </w:rPr>
        <w:t>2022</w:t>
      </w:r>
      <w:r>
        <w:rPr>
          <w:rFonts w:eastAsia="方正仿宋_GB2312"/>
          <w:bCs/>
          <w:color w:val="000000" w:themeColor="text1"/>
          <w:sz w:val="32"/>
          <w:szCs w:val="32"/>
        </w:rPr>
        <w:t>年</w:t>
      </w:r>
      <w:r>
        <w:rPr>
          <w:rFonts w:eastAsia="方正仿宋_GB2312"/>
          <w:bCs/>
          <w:color w:val="000000" w:themeColor="text1"/>
          <w:sz w:val="32"/>
          <w:szCs w:val="32"/>
        </w:rPr>
        <w:t>12</w:t>
      </w:r>
      <w:r>
        <w:rPr>
          <w:rFonts w:eastAsia="方正仿宋_GB2312"/>
          <w:bCs/>
          <w:color w:val="000000" w:themeColor="text1"/>
          <w:sz w:val="32"/>
          <w:szCs w:val="32"/>
        </w:rPr>
        <w:t>月温度较低，夜间平均温度为</w:t>
      </w:r>
      <w:r>
        <w:rPr>
          <w:rFonts w:eastAsia="方正仿宋_GB2312"/>
          <w:bCs/>
          <w:color w:val="000000" w:themeColor="text1"/>
          <w:sz w:val="32"/>
          <w:szCs w:val="32"/>
        </w:rPr>
        <w:t>9.15℃</w:t>
      </w:r>
      <w:r>
        <w:rPr>
          <w:rFonts w:eastAsia="方正仿宋_GB2312"/>
          <w:bCs/>
          <w:color w:val="000000" w:themeColor="text1"/>
          <w:sz w:val="32"/>
          <w:szCs w:val="32"/>
        </w:rPr>
        <w:t>，夜间平均最低气温仅为</w:t>
      </w:r>
      <w:r>
        <w:rPr>
          <w:rFonts w:eastAsia="方正仿宋_GB2312"/>
          <w:bCs/>
          <w:color w:val="000000" w:themeColor="text1"/>
          <w:sz w:val="32"/>
          <w:szCs w:val="32"/>
        </w:rPr>
        <w:t>6.73℃</w:t>
      </w:r>
      <w:r>
        <w:rPr>
          <w:rFonts w:eastAsia="方正仿宋_GB2312"/>
          <w:bCs/>
          <w:color w:val="000000" w:themeColor="text1"/>
          <w:sz w:val="32"/>
          <w:szCs w:val="32"/>
        </w:rPr>
        <w:t>（表</w:t>
      </w:r>
      <w:r>
        <w:rPr>
          <w:rFonts w:eastAsia="方正仿宋_GB2312"/>
          <w:bCs/>
          <w:color w:val="000000" w:themeColor="text1"/>
          <w:sz w:val="32"/>
          <w:szCs w:val="32"/>
        </w:rPr>
        <w:t>2</w:t>
      </w:r>
      <w:r>
        <w:rPr>
          <w:rFonts w:eastAsia="方正仿宋_GB2312"/>
          <w:bCs/>
          <w:color w:val="000000" w:themeColor="text1"/>
          <w:sz w:val="32"/>
          <w:szCs w:val="32"/>
        </w:rPr>
        <w:t>）。</w:t>
      </w:r>
    </w:p>
    <w:p w:rsidR="00391DE4" w:rsidRDefault="000029B8">
      <w:pPr>
        <w:jc w:val="center"/>
        <w:rPr>
          <w:sz w:val="24"/>
          <w14:ligatures w14:val="standardContextual"/>
        </w:rPr>
      </w:pPr>
      <w:r>
        <w:rPr>
          <w:rFonts w:ascii="黑体" w:eastAsia="黑体" w:hAnsi="黑体" w:cs="黑体" w:hint="eastAsia"/>
          <w:noProof/>
          <w:szCs w:val="21"/>
          <w14:ligatures w14:val="standardContextual"/>
        </w:rPr>
        <w:drawing>
          <wp:inline distT="0" distB="0" distL="114300" distR="114300">
            <wp:extent cx="5273040" cy="2348865"/>
            <wp:effectExtent l="4445" t="4445" r="5715" b="889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91DE4" w:rsidRDefault="000029B8">
      <w:pPr>
        <w:spacing w:before="120" w:after="120"/>
        <w:jc w:val="center"/>
        <w:rPr>
          <w:szCs w:val="21"/>
          <w14:ligatures w14:val="standardContextual"/>
        </w:rPr>
      </w:pPr>
      <w:bookmarkStart w:id="8" w:name="_Ref193035051"/>
      <w:bookmarkStart w:id="9" w:name="_Ref193567393"/>
      <w:r>
        <w:rPr>
          <w:rFonts w:hint="eastAsia"/>
          <w:szCs w:val="20"/>
          <w14:ligatures w14:val="standardContextual"/>
        </w:rPr>
        <w:t>图</w:t>
      </w:r>
      <w:r>
        <w:rPr>
          <w:szCs w:val="20"/>
          <w14:ligatures w14:val="standardContextual"/>
        </w:rPr>
        <w:fldChar w:fldCharType="begin"/>
      </w:r>
      <w:r>
        <w:rPr>
          <w:szCs w:val="20"/>
          <w14:ligatures w14:val="standardContextual"/>
        </w:rPr>
        <w:instrText xml:space="preserve"> </w:instrText>
      </w:r>
      <w:r>
        <w:rPr>
          <w:rFonts w:hint="eastAsia"/>
          <w:szCs w:val="20"/>
          <w14:ligatures w14:val="standardContextual"/>
        </w:rPr>
        <w:instrText xml:space="preserve">SEQ </w:instrText>
      </w:r>
      <w:r>
        <w:rPr>
          <w:rFonts w:hint="eastAsia"/>
          <w:szCs w:val="20"/>
          <w14:ligatures w14:val="standardContextual"/>
        </w:rPr>
        <w:instrText>图</w:instrText>
      </w:r>
      <w:r>
        <w:rPr>
          <w:rFonts w:hint="eastAsia"/>
          <w:szCs w:val="20"/>
          <w14:ligatures w14:val="standardContextual"/>
        </w:rPr>
        <w:instrText>2- \* ARABIC</w:instrText>
      </w:r>
      <w:r>
        <w:rPr>
          <w:szCs w:val="20"/>
          <w14:ligatures w14:val="standardContextual"/>
        </w:rPr>
        <w:instrText xml:space="preserve"> </w:instrText>
      </w:r>
      <w:r>
        <w:rPr>
          <w:szCs w:val="20"/>
          <w14:ligatures w14:val="standardContextual"/>
        </w:rPr>
        <w:fldChar w:fldCharType="separate"/>
      </w:r>
      <w:r>
        <w:rPr>
          <w:rFonts w:hint="eastAsia"/>
          <w:szCs w:val="20"/>
          <w14:ligatures w14:val="standardContextual"/>
        </w:rPr>
        <w:t>1</w:t>
      </w:r>
      <w:r>
        <w:rPr>
          <w:szCs w:val="20"/>
          <w14:ligatures w14:val="standardContextual"/>
        </w:rPr>
        <w:fldChar w:fldCharType="end"/>
      </w:r>
      <w:bookmarkEnd w:id="8"/>
      <w:r>
        <w:rPr>
          <w:rFonts w:hint="eastAsia"/>
          <w:szCs w:val="21"/>
          <w14:ligatures w14:val="standardContextual"/>
        </w:rPr>
        <w:t xml:space="preserve">  </w:t>
      </w:r>
      <w:r>
        <w:rPr>
          <w:rFonts w:hint="eastAsia"/>
          <w:szCs w:val="21"/>
          <w14:ligatures w14:val="standardContextual"/>
        </w:rPr>
        <w:t>番茄冬春茬温室内气温波动情况</w:t>
      </w:r>
      <w:bookmarkEnd w:id="9"/>
    </w:p>
    <w:p w:rsidR="00391DE4" w:rsidRDefault="000029B8">
      <w:pPr>
        <w:spacing w:before="120" w:after="120"/>
        <w:jc w:val="center"/>
        <w:rPr>
          <w:rFonts w:eastAsia="黑体"/>
          <w:szCs w:val="21"/>
          <w14:ligatures w14:val="standardContextual"/>
        </w:rPr>
      </w:pPr>
      <w:r>
        <w:rPr>
          <w:rFonts w:hint="eastAsia"/>
          <w:szCs w:val="21"/>
          <w14:ligatures w14:val="standardContextual"/>
        </w:rPr>
        <w:t>Fig</w:t>
      </w:r>
      <w:r>
        <w:rPr>
          <w:szCs w:val="21"/>
          <w14:ligatures w14:val="standardContextual"/>
        </w:rPr>
        <w:t>.</w:t>
      </w:r>
      <w:r>
        <w:rPr>
          <w:rFonts w:hint="eastAsia"/>
          <w:szCs w:val="21"/>
          <w14:ligatures w14:val="standardContextual"/>
        </w:rPr>
        <w:t xml:space="preserve"> </w:t>
      </w:r>
      <w:proofErr w:type="gramStart"/>
      <w:r>
        <w:rPr>
          <w:rFonts w:hint="eastAsia"/>
          <w:szCs w:val="21"/>
          <w14:ligatures w14:val="standardContextual"/>
        </w:rPr>
        <w:t xml:space="preserve">1  </w:t>
      </w:r>
      <w:r>
        <w:rPr>
          <w:rFonts w:eastAsia="黑体"/>
          <w:szCs w:val="21"/>
          <w14:ligatures w14:val="standardContextual"/>
        </w:rPr>
        <w:t>Temperature</w:t>
      </w:r>
      <w:proofErr w:type="gramEnd"/>
      <w:r>
        <w:rPr>
          <w:rFonts w:eastAsia="黑体"/>
          <w:szCs w:val="21"/>
          <w14:ligatures w14:val="standardContextual"/>
        </w:rPr>
        <w:t xml:space="preserve"> fluctuation in greenhouse of tomato crop in winter and spring</w:t>
      </w:r>
    </w:p>
    <w:p w:rsidR="00391DE4" w:rsidRDefault="000029B8">
      <w:pPr>
        <w:spacing w:before="120" w:after="120"/>
        <w:jc w:val="center"/>
        <w:rPr>
          <w14:ligatures w14:val="standardContextual"/>
        </w:rPr>
      </w:pPr>
      <w:bookmarkStart w:id="10" w:name="_Ref193567375"/>
      <w:r>
        <w:rPr>
          <w:rFonts w:hint="eastAsia"/>
          <w:szCs w:val="20"/>
          <w14:ligatures w14:val="standardContextual"/>
        </w:rPr>
        <w:t>表</w:t>
      </w:r>
      <w:bookmarkEnd w:id="10"/>
      <w:r>
        <w:rPr>
          <w:rFonts w:hint="eastAsia"/>
          <w:szCs w:val="20"/>
          <w14:ligatures w14:val="standardContextual"/>
        </w:rPr>
        <w:t>2</w:t>
      </w:r>
      <w:r>
        <w:rPr>
          <w:szCs w:val="21"/>
          <w14:ligatures w14:val="standardContextual"/>
        </w:rPr>
        <w:t xml:space="preserve"> </w:t>
      </w:r>
      <w:r>
        <w:rPr>
          <w:rFonts w:hint="eastAsia"/>
          <w:szCs w:val="21"/>
          <w14:ligatures w14:val="standardContextual"/>
        </w:rPr>
        <w:t xml:space="preserve"> </w:t>
      </w:r>
      <w:r>
        <w:rPr>
          <w:szCs w:val="20"/>
          <w14:ligatures w14:val="standardContextual"/>
        </w:rPr>
        <w:t>番茄冬春茬温室内夜间平均温度</w:t>
      </w:r>
    </w:p>
    <w:p w:rsidR="00391DE4" w:rsidRDefault="000029B8">
      <w:pPr>
        <w:spacing w:before="120" w:after="120"/>
        <w:jc w:val="center"/>
        <w:rPr>
          <w:sz w:val="24"/>
          <w14:ligatures w14:val="standardContextual"/>
        </w:rPr>
      </w:pPr>
      <w:r>
        <w:rPr>
          <w:szCs w:val="21"/>
          <w14:ligatures w14:val="standardContextual"/>
        </w:rPr>
        <w:t xml:space="preserve">Table </w:t>
      </w:r>
      <w:proofErr w:type="gramStart"/>
      <w:r>
        <w:rPr>
          <w:rFonts w:hint="eastAsia"/>
          <w:szCs w:val="21"/>
          <w14:ligatures w14:val="standardContextual"/>
        </w:rPr>
        <w:t>2</w:t>
      </w:r>
      <w:r>
        <w:rPr>
          <w:szCs w:val="21"/>
          <w14:ligatures w14:val="standardContextual"/>
        </w:rPr>
        <w:t xml:space="preserve"> </w:t>
      </w:r>
      <w:r>
        <w:rPr>
          <w:rFonts w:hint="eastAsia"/>
          <w:szCs w:val="21"/>
          <w14:ligatures w14:val="standardContextual"/>
        </w:rPr>
        <w:t xml:space="preserve"> </w:t>
      </w:r>
      <w:r>
        <w:rPr>
          <w:kern w:val="0"/>
          <w:szCs w:val="21"/>
          <w14:ligatures w14:val="standardContextual"/>
        </w:rPr>
        <w:t>Average</w:t>
      </w:r>
      <w:proofErr w:type="gramEnd"/>
      <w:r>
        <w:rPr>
          <w:kern w:val="0"/>
          <w:szCs w:val="21"/>
          <w14:ligatures w14:val="standardContextual"/>
        </w:rPr>
        <w:t xml:space="preserve"> night temperature in greenhouse of tomato crop in winter and spring</w:t>
      </w: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8"/>
        <w:gridCol w:w="2166"/>
        <w:gridCol w:w="1615"/>
        <w:gridCol w:w="2129"/>
      </w:tblGrid>
      <w:tr w:rsidR="00391DE4">
        <w:trPr>
          <w:cantSplit/>
          <w:trHeight w:val="283"/>
          <w:jc w:val="center"/>
        </w:trPr>
        <w:tc>
          <w:tcPr>
            <w:tcW w:w="1535" w:type="pct"/>
            <w:tcBorders>
              <w:top w:val="single" w:sz="12" w:space="0" w:color="auto"/>
              <w:bottom w:val="single" w:sz="8" w:space="0" w:color="auto"/>
            </w:tcBorders>
            <w:vAlign w:val="center"/>
          </w:tcPr>
          <w:p w:rsidR="00391DE4" w:rsidRDefault="000029B8">
            <w:pPr>
              <w:spacing w:line="400" w:lineRule="exact"/>
              <w:jc w:val="center"/>
              <w:rPr>
                <w:szCs w:val="21"/>
              </w:rPr>
            </w:pPr>
            <w:r>
              <w:rPr>
                <w:szCs w:val="21"/>
              </w:rPr>
              <w:t>日期</w:t>
            </w:r>
          </w:p>
          <w:p w:rsidR="00391DE4" w:rsidRDefault="000029B8">
            <w:pPr>
              <w:spacing w:line="400" w:lineRule="exact"/>
              <w:jc w:val="center"/>
              <w:rPr>
                <w:szCs w:val="21"/>
              </w:rPr>
            </w:pPr>
            <w:r>
              <w:rPr>
                <w:szCs w:val="21"/>
              </w:rPr>
              <w:t>（年</w:t>
            </w:r>
            <w:r>
              <w:rPr>
                <w:szCs w:val="21"/>
              </w:rPr>
              <w:t>-</w:t>
            </w:r>
            <w:r>
              <w:rPr>
                <w:szCs w:val="21"/>
              </w:rPr>
              <w:t>月</w:t>
            </w:r>
            <w:r>
              <w:rPr>
                <w:szCs w:val="21"/>
              </w:rPr>
              <w:t>-</w:t>
            </w:r>
            <w:r>
              <w:rPr>
                <w:szCs w:val="21"/>
              </w:rPr>
              <w:t>日）</w:t>
            </w:r>
          </w:p>
        </w:tc>
        <w:tc>
          <w:tcPr>
            <w:tcW w:w="1270" w:type="pct"/>
            <w:tcBorders>
              <w:top w:val="single" w:sz="12" w:space="0" w:color="auto"/>
              <w:bottom w:val="single" w:sz="8" w:space="0" w:color="auto"/>
            </w:tcBorders>
            <w:vAlign w:val="center"/>
          </w:tcPr>
          <w:p w:rsidR="00391DE4" w:rsidRDefault="000029B8">
            <w:pPr>
              <w:spacing w:line="400" w:lineRule="exact"/>
              <w:jc w:val="center"/>
              <w:rPr>
                <w:szCs w:val="21"/>
              </w:rPr>
            </w:pPr>
            <w:r>
              <w:rPr>
                <w:szCs w:val="21"/>
              </w:rPr>
              <w:t>夜间平均温度</w:t>
            </w:r>
            <w:r>
              <w:rPr>
                <w:rFonts w:hint="eastAsia"/>
                <w:szCs w:val="21"/>
              </w:rPr>
              <w:t>（</w:t>
            </w:r>
            <w:r>
              <w:rPr>
                <w:szCs w:val="21"/>
              </w:rPr>
              <w:t>℃</w:t>
            </w:r>
            <w:r>
              <w:rPr>
                <w:rFonts w:hint="eastAsia"/>
                <w:szCs w:val="21"/>
              </w:rPr>
              <w:t>）</w:t>
            </w:r>
          </w:p>
        </w:tc>
        <w:tc>
          <w:tcPr>
            <w:tcW w:w="947" w:type="pct"/>
            <w:tcBorders>
              <w:top w:val="single" w:sz="12" w:space="0" w:color="auto"/>
              <w:bottom w:val="single" w:sz="8" w:space="0" w:color="auto"/>
            </w:tcBorders>
            <w:vAlign w:val="center"/>
          </w:tcPr>
          <w:p w:rsidR="00391DE4" w:rsidRDefault="000029B8">
            <w:pPr>
              <w:spacing w:line="400" w:lineRule="exact"/>
              <w:jc w:val="center"/>
              <w:rPr>
                <w:szCs w:val="21"/>
              </w:rPr>
            </w:pPr>
            <w:r>
              <w:rPr>
                <w:szCs w:val="21"/>
              </w:rPr>
              <w:t>夜间平均最低温度</w:t>
            </w:r>
            <w:r>
              <w:rPr>
                <w:rFonts w:hint="eastAsia"/>
                <w:szCs w:val="21"/>
              </w:rPr>
              <w:t>（</w:t>
            </w:r>
            <w:r>
              <w:rPr>
                <w:szCs w:val="21"/>
              </w:rPr>
              <w:t>℃</w:t>
            </w:r>
            <w:r>
              <w:rPr>
                <w:rFonts w:hint="eastAsia"/>
                <w:szCs w:val="21"/>
              </w:rPr>
              <w:t>）</w:t>
            </w:r>
          </w:p>
        </w:tc>
        <w:tc>
          <w:tcPr>
            <w:tcW w:w="1248" w:type="pct"/>
            <w:tcBorders>
              <w:top w:val="single" w:sz="12" w:space="0" w:color="auto"/>
              <w:bottom w:val="single" w:sz="8" w:space="0" w:color="auto"/>
            </w:tcBorders>
            <w:vAlign w:val="center"/>
          </w:tcPr>
          <w:p w:rsidR="00391DE4" w:rsidRDefault="000029B8">
            <w:pPr>
              <w:spacing w:line="400" w:lineRule="exact"/>
              <w:jc w:val="center"/>
              <w:rPr>
                <w:szCs w:val="21"/>
              </w:rPr>
            </w:pPr>
            <w:r>
              <w:rPr>
                <w:szCs w:val="21"/>
              </w:rPr>
              <w:t>夜间最低温度低于</w:t>
            </w:r>
            <w:r>
              <w:rPr>
                <w:szCs w:val="21"/>
              </w:rPr>
              <w:t>15℃</w:t>
            </w:r>
            <w:r>
              <w:rPr>
                <w:szCs w:val="21"/>
              </w:rPr>
              <w:t>的天数</w:t>
            </w:r>
            <w:r>
              <w:rPr>
                <w:rFonts w:hint="eastAsia"/>
                <w:szCs w:val="21"/>
              </w:rPr>
              <w:t>（</w:t>
            </w:r>
            <w:r>
              <w:rPr>
                <w:szCs w:val="21"/>
              </w:rPr>
              <w:t>d</w:t>
            </w:r>
            <w:r>
              <w:rPr>
                <w:rFonts w:hint="eastAsia"/>
                <w:szCs w:val="21"/>
              </w:rPr>
              <w:t>）</w:t>
            </w:r>
          </w:p>
        </w:tc>
      </w:tr>
      <w:tr w:rsidR="00391DE4">
        <w:trPr>
          <w:cantSplit/>
          <w:trHeight w:val="283"/>
          <w:jc w:val="center"/>
        </w:trPr>
        <w:tc>
          <w:tcPr>
            <w:tcW w:w="1535" w:type="pct"/>
            <w:tcBorders>
              <w:top w:val="single" w:sz="8" w:space="0" w:color="auto"/>
            </w:tcBorders>
            <w:vAlign w:val="center"/>
          </w:tcPr>
          <w:p w:rsidR="00391DE4" w:rsidRDefault="000029B8">
            <w:pPr>
              <w:spacing w:line="400" w:lineRule="exact"/>
              <w:jc w:val="center"/>
              <w:rPr>
                <w:szCs w:val="21"/>
              </w:rPr>
            </w:pPr>
            <w:r>
              <w:rPr>
                <w:szCs w:val="21"/>
              </w:rPr>
              <w:t>2022-12-18—2022-12-31</w:t>
            </w:r>
          </w:p>
        </w:tc>
        <w:tc>
          <w:tcPr>
            <w:tcW w:w="1270" w:type="pct"/>
            <w:tcBorders>
              <w:top w:val="single" w:sz="8" w:space="0" w:color="auto"/>
            </w:tcBorders>
            <w:vAlign w:val="center"/>
          </w:tcPr>
          <w:p w:rsidR="00391DE4" w:rsidRDefault="000029B8">
            <w:pPr>
              <w:spacing w:line="400" w:lineRule="exact"/>
              <w:jc w:val="center"/>
              <w:rPr>
                <w:szCs w:val="21"/>
              </w:rPr>
            </w:pPr>
            <w:r>
              <w:rPr>
                <w:szCs w:val="21"/>
              </w:rPr>
              <w:t>9.15</w:t>
            </w:r>
          </w:p>
        </w:tc>
        <w:tc>
          <w:tcPr>
            <w:tcW w:w="947" w:type="pct"/>
            <w:tcBorders>
              <w:top w:val="single" w:sz="8" w:space="0" w:color="auto"/>
            </w:tcBorders>
            <w:vAlign w:val="center"/>
          </w:tcPr>
          <w:p w:rsidR="00391DE4" w:rsidRDefault="000029B8">
            <w:pPr>
              <w:spacing w:line="400" w:lineRule="exact"/>
              <w:jc w:val="center"/>
              <w:rPr>
                <w:szCs w:val="21"/>
              </w:rPr>
            </w:pPr>
            <w:r>
              <w:rPr>
                <w:szCs w:val="21"/>
              </w:rPr>
              <w:t>6.73</w:t>
            </w:r>
          </w:p>
        </w:tc>
        <w:tc>
          <w:tcPr>
            <w:tcW w:w="1248" w:type="pct"/>
            <w:tcBorders>
              <w:top w:val="single" w:sz="8" w:space="0" w:color="auto"/>
            </w:tcBorders>
            <w:vAlign w:val="center"/>
          </w:tcPr>
          <w:p w:rsidR="00391DE4" w:rsidRDefault="000029B8">
            <w:pPr>
              <w:spacing w:line="400" w:lineRule="exact"/>
              <w:jc w:val="center"/>
              <w:rPr>
                <w:szCs w:val="21"/>
              </w:rPr>
            </w:pPr>
            <w:r>
              <w:rPr>
                <w:szCs w:val="21"/>
              </w:rPr>
              <w:t>14</w:t>
            </w:r>
          </w:p>
        </w:tc>
      </w:tr>
      <w:tr w:rsidR="00391DE4">
        <w:trPr>
          <w:cantSplit/>
          <w:trHeight w:val="283"/>
          <w:jc w:val="center"/>
        </w:trPr>
        <w:tc>
          <w:tcPr>
            <w:tcW w:w="1535" w:type="pct"/>
            <w:vAlign w:val="center"/>
          </w:tcPr>
          <w:p w:rsidR="00391DE4" w:rsidRDefault="000029B8">
            <w:pPr>
              <w:spacing w:line="400" w:lineRule="exact"/>
              <w:jc w:val="center"/>
              <w:rPr>
                <w:szCs w:val="21"/>
              </w:rPr>
            </w:pPr>
            <w:r>
              <w:rPr>
                <w:szCs w:val="21"/>
              </w:rPr>
              <w:t>2023-01-01—2023-01-31</w:t>
            </w:r>
          </w:p>
        </w:tc>
        <w:tc>
          <w:tcPr>
            <w:tcW w:w="1270" w:type="pct"/>
            <w:vAlign w:val="center"/>
          </w:tcPr>
          <w:p w:rsidR="00391DE4" w:rsidRDefault="000029B8">
            <w:pPr>
              <w:spacing w:line="400" w:lineRule="exact"/>
              <w:jc w:val="center"/>
              <w:rPr>
                <w:szCs w:val="21"/>
              </w:rPr>
            </w:pPr>
            <w:r>
              <w:rPr>
                <w:szCs w:val="21"/>
              </w:rPr>
              <w:t>11.72</w:t>
            </w:r>
          </w:p>
        </w:tc>
        <w:tc>
          <w:tcPr>
            <w:tcW w:w="947" w:type="pct"/>
            <w:vAlign w:val="center"/>
          </w:tcPr>
          <w:p w:rsidR="00391DE4" w:rsidRDefault="000029B8">
            <w:pPr>
              <w:spacing w:line="400" w:lineRule="exact"/>
              <w:jc w:val="center"/>
              <w:rPr>
                <w:szCs w:val="21"/>
              </w:rPr>
            </w:pPr>
            <w:r>
              <w:rPr>
                <w:szCs w:val="21"/>
              </w:rPr>
              <w:t>10.33</w:t>
            </w:r>
          </w:p>
        </w:tc>
        <w:tc>
          <w:tcPr>
            <w:tcW w:w="1248" w:type="pct"/>
            <w:vAlign w:val="center"/>
          </w:tcPr>
          <w:p w:rsidR="00391DE4" w:rsidRDefault="000029B8">
            <w:pPr>
              <w:spacing w:line="400" w:lineRule="exact"/>
              <w:jc w:val="center"/>
              <w:rPr>
                <w:szCs w:val="21"/>
              </w:rPr>
            </w:pPr>
            <w:r>
              <w:rPr>
                <w:szCs w:val="21"/>
              </w:rPr>
              <w:t>31</w:t>
            </w:r>
          </w:p>
        </w:tc>
      </w:tr>
      <w:tr w:rsidR="00391DE4">
        <w:trPr>
          <w:cantSplit/>
          <w:trHeight w:val="283"/>
          <w:jc w:val="center"/>
        </w:trPr>
        <w:tc>
          <w:tcPr>
            <w:tcW w:w="1535" w:type="pct"/>
            <w:vAlign w:val="center"/>
          </w:tcPr>
          <w:p w:rsidR="00391DE4" w:rsidRDefault="000029B8">
            <w:pPr>
              <w:spacing w:line="400" w:lineRule="exact"/>
              <w:jc w:val="center"/>
              <w:rPr>
                <w:szCs w:val="21"/>
              </w:rPr>
            </w:pPr>
            <w:r>
              <w:rPr>
                <w:szCs w:val="21"/>
              </w:rPr>
              <w:t>2023-02-01—2023-02-28</w:t>
            </w:r>
          </w:p>
        </w:tc>
        <w:tc>
          <w:tcPr>
            <w:tcW w:w="1270" w:type="pct"/>
            <w:vAlign w:val="center"/>
          </w:tcPr>
          <w:p w:rsidR="00391DE4" w:rsidRDefault="000029B8">
            <w:pPr>
              <w:spacing w:line="400" w:lineRule="exact"/>
              <w:jc w:val="center"/>
              <w:rPr>
                <w:szCs w:val="21"/>
              </w:rPr>
            </w:pPr>
            <w:r>
              <w:rPr>
                <w:szCs w:val="21"/>
              </w:rPr>
              <w:t>11.74</w:t>
            </w:r>
          </w:p>
        </w:tc>
        <w:tc>
          <w:tcPr>
            <w:tcW w:w="947" w:type="pct"/>
            <w:vAlign w:val="center"/>
          </w:tcPr>
          <w:p w:rsidR="00391DE4" w:rsidRDefault="000029B8">
            <w:pPr>
              <w:spacing w:line="400" w:lineRule="exact"/>
              <w:jc w:val="center"/>
              <w:rPr>
                <w:szCs w:val="21"/>
              </w:rPr>
            </w:pPr>
            <w:r>
              <w:rPr>
                <w:szCs w:val="21"/>
              </w:rPr>
              <w:t>10.38</w:t>
            </w:r>
          </w:p>
        </w:tc>
        <w:tc>
          <w:tcPr>
            <w:tcW w:w="1248" w:type="pct"/>
            <w:vAlign w:val="center"/>
          </w:tcPr>
          <w:p w:rsidR="00391DE4" w:rsidRDefault="000029B8">
            <w:pPr>
              <w:spacing w:line="400" w:lineRule="exact"/>
              <w:jc w:val="center"/>
              <w:rPr>
                <w:szCs w:val="21"/>
              </w:rPr>
            </w:pPr>
            <w:r>
              <w:rPr>
                <w:szCs w:val="21"/>
              </w:rPr>
              <w:t>28</w:t>
            </w:r>
          </w:p>
        </w:tc>
      </w:tr>
      <w:tr w:rsidR="00391DE4">
        <w:trPr>
          <w:cantSplit/>
          <w:trHeight w:val="283"/>
          <w:jc w:val="center"/>
        </w:trPr>
        <w:tc>
          <w:tcPr>
            <w:tcW w:w="1535" w:type="pct"/>
            <w:vAlign w:val="center"/>
          </w:tcPr>
          <w:p w:rsidR="00391DE4" w:rsidRDefault="000029B8">
            <w:pPr>
              <w:spacing w:line="400" w:lineRule="exact"/>
              <w:jc w:val="center"/>
              <w:rPr>
                <w:szCs w:val="21"/>
              </w:rPr>
            </w:pPr>
            <w:r>
              <w:rPr>
                <w:szCs w:val="21"/>
              </w:rPr>
              <w:t>2023-03-01—2023-03-31</w:t>
            </w:r>
          </w:p>
        </w:tc>
        <w:tc>
          <w:tcPr>
            <w:tcW w:w="1270" w:type="pct"/>
            <w:vAlign w:val="center"/>
          </w:tcPr>
          <w:p w:rsidR="00391DE4" w:rsidRDefault="000029B8">
            <w:pPr>
              <w:spacing w:line="400" w:lineRule="exact"/>
              <w:jc w:val="center"/>
              <w:rPr>
                <w:szCs w:val="21"/>
              </w:rPr>
            </w:pPr>
            <w:r>
              <w:rPr>
                <w:szCs w:val="21"/>
              </w:rPr>
              <w:t>13.12</w:t>
            </w:r>
          </w:p>
        </w:tc>
        <w:tc>
          <w:tcPr>
            <w:tcW w:w="947" w:type="pct"/>
            <w:vAlign w:val="center"/>
          </w:tcPr>
          <w:p w:rsidR="00391DE4" w:rsidRDefault="000029B8">
            <w:pPr>
              <w:spacing w:line="400" w:lineRule="exact"/>
              <w:jc w:val="center"/>
              <w:rPr>
                <w:szCs w:val="21"/>
              </w:rPr>
            </w:pPr>
            <w:r>
              <w:rPr>
                <w:szCs w:val="21"/>
              </w:rPr>
              <w:t>9.75</w:t>
            </w:r>
          </w:p>
        </w:tc>
        <w:tc>
          <w:tcPr>
            <w:tcW w:w="1248" w:type="pct"/>
            <w:vAlign w:val="center"/>
          </w:tcPr>
          <w:p w:rsidR="00391DE4" w:rsidRDefault="000029B8">
            <w:pPr>
              <w:spacing w:line="400" w:lineRule="exact"/>
              <w:jc w:val="center"/>
              <w:rPr>
                <w:szCs w:val="21"/>
              </w:rPr>
            </w:pPr>
            <w:r>
              <w:rPr>
                <w:szCs w:val="21"/>
              </w:rPr>
              <w:t>26</w:t>
            </w:r>
          </w:p>
        </w:tc>
      </w:tr>
      <w:tr w:rsidR="00391DE4">
        <w:trPr>
          <w:cantSplit/>
          <w:trHeight w:val="283"/>
          <w:jc w:val="center"/>
        </w:trPr>
        <w:tc>
          <w:tcPr>
            <w:tcW w:w="1535" w:type="pct"/>
            <w:tcBorders>
              <w:bottom w:val="single" w:sz="12" w:space="0" w:color="auto"/>
            </w:tcBorders>
            <w:vAlign w:val="center"/>
          </w:tcPr>
          <w:p w:rsidR="00391DE4" w:rsidRDefault="000029B8">
            <w:pPr>
              <w:spacing w:line="400" w:lineRule="exact"/>
              <w:jc w:val="center"/>
              <w:rPr>
                <w:szCs w:val="21"/>
              </w:rPr>
            </w:pPr>
            <w:r>
              <w:rPr>
                <w:szCs w:val="21"/>
              </w:rPr>
              <w:lastRenderedPageBreak/>
              <w:t>2023-04-01—2023-04-12</w:t>
            </w:r>
          </w:p>
        </w:tc>
        <w:tc>
          <w:tcPr>
            <w:tcW w:w="1270" w:type="pct"/>
            <w:tcBorders>
              <w:bottom w:val="single" w:sz="12" w:space="0" w:color="auto"/>
            </w:tcBorders>
            <w:vAlign w:val="center"/>
          </w:tcPr>
          <w:p w:rsidR="00391DE4" w:rsidRDefault="000029B8">
            <w:pPr>
              <w:spacing w:line="400" w:lineRule="exact"/>
              <w:jc w:val="center"/>
              <w:rPr>
                <w:szCs w:val="21"/>
              </w:rPr>
            </w:pPr>
            <w:r>
              <w:rPr>
                <w:szCs w:val="21"/>
              </w:rPr>
              <w:t>13.89</w:t>
            </w:r>
          </w:p>
        </w:tc>
        <w:tc>
          <w:tcPr>
            <w:tcW w:w="947" w:type="pct"/>
            <w:tcBorders>
              <w:bottom w:val="single" w:sz="12" w:space="0" w:color="auto"/>
            </w:tcBorders>
            <w:vAlign w:val="center"/>
          </w:tcPr>
          <w:p w:rsidR="00391DE4" w:rsidRDefault="000029B8">
            <w:pPr>
              <w:spacing w:line="400" w:lineRule="exact"/>
              <w:jc w:val="center"/>
              <w:rPr>
                <w:szCs w:val="21"/>
              </w:rPr>
            </w:pPr>
            <w:r>
              <w:rPr>
                <w:szCs w:val="21"/>
              </w:rPr>
              <w:t>11.1</w:t>
            </w:r>
          </w:p>
        </w:tc>
        <w:tc>
          <w:tcPr>
            <w:tcW w:w="1248" w:type="pct"/>
            <w:tcBorders>
              <w:bottom w:val="single" w:sz="12" w:space="0" w:color="auto"/>
            </w:tcBorders>
            <w:vAlign w:val="center"/>
          </w:tcPr>
          <w:p w:rsidR="00391DE4" w:rsidRDefault="000029B8">
            <w:pPr>
              <w:spacing w:line="400" w:lineRule="exact"/>
              <w:jc w:val="center"/>
              <w:rPr>
                <w:szCs w:val="21"/>
              </w:rPr>
            </w:pPr>
            <w:r>
              <w:rPr>
                <w:szCs w:val="21"/>
              </w:rPr>
              <w:t>12</w:t>
            </w:r>
          </w:p>
        </w:tc>
      </w:tr>
    </w:tbl>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 xml:space="preserve">1.2.2 </w:t>
      </w:r>
      <w:r>
        <w:rPr>
          <w:rFonts w:eastAsia="方正仿宋_GB2312"/>
          <w:bCs/>
          <w:color w:val="000000" w:themeColor="text1"/>
          <w:sz w:val="32"/>
          <w:szCs w:val="32"/>
        </w:rPr>
        <w:t>栽培条件</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分别于</w:t>
      </w:r>
      <w:r>
        <w:rPr>
          <w:rFonts w:eastAsia="方正仿宋_GB2312"/>
          <w:bCs/>
          <w:color w:val="000000" w:themeColor="text1"/>
          <w:sz w:val="32"/>
          <w:szCs w:val="32"/>
        </w:rPr>
        <w:t>2022</w:t>
      </w:r>
      <w:r>
        <w:rPr>
          <w:rFonts w:eastAsia="方正仿宋_GB2312"/>
          <w:bCs/>
          <w:color w:val="000000" w:themeColor="text1"/>
          <w:sz w:val="32"/>
          <w:szCs w:val="32"/>
        </w:rPr>
        <w:t>年</w:t>
      </w:r>
      <w:r>
        <w:rPr>
          <w:rFonts w:eastAsia="方正仿宋_GB2312"/>
          <w:bCs/>
          <w:color w:val="000000" w:themeColor="text1"/>
          <w:sz w:val="32"/>
          <w:szCs w:val="32"/>
        </w:rPr>
        <w:t>10</w:t>
      </w:r>
      <w:r>
        <w:rPr>
          <w:rFonts w:eastAsia="方正仿宋_GB2312"/>
          <w:bCs/>
          <w:color w:val="000000" w:themeColor="text1"/>
          <w:sz w:val="32"/>
          <w:szCs w:val="32"/>
        </w:rPr>
        <w:t>月和</w:t>
      </w:r>
      <w:r>
        <w:rPr>
          <w:rFonts w:eastAsia="方正仿宋_GB2312"/>
          <w:bCs/>
          <w:color w:val="000000" w:themeColor="text1"/>
          <w:sz w:val="32"/>
          <w:szCs w:val="32"/>
        </w:rPr>
        <w:t>2023</w:t>
      </w:r>
      <w:r>
        <w:rPr>
          <w:rFonts w:eastAsia="方正仿宋_GB2312"/>
          <w:bCs/>
          <w:color w:val="000000" w:themeColor="text1"/>
          <w:sz w:val="32"/>
          <w:szCs w:val="32"/>
        </w:rPr>
        <w:t>年</w:t>
      </w:r>
      <w:r>
        <w:rPr>
          <w:rFonts w:eastAsia="方正仿宋_GB2312"/>
          <w:bCs/>
          <w:color w:val="000000" w:themeColor="text1"/>
          <w:sz w:val="32"/>
          <w:szCs w:val="32"/>
        </w:rPr>
        <w:t>5</w:t>
      </w:r>
      <w:r>
        <w:rPr>
          <w:rFonts w:eastAsia="方正仿宋_GB2312"/>
          <w:bCs/>
          <w:color w:val="000000" w:themeColor="text1"/>
          <w:sz w:val="32"/>
          <w:szCs w:val="32"/>
        </w:rPr>
        <w:t>月在西宁园艺创新基地定植冬春茬与夏秋</w:t>
      </w:r>
      <w:proofErr w:type="gramStart"/>
      <w:r>
        <w:rPr>
          <w:rFonts w:eastAsia="方正仿宋_GB2312"/>
          <w:bCs/>
          <w:color w:val="000000" w:themeColor="text1"/>
          <w:sz w:val="32"/>
          <w:szCs w:val="32"/>
        </w:rPr>
        <w:t>茬</w:t>
      </w:r>
      <w:proofErr w:type="gramEnd"/>
      <w:r>
        <w:rPr>
          <w:rFonts w:eastAsia="方正仿宋_GB2312"/>
          <w:bCs/>
          <w:color w:val="000000" w:themeColor="text1"/>
          <w:sz w:val="32"/>
          <w:szCs w:val="32"/>
        </w:rPr>
        <w:t>番茄幼苗。选取大小均</w:t>
      </w:r>
      <w:proofErr w:type="gramStart"/>
      <w:r>
        <w:rPr>
          <w:rFonts w:eastAsia="方正仿宋_GB2312"/>
          <w:bCs/>
          <w:color w:val="000000" w:themeColor="text1"/>
          <w:sz w:val="32"/>
          <w:szCs w:val="32"/>
        </w:rPr>
        <w:t>一</w:t>
      </w:r>
      <w:proofErr w:type="gramEnd"/>
      <w:r>
        <w:rPr>
          <w:rFonts w:eastAsia="方正仿宋_GB2312"/>
          <w:bCs/>
          <w:color w:val="000000" w:themeColor="text1"/>
          <w:sz w:val="32"/>
          <w:szCs w:val="32"/>
        </w:rPr>
        <w:t>，籽粒饱满的种子浸种催芽，</w:t>
      </w:r>
      <w:proofErr w:type="gramStart"/>
      <w:r>
        <w:rPr>
          <w:rFonts w:eastAsia="方正仿宋_GB2312"/>
          <w:bCs/>
          <w:color w:val="000000" w:themeColor="text1"/>
          <w:sz w:val="32"/>
          <w:szCs w:val="32"/>
        </w:rPr>
        <w:t>出芽后播于</w:t>
      </w:r>
      <w:proofErr w:type="gramEnd"/>
      <w:r>
        <w:rPr>
          <w:rFonts w:eastAsia="方正仿宋_GB2312"/>
          <w:bCs/>
          <w:color w:val="000000" w:themeColor="text1"/>
          <w:sz w:val="32"/>
          <w:szCs w:val="32"/>
        </w:rPr>
        <w:t>穴盘中，草炭、蛭石和珍珠岩按</w:t>
      </w:r>
      <w:r>
        <w:rPr>
          <w:rFonts w:eastAsia="方正仿宋_GB2312"/>
          <w:bCs/>
          <w:color w:val="000000" w:themeColor="text1"/>
          <w:sz w:val="32"/>
          <w:szCs w:val="32"/>
        </w:rPr>
        <w:t>2:1:1</w:t>
      </w:r>
      <w:r>
        <w:rPr>
          <w:rFonts w:eastAsia="方正仿宋_GB2312"/>
          <w:bCs/>
          <w:color w:val="000000" w:themeColor="text1"/>
          <w:sz w:val="32"/>
          <w:szCs w:val="32"/>
        </w:rPr>
        <w:t>的比例</w:t>
      </w:r>
      <w:proofErr w:type="gramStart"/>
      <w:r>
        <w:rPr>
          <w:rFonts w:eastAsia="方正仿宋_GB2312"/>
          <w:bCs/>
          <w:color w:val="000000" w:themeColor="text1"/>
          <w:sz w:val="32"/>
          <w:szCs w:val="32"/>
        </w:rPr>
        <w:t>混合做</w:t>
      </w:r>
      <w:proofErr w:type="gramEnd"/>
      <w:r>
        <w:rPr>
          <w:rFonts w:eastAsia="方正仿宋_GB2312"/>
          <w:bCs/>
          <w:color w:val="000000" w:themeColor="text1"/>
          <w:sz w:val="32"/>
          <w:szCs w:val="32"/>
        </w:rPr>
        <w:t>基质。待幼苗长至</w:t>
      </w:r>
      <w:r>
        <w:rPr>
          <w:rFonts w:eastAsia="方正仿宋_GB2312"/>
          <w:bCs/>
          <w:color w:val="000000" w:themeColor="text1"/>
          <w:sz w:val="32"/>
          <w:szCs w:val="32"/>
        </w:rPr>
        <w:t>3</w:t>
      </w:r>
      <w:r>
        <w:rPr>
          <w:rFonts w:eastAsia="方正仿宋_GB2312"/>
          <w:bCs/>
          <w:color w:val="000000" w:themeColor="text1"/>
          <w:sz w:val="32"/>
          <w:szCs w:val="32"/>
        </w:rPr>
        <w:t>叶</w:t>
      </w:r>
      <w:r>
        <w:rPr>
          <w:rFonts w:eastAsia="方正仿宋_GB2312"/>
          <w:bCs/>
          <w:color w:val="000000" w:themeColor="text1"/>
          <w:sz w:val="32"/>
          <w:szCs w:val="32"/>
        </w:rPr>
        <w:t>1</w:t>
      </w:r>
      <w:r>
        <w:rPr>
          <w:rFonts w:eastAsia="方正仿宋_GB2312"/>
          <w:bCs/>
          <w:color w:val="000000" w:themeColor="text1"/>
          <w:sz w:val="32"/>
          <w:szCs w:val="32"/>
        </w:rPr>
        <w:t>心时，挑选长势一致的番茄幼苗移栽到日光温室（冬春茬）及塑料大棚（夏秋茬）中，采用随机区组设计，每个</w:t>
      </w:r>
      <w:proofErr w:type="gramStart"/>
      <w:r>
        <w:rPr>
          <w:rFonts w:eastAsia="方正仿宋_GB2312"/>
          <w:bCs/>
          <w:color w:val="000000" w:themeColor="text1"/>
          <w:sz w:val="32"/>
          <w:szCs w:val="32"/>
        </w:rPr>
        <w:t>品种每茬定植</w:t>
      </w:r>
      <w:proofErr w:type="gramEnd"/>
      <w:r>
        <w:rPr>
          <w:rFonts w:eastAsia="方正仿宋_GB2312"/>
          <w:bCs/>
          <w:color w:val="000000" w:themeColor="text1"/>
          <w:sz w:val="32"/>
          <w:szCs w:val="32"/>
        </w:rPr>
        <w:t>15</w:t>
      </w:r>
      <w:r>
        <w:rPr>
          <w:rFonts w:eastAsia="方正仿宋_GB2312"/>
          <w:bCs/>
          <w:color w:val="000000" w:themeColor="text1"/>
          <w:sz w:val="32"/>
          <w:szCs w:val="32"/>
        </w:rPr>
        <w:t>～</w:t>
      </w:r>
      <w:r>
        <w:rPr>
          <w:rFonts w:eastAsia="方正仿宋_GB2312"/>
          <w:bCs/>
          <w:color w:val="000000" w:themeColor="text1"/>
          <w:sz w:val="32"/>
          <w:szCs w:val="32"/>
        </w:rPr>
        <w:t>20</w:t>
      </w:r>
      <w:r>
        <w:rPr>
          <w:rFonts w:eastAsia="方正仿宋_GB2312"/>
          <w:bCs/>
          <w:color w:val="000000" w:themeColor="text1"/>
          <w:sz w:val="32"/>
          <w:szCs w:val="32"/>
        </w:rPr>
        <w:t>株，</w:t>
      </w:r>
      <w:proofErr w:type="gramStart"/>
      <w:r>
        <w:rPr>
          <w:rFonts w:eastAsia="方正仿宋_GB2312"/>
          <w:bCs/>
          <w:color w:val="000000" w:themeColor="text1"/>
          <w:sz w:val="32"/>
          <w:szCs w:val="32"/>
        </w:rPr>
        <w:t>半高垄双行</w:t>
      </w:r>
      <w:proofErr w:type="gramEnd"/>
      <w:r>
        <w:rPr>
          <w:rFonts w:eastAsia="方正仿宋_GB2312"/>
          <w:bCs/>
          <w:color w:val="000000" w:themeColor="text1"/>
          <w:sz w:val="32"/>
          <w:szCs w:val="32"/>
        </w:rPr>
        <w:t>栽植，</w:t>
      </w:r>
      <w:proofErr w:type="gramStart"/>
      <w:r>
        <w:rPr>
          <w:rFonts w:eastAsia="方正仿宋_GB2312"/>
          <w:bCs/>
          <w:color w:val="000000" w:themeColor="text1"/>
          <w:sz w:val="32"/>
          <w:szCs w:val="32"/>
        </w:rPr>
        <w:t>垄高</w:t>
      </w:r>
      <w:proofErr w:type="gramEnd"/>
      <w:r>
        <w:rPr>
          <w:rFonts w:eastAsia="方正仿宋_GB2312"/>
          <w:bCs/>
          <w:color w:val="000000" w:themeColor="text1"/>
          <w:sz w:val="32"/>
          <w:szCs w:val="32"/>
        </w:rPr>
        <w:t>30 cm</w:t>
      </w:r>
      <w:r>
        <w:rPr>
          <w:rFonts w:eastAsia="方正仿宋_GB2312"/>
          <w:bCs/>
          <w:color w:val="000000" w:themeColor="text1"/>
          <w:sz w:val="32"/>
          <w:szCs w:val="32"/>
        </w:rPr>
        <w:t>，</w:t>
      </w:r>
      <w:proofErr w:type="gramStart"/>
      <w:r>
        <w:rPr>
          <w:rFonts w:eastAsia="方正仿宋_GB2312"/>
          <w:bCs/>
          <w:color w:val="000000" w:themeColor="text1"/>
          <w:sz w:val="32"/>
          <w:szCs w:val="32"/>
        </w:rPr>
        <w:t>畦宽</w:t>
      </w:r>
      <w:proofErr w:type="gramEnd"/>
      <w:r>
        <w:rPr>
          <w:rFonts w:eastAsia="方正仿宋_GB2312"/>
          <w:bCs/>
          <w:color w:val="000000" w:themeColor="text1"/>
          <w:sz w:val="32"/>
          <w:szCs w:val="32"/>
        </w:rPr>
        <w:t>80 cm</w:t>
      </w:r>
      <w:r>
        <w:rPr>
          <w:rFonts w:eastAsia="方正仿宋_GB2312"/>
          <w:bCs/>
          <w:color w:val="000000" w:themeColor="text1"/>
          <w:sz w:val="32"/>
          <w:szCs w:val="32"/>
        </w:rPr>
        <w:t>，行距</w:t>
      </w:r>
      <w:r>
        <w:rPr>
          <w:rFonts w:eastAsia="方正仿宋_GB2312"/>
          <w:bCs/>
          <w:color w:val="000000" w:themeColor="text1"/>
          <w:sz w:val="32"/>
          <w:szCs w:val="32"/>
        </w:rPr>
        <w:t>100 cm</w:t>
      </w:r>
      <w:r>
        <w:rPr>
          <w:rFonts w:eastAsia="方正仿宋_GB2312"/>
          <w:bCs/>
          <w:color w:val="000000" w:themeColor="text1"/>
          <w:sz w:val="32"/>
          <w:szCs w:val="32"/>
        </w:rPr>
        <w:t>，株距</w:t>
      </w:r>
      <w:r>
        <w:rPr>
          <w:rFonts w:eastAsia="方正仿宋_GB2312"/>
          <w:bCs/>
          <w:color w:val="000000" w:themeColor="text1"/>
          <w:sz w:val="32"/>
          <w:szCs w:val="32"/>
        </w:rPr>
        <w:t>40 cm</w:t>
      </w:r>
      <w:r>
        <w:rPr>
          <w:rFonts w:eastAsia="方正仿宋_GB2312"/>
          <w:bCs/>
          <w:color w:val="000000" w:themeColor="text1"/>
          <w:sz w:val="32"/>
          <w:szCs w:val="32"/>
        </w:rPr>
        <w:t>。冬春茬和</w:t>
      </w:r>
      <w:proofErr w:type="gramStart"/>
      <w:r>
        <w:rPr>
          <w:rFonts w:eastAsia="方正仿宋_GB2312"/>
          <w:bCs/>
          <w:color w:val="000000" w:themeColor="text1"/>
          <w:sz w:val="32"/>
          <w:szCs w:val="32"/>
        </w:rPr>
        <w:t>夏秋茬除温度</w:t>
      </w:r>
      <w:proofErr w:type="gramEnd"/>
      <w:r>
        <w:rPr>
          <w:rFonts w:eastAsia="方正仿宋_GB2312"/>
          <w:bCs/>
          <w:color w:val="000000" w:themeColor="text1"/>
          <w:sz w:val="32"/>
          <w:szCs w:val="32"/>
        </w:rPr>
        <w:t>管理外（冬春茬保持夜均温在</w:t>
      </w:r>
      <w:r>
        <w:rPr>
          <w:rFonts w:eastAsia="方正仿宋_GB2312"/>
          <w:bCs/>
          <w:color w:val="000000" w:themeColor="text1"/>
          <w:sz w:val="32"/>
          <w:szCs w:val="32"/>
        </w:rPr>
        <w:t>10℃</w:t>
      </w:r>
      <w:r>
        <w:rPr>
          <w:rFonts w:eastAsia="方正仿宋_GB2312"/>
          <w:bCs/>
          <w:color w:val="000000" w:themeColor="text1"/>
          <w:sz w:val="32"/>
          <w:szCs w:val="32"/>
        </w:rPr>
        <w:t>左右），其余栽培管理措施基本一致，以此消除光照、水肥等其他环境因素造成的差异。</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 xml:space="preserve">1.2.3 </w:t>
      </w:r>
      <w:r>
        <w:rPr>
          <w:rFonts w:eastAsia="方正仿宋_GB2312"/>
          <w:bCs/>
          <w:color w:val="000000" w:themeColor="text1"/>
          <w:sz w:val="32"/>
          <w:szCs w:val="32"/>
        </w:rPr>
        <w:t>农艺性状的测定</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对</w:t>
      </w:r>
      <w:r>
        <w:rPr>
          <w:rFonts w:eastAsia="方正仿宋_GB2312"/>
          <w:bCs/>
          <w:color w:val="000000" w:themeColor="text1"/>
          <w:sz w:val="32"/>
          <w:szCs w:val="32"/>
        </w:rPr>
        <w:t>30</w:t>
      </w:r>
      <w:r>
        <w:rPr>
          <w:rFonts w:eastAsia="方正仿宋_GB2312"/>
          <w:bCs/>
          <w:color w:val="000000" w:themeColor="text1"/>
          <w:sz w:val="32"/>
          <w:szCs w:val="32"/>
        </w:rPr>
        <w:t>份番茄品种冬春茬及夏秋茬的单果质量、心室数、果形指数、单花序花数、单花序果数、坐果率、可溶性固形物含量、畸形果综合指数和畸形</w:t>
      </w:r>
      <w:proofErr w:type="gramStart"/>
      <w:r>
        <w:rPr>
          <w:rFonts w:eastAsia="方正仿宋_GB2312"/>
          <w:bCs/>
          <w:color w:val="000000" w:themeColor="text1"/>
          <w:sz w:val="32"/>
          <w:szCs w:val="32"/>
        </w:rPr>
        <w:t>果平均</w:t>
      </w:r>
      <w:proofErr w:type="gramEnd"/>
      <w:r>
        <w:rPr>
          <w:rFonts w:eastAsia="方正仿宋_GB2312"/>
          <w:bCs/>
          <w:color w:val="000000" w:themeColor="text1"/>
          <w:sz w:val="32"/>
          <w:szCs w:val="32"/>
        </w:rPr>
        <w:t>级数</w:t>
      </w:r>
      <w:r>
        <w:rPr>
          <w:rFonts w:eastAsia="方正仿宋_GB2312"/>
          <w:bCs/>
          <w:color w:val="000000" w:themeColor="text1"/>
          <w:sz w:val="32"/>
          <w:szCs w:val="32"/>
        </w:rPr>
        <w:t>9</w:t>
      </w:r>
      <w:r>
        <w:rPr>
          <w:rFonts w:eastAsia="方正仿宋_GB2312"/>
          <w:bCs/>
          <w:color w:val="000000" w:themeColor="text1"/>
          <w:sz w:val="32"/>
          <w:szCs w:val="32"/>
        </w:rPr>
        <w:t>个农艺性状进行调查与统计。在每个随机区组小区内，选取生长正常、具有代表性且位置固定的连续植株（不少于</w:t>
      </w:r>
      <w:r>
        <w:rPr>
          <w:rFonts w:eastAsia="方正仿宋_GB2312"/>
          <w:bCs/>
          <w:color w:val="000000" w:themeColor="text1"/>
          <w:sz w:val="32"/>
          <w:szCs w:val="32"/>
        </w:rPr>
        <w:t>10</w:t>
      </w:r>
      <w:r>
        <w:rPr>
          <w:rFonts w:eastAsia="方正仿宋_GB2312"/>
          <w:bCs/>
          <w:color w:val="000000" w:themeColor="text1"/>
          <w:sz w:val="32"/>
          <w:szCs w:val="32"/>
        </w:rPr>
        <w:t>株）进行统一标记，所有上述性状测定</w:t>
      </w:r>
      <w:proofErr w:type="gramStart"/>
      <w:r>
        <w:rPr>
          <w:rFonts w:eastAsia="方正仿宋_GB2312"/>
          <w:bCs/>
          <w:color w:val="000000" w:themeColor="text1"/>
          <w:sz w:val="32"/>
          <w:szCs w:val="32"/>
        </w:rPr>
        <w:t>均针对</w:t>
      </w:r>
      <w:proofErr w:type="gramEnd"/>
      <w:r>
        <w:rPr>
          <w:rFonts w:eastAsia="方正仿宋_GB2312"/>
          <w:bCs/>
          <w:color w:val="000000" w:themeColor="text1"/>
          <w:sz w:val="32"/>
          <w:szCs w:val="32"/>
        </w:rPr>
        <w:t>标记株的第二穗展开。统计标记株每株第</w:t>
      </w:r>
      <w:r>
        <w:rPr>
          <w:rFonts w:eastAsia="方正仿宋_GB2312"/>
          <w:bCs/>
          <w:color w:val="000000" w:themeColor="text1"/>
          <w:sz w:val="32"/>
          <w:szCs w:val="32"/>
        </w:rPr>
        <w:t>2</w:t>
      </w:r>
      <w:r>
        <w:rPr>
          <w:rFonts w:eastAsia="方正仿宋_GB2312"/>
          <w:bCs/>
          <w:color w:val="000000" w:themeColor="text1"/>
          <w:sz w:val="32"/>
          <w:szCs w:val="32"/>
        </w:rPr>
        <w:t>花序已开花的朵数（包括已经坐果的），计算其平均值即为单花序花数；按照商品</w:t>
      </w:r>
      <w:proofErr w:type="gramStart"/>
      <w:r>
        <w:rPr>
          <w:rFonts w:eastAsia="方正仿宋_GB2312"/>
          <w:bCs/>
          <w:color w:val="000000" w:themeColor="text1"/>
          <w:sz w:val="32"/>
          <w:szCs w:val="32"/>
        </w:rPr>
        <w:t>果标准</w:t>
      </w:r>
      <w:proofErr w:type="gramEnd"/>
      <w:r>
        <w:rPr>
          <w:rFonts w:eastAsia="方正仿宋_GB2312"/>
          <w:bCs/>
          <w:color w:val="000000" w:themeColor="text1"/>
          <w:sz w:val="32"/>
          <w:szCs w:val="32"/>
        </w:rPr>
        <w:t>统计每株第</w:t>
      </w:r>
      <w:r>
        <w:rPr>
          <w:rFonts w:eastAsia="方正仿宋_GB2312"/>
          <w:bCs/>
          <w:color w:val="000000" w:themeColor="text1"/>
          <w:sz w:val="32"/>
          <w:szCs w:val="32"/>
        </w:rPr>
        <w:t>2</w:t>
      </w:r>
      <w:r>
        <w:rPr>
          <w:rFonts w:eastAsia="方正仿宋_GB2312"/>
          <w:bCs/>
          <w:color w:val="000000" w:themeColor="text1"/>
          <w:sz w:val="32"/>
          <w:szCs w:val="32"/>
        </w:rPr>
        <w:t>花序所结果实的数量，计算其平均值即为单花序果数；据此计算坐果率，坐果率（</w:t>
      </w:r>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单花序果数</w:t>
      </w:r>
      <w:r>
        <w:rPr>
          <w:rFonts w:eastAsia="方正仿宋_GB2312"/>
          <w:bCs/>
          <w:color w:val="000000" w:themeColor="text1"/>
          <w:sz w:val="32"/>
          <w:szCs w:val="32"/>
        </w:rPr>
        <w:t>/</w:t>
      </w:r>
      <w:r>
        <w:rPr>
          <w:rFonts w:eastAsia="方正仿宋_GB2312"/>
          <w:bCs/>
          <w:color w:val="000000" w:themeColor="text1"/>
          <w:sz w:val="32"/>
          <w:szCs w:val="32"/>
        </w:rPr>
        <w:t>单花序花数</w:t>
      </w:r>
      <w:r>
        <w:rPr>
          <w:rFonts w:eastAsia="方正仿宋_GB2312"/>
          <w:bCs/>
          <w:color w:val="000000" w:themeColor="text1"/>
          <w:sz w:val="32"/>
          <w:szCs w:val="32"/>
        </w:rPr>
        <w:t>×100</w:t>
      </w:r>
      <w:r>
        <w:rPr>
          <w:rFonts w:eastAsia="方正仿宋_GB2312"/>
          <w:bCs/>
          <w:color w:val="000000" w:themeColor="text1"/>
          <w:sz w:val="32"/>
          <w:szCs w:val="32"/>
        </w:rPr>
        <w:t>。采收第二</w:t>
      </w:r>
      <w:proofErr w:type="gramStart"/>
      <w:r>
        <w:rPr>
          <w:rFonts w:eastAsia="方正仿宋_GB2312"/>
          <w:bCs/>
          <w:color w:val="000000" w:themeColor="text1"/>
          <w:sz w:val="32"/>
          <w:szCs w:val="32"/>
        </w:rPr>
        <w:t>穗达到</w:t>
      </w:r>
      <w:proofErr w:type="gramEnd"/>
      <w:r>
        <w:rPr>
          <w:rFonts w:eastAsia="方正仿宋_GB2312"/>
          <w:bCs/>
          <w:color w:val="000000" w:themeColor="text1"/>
          <w:sz w:val="32"/>
          <w:szCs w:val="32"/>
        </w:rPr>
        <w:t>商品成熟度的正常果实，用</w:t>
      </w:r>
      <w:r>
        <w:rPr>
          <w:rFonts w:eastAsia="方正仿宋_GB2312"/>
          <w:bCs/>
          <w:color w:val="000000" w:themeColor="text1"/>
          <w:sz w:val="32"/>
          <w:szCs w:val="32"/>
        </w:rPr>
        <w:t>1 %</w:t>
      </w:r>
      <w:r>
        <w:rPr>
          <w:rFonts w:eastAsia="方正仿宋_GB2312"/>
          <w:bCs/>
          <w:color w:val="000000" w:themeColor="text1"/>
          <w:sz w:val="32"/>
          <w:szCs w:val="32"/>
        </w:rPr>
        <w:t>的感量电子</w:t>
      </w:r>
      <w:r>
        <w:rPr>
          <w:rFonts w:eastAsia="方正仿宋_GB2312"/>
          <w:bCs/>
          <w:color w:val="000000" w:themeColor="text1"/>
          <w:sz w:val="32"/>
          <w:szCs w:val="32"/>
        </w:rPr>
        <w:lastRenderedPageBreak/>
        <w:t>天平</w:t>
      </w:r>
      <w:proofErr w:type="gramStart"/>
      <w:r>
        <w:rPr>
          <w:rFonts w:eastAsia="方正仿宋_GB2312"/>
          <w:bCs/>
          <w:color w:val="000000" w:themeColor="text1"/>
          <w:sz w:val="32"/>
          <w:szCs w:val="32"/>
        </w:rPr>
        <w:t>称量总</w:t>
      </w:r>
      <w:proofErr w:type="gramEnd"/>
      <w:r>
        <w:rPr>
          <w:rFonts w:eastAsia="方正仿宋_GB2312"/>
          <w:bCs/>
          <w:color w:val="000000" w:themeColor="text1"/>
          <w:sz w:val="32"/>
          <w:szCs w:val="32"/>
        </w:rPr>
        <w:t>质量，计算单果质量。测量果</w:t>
      </w:r>
      <w:proofErr w:type="gramStart"/>
      <w:r>
        <w:rPr>
          <w:rFonts w:eastAsia="方正仿宋_GB2312"/>
          <w:bCs/>
          <w:color w:val="000000" w:themeColor="text1"/>
          <w:sz w:val="32"/>
          <w:szCs w:val="32"/>
        </w:rPr>
        <w:t>脐至果顶</w:t>
      </w:r>
      <w:proofErr w:type="gramEnd"/>
      <w:r>
        <w:rPr>
          <w:rFonts w:eastAsia="方正仿宋_GB2312"/>
          <w:bCs/>
          <w:color w:val="000000" w:themeColor="text1"/>
          <w:sz w:val="32"/>
          <w:szCs w:val="32"/>
        </w:rPr>
        <w:t>的垂直长度，即为果实纵径，测量与纵径垂直的商品果实最大横切面的直径，即为果实横径，计算果形指数（果实纵径</w:t>
      </w:r>
      <w:r>
        <w:rPr>
          <w:rFonts w:eastAsia="方正仿宋_GB2312"/>
          <w:bCs/>
          <w:color w:val="000000" w:themeColor="text1"/>
          <w:sz w:val="32"/>
          <w:szCs w:val="32"/>
        </w:rPr>
        <w:t>/</w:t>
      </w:r>
      <w:r>
        <w:rPr>
          <w:rFonts w:eastAsia="方正仿宋_GB2312"/>
          <w:bCs/>
          <w:color w:val="000000" w:themeColor="text1"/>
          <w:sz w:val="32"/>
          <w:szCs w:val="32"/>
        </w:rPr>
        <w:t>果实横径）。在果实纵径上部约</w:t>
      </w:r>
      <w:r>
        <w:rPr>
          <w:rFonts w:eastAsia="方正仿宋_GB2312"/>
          <w:bCs/>
          <w:color w:val="000000" w:themeColor="text1"/>
          <w:sz w:val="32"/>
          <w:szCs w:val="32"/>
        </w:rPr>
        <w:t>1/3</w:t>
      </w:r>
      <w:r>
        <w:rPr>
          <w:rFonts w:eastAsia="方正仿宋_GB2312"/>
          <w:bCs/>
          <w:color w:val="000000" w:themeColor="text1"/>
          <w:sz w:val="32"/>
          <w:szCs w:val="32"/>
        </w:rPr>
        <w:t>处用刀横切，以目测法观察并计数每个果实的心室数。选取达到商品成熟度的果实，分别挤出匀浆汁液，利用手持糖度计测定可溶性固形物的含量。</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于</w:t>
      </w:r>
      <w:proofErr w:type="gramStart"/>
      <w:r>
        <w:rPr>
          <w:rFonts w:eastAsia="方正仿宋_GB2312"/>
          <w:bCs/>
          <w:color w:val="000000" w:themeColor="text1"/>
          <w:sz w:val="32"/>
          <w:szCs w:val="32"/>
        </w:rPr>
        <w:t>第二穗果成熟期</w:t>
      </w:r>
      <w:proofErr w:type="gramEnd"/>
      <w:r>
        <w:rPr>
          <w:rFonts w:eastAsia="方正仿宋_GB2312"/>
          <w:bCs/>
          <w:color w:val="000000" w:themeColor="text1"/>
          <w:sz w:val="32"/>
          <w:szCs w:val="32"/>
        </w:rPr>
        <w:t>，对所有标记株，按表</w:t>
      </w:r>
      <w:r>
        <w:rPr>
          <w:rFonts w:eastAsia="方正仿宋_GB2312"/>
          <w:bCs/>
          <w:color w:val="000000" w:themeColor="text1"/>
          <w:sz w:val="32"/>
          <w:szCs w:val="32"/>
        </w:rPr>
        <w:t>3</w:t>
      </w:r>
      <w:r>
        <w:rPr>
          <w:rFonts w:eastAsia="方正仿宋_GB2312"/>
          <w:bCs/>
          <w:color w:val="000000" w:themeColor="text1"/>
          <w:sz w:val="32"/>
          <w:szCs w:val="32"/>
        </w:rPr>
        <w:t>统计第一、第二</w:t>
      </w:r>
      <w:proofErr w:type="gramStart"/>
      <w:r>
        <w:rPr>
          <w:rFonts w:eastAsia="方正仿宋_GB2312"/>
          <w:bCs/>
          <w:color w:val="000000" w:themeColor="text1"/>
          <w:sz w:val="32"/>
          <w:szCs w:val="32"/>
        </w:rPr>
        <w:t>穗果畸形果发生</w:t>
      </w:r>
      <w:proofErr w:type="gramEnd"/>
      <w:r>
        <w:rPr>
          <w:rFonts w:eastAsia="方正仿宋_GB2312"/>
          <w:bCs/>
          <w:color w:val="000000" w:themeColor="text1"/>
          <w:sz w:val="32"/>
          <w:szCs w:val="32"/>
        </w:rPr>
        <w:t>的类型，不同类型的级数、最高级数、不同畸形</w:t>
      </w:r>
      <w:proofErr w:type="gramStart"/>
      <w:r>
        <w:rPr>
          <w:rFonts w:eastAsia="方正仿宋_GB2312"/>
          <w:bCs/>
          <w:color w:val="000000" w:themeColor="text1"/>
          <w:sz w:val="32"/>
          <w:szCs w:val="32"/>
        </w:rPr>
        <w:t>果类型</w:t>
      </w:r>
      <w:proofErr w:type="gramEnd"/>
      <w:r>
        <w:rPr>
          <w:rFonts w:eastAsia="方正仿宋_GB2312"/>
          <w:bCs/>
          <w:color w:val="000000" w:themeColor="text1"/>
          <w:sz w:val="32"/>
          <w:szCs w:val="32"/>
        </w:rPr>
        <w:t>对应的果数及第一、第二</w:t>
      </w:r>
      <w:proofErr w:type="gramStart"/>
      <w:r>
        <w:rPr>
          <w:rFonts w:eastAsia="方正仿宋_GB2312"/>
          <w:bCs/>
          <w:color w:val="000000" w:themeColor="text1"/>
          <w:sz w:val="32"/>
          <w:szCs w:val="32"/>
        </w:rPr>
        <w:t>穗果的总果</w:t>
      </w:r>
      <w:proofErr w:type="gramEnd"/>
      <w:r>
        <w:rPr>
          <w:rFonts w:eastAsia="方正仿宋_GB2312"/>
          <w:bCs/>
          <w:color w:val="000000" w:themeColor="text1"/>
          <w:sz w:val="32"/>
          <w:szCs w:val="32"/>
        </w:rPr>
        <w:t>数，并计算畸形果综合指数和畸形</w:t>
      </w:r>
      <w:proofErr w:type="gramStart"/>
      <w:r>
        <w:rPr>
          <w:rFonts w:eastAsia="方正仿宋_GB2312"/>
          <w:bCs/>
          <w:color w:val="000000" w:themeColor="text1"/>
          <w:sz w:val="32"/>
          <w:szCs w:val="32"/>
        </w:rPr>
        <w:t>果平均</w:t>
      </w:r>
      <w:proofErr w:type="gramEnd"/>
      <w:r>
        <w:rPr>
          <w:rFonts w:eastAsia="方正仿宋_GB2312"/>
          <w:bCs/>
          <w:color w:val="000000" w:themeColor="text1"/>
          <w:sz w:val="32"/>
          <w:szCs w:val="32"/>
        </w:rPr>
        <w:t>级数。畸形果综合指数</w:t>
      </w:r>
      <w:r>
        <w:rPr>
          <w:rFonts w:eastAsia="方正仿宋_GB2312"/>
          <w:bCs/>
          <w:color w:val="000000" w:themeColor="text1"/>
          <w:sz w:val="32"/>
          <w:szCs w:val="32"/>
        </w:rPr>
        <w:t>=∑</w:t>
      </w:r>
      <w:r>
        <w:rPr>
          <w:rFonts w:eastAsia="方正仿宋_GB2312"/>
          <w:bCs/>
          <w:color w:val="000000" w:themeColor="text1"/>
          <w:sz w:val="32"/>
          <w:szCs w:val="32"/>
        </w:rPr>
        <w:t>（级数</w:t>
      </w:r>
      <w:r>
        <w:rPr>
          <w:rFonts w:eastAsia="方正仿宋_GB2312"/>
          <w:bCs/>
          <w:color w:val="000000" w:themeColor="text1"/>
          <w:sz w:val="32"/>
          <w:szCs w:val="32"/>
        </w:rPr>
        <w:t>×</w:t>
      </w:r>
      <w:r>
        <w:rPr>
          <w:rFonts w:eastAsia="方正仿宋_GB2312"/>
          <w:bCs/>
          <w:color w:val="000000" w:themeColor="text1"/>
          <w:sz w:val="32"/>
          <w:szCs w:val="32"/>
        </w:rPr>
        <w:t>各类型对应的果数）</w:t>
      </w:r>
      <w:r>
        <w:rPr>
          <w:rFonts w:eastAsia="方正仿宋_GB2312"/>
          <w:bCs/>
          <w:color w:val="000000" w:themeColor="text1"/>
          <w:sz w:val="32"/>
          <w:szCs w:val="32"/>
        </w:rPr>
        <w:t>/</w:t>
      </w:r>
      <w:r>
        <w:rPr>
          <w:rFonts w:eastAsia="方正仿宋_GB2312"/>
          <w:bCs/>
          <w:color w:val="000000" w:themeColor="text1"/>
          <w:sz w:val="32"/>
          <w:szCs w:val="32"/>
        </w:rPr>
        <w:t>（最高级数</w:t>
      </w:r>
      <w:r>
        <w:rPr>
          <w:rFonts w:eastAsia="方正仿宋_GB2312"/>
          <w:bCs/>
          <w:color w:val="000000" w:themeColor="text1"/>
          <w:sz w:val="32"/>
          <w:szCs w:val="32"/>
        </w:rPr>
        <w:t>×</w:t>
      </w:r>
      <w:proofErr w:type="gramStart"/>
      <w:r>
        <w:rPr>
          <w:rFonts w:eastAsia="方正仿宋_GB2312"/>
          <w:bCs/>
          <w:color w:val="000000" w:themeColor="text1"/>
          <w:sz w:val="32"/>
          <w:szCs w:val="32"/>
        </w:rPr>
        <w:t>调查总果数</w:t>
      </w:r>
      <w:proofErr w:type="gramEnd"/>
      <w:r>
        <w:rPr>
          <w:rFonts w:eastAsia="方正仿宋_GB2312"/>
          <w:bCs/>
          <w:color w:val="000000" w:themeColor="text1"/>
          <w:sz w:val="32"/>
          <w:szCs w:val="32"/>
        </w:rPr>
        <w:t>），畸形</w:t>
      </w:r>
      <w:proofErr w:type="gramStart"/>
      <w:r>
        <w:rPr>
          <w:rFonts w:eastAsia="方正仿宋_GB2312"/>
          <w:bCs/>
          <w:color w:val="000000" w:themeColor="text1"/>
          <w:sz w:val="32"/>
          <w:szCs w:val="32"/>
        </w:rPr>
        <w:t>果平均</w:t>
      </w:r>
      <w:proofErr w:type="gramEnd"/>
      <w:r>
        <w:rPr>
          <w:rFonts w:eastAsia="方正仿宋_GB2312"/>
          <w:bCs/>
          <w:color w:val="000000" w:themeColor="text1"/>
          <w:sz w:val="32"/>
          <w:szCs w:val="32"/>
        </w:rPr>
        <w:t>级数</w:t>
      </w:r>
      <w:r>
        <w:rPr>
          <w:rFonts w:eastAsia="方正仿宋_GB2312"/>
          <w:bCs/>
          <w:color w:val="000000" w:themeColor="text1"/>
          <w:sz w:val="32"/>
          <w:szCs w:val="32"/>
        </w:rPr>
        <w:t>=∑</w:t>
      </w:r>
      <w:r>
        <w:rPr>
          <w:rFonts w:eastAsia="方正仿宋_GB2312"/>
          <w:bCs/>
          <w:color w:val="000000" w:themeColor="text1"/>
          <w:sz w:val="32"/>
          <w:szCs w:val="32"/>
        </w:rPr>
        <w:t>（级数</w:t>
      </w:r>
      <w:r>
        <w:rPr>
          <w:rFonts w:eastAsia="方正仿宋_GB2312"/>
          <w:bCs/>
          <w:color w:val="000000" w:themeColor="text1"/>
          <w:sz w:val="32"/>
          <w:szCs w:val="32"/>
        </w:rPr>
        <w:t>×</w:t>
      </w:r>
      <w:r>
        <w:rPr>
          <w:rFonts w:eastAsia="方正仿宋_GB2312"/>
          <w:bCs/>
          <w:color w:val="000000" w:themeColor="text1"/>
          <w:sz w:val="32"/>
          <w:szCs w:val="32"/>
        </w:rPr>
        <w:t>各类型对应的果数）</w:t>
      </w:r>
      <w:r>
        <w:rPr>
          <w:rFonts w:eastAsia="方正仿宋_GB2312"/>
          <w:bCs/>
          <w:color w:val="000000" w:themeColor="text1"/>
          <w:sz w:val="32"/>
          <w:szCs w:val="32"/>
        </w:rPr>
        <w:t>/</w:t>
      </w:r>
      <w:r>
        <w:rPr>
          <w:rFonts w:eastAsia="方正仿宋_GB2312"/>
          <w:bCs/>
          <w:color w:val="000000" w:themeColor="text1"/>
          <w:sz w:val="32"/>
          <w:szCs w:val="32"/>
        </w:rPr>
        <w:t>畸形果总数。</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 xml:space="preserve">1.2.4 </w:t>
      </w:r>
      <w:r>
        <w:rPr>
          <w:rFonts w:eastAsia="方正仿宋_GB2312"/>
          <w:bCs/>
          <w:color w:val="000000" w:themeColor="text1"/>
          <w:sz w:val="32"/>
          <w:szCs w:val="32"/>
        </w:rPr>
        <w:t>公式计算与数据分析</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单项指标耐低温系数公式如下：</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 xml:space="preserve">a = T/C                  </w:t>
      </w:r>
      <w:r>
        <w:rPr>
          <w:rFonts w:eastAsia="方正仿宋_GB2312"/>
          <w:bCs/>
          <w:color w:val="000000" w:themeColor="text1"/>
          <w:sz w:val="32"/>
          <w:szCs w:val="32"/>
        </w:rPr>
        <w:t>（</w:t>
      </w:r>
      <w:r>
        <w:rPr>
          <w:rFonts w:eastAsia="方正仿宋_GB2312"/>
          <w:bCs/>
          <w:color w:val="000000" w:themeColor="text1"/>
          <w:sz w:val="32"/>
          <w:szCs w:val="32"/>
        </w:rPr>
        <w:t>1</w:t>
      </w:r>
      <w:r>
        <w:rPr>
          <w:rFonts w:eastAsia="方正仿宋_GB2312"/>
          <w:bCs/>
          <w:color w:val="000000" w:themeColor="text1"/>
          <w:sz w:val="32"/>
          <w:szCs w:val="32"/>
        </w:rPr>
        <w:t>）</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式中，</w:t>
      </w:r>
      <w:r>
        <w:rPr>
          <w:rFonts w:eastAsia="方正仿宋_GB2312"/>
          <w:bCs/>
          <w:color w:val="000000" w:themeColor="text1"/>
          <w:sz w:val="32"/>
          <w:szCs w:val="32"/>
        </w:rPr>
        <w:t>α</w:t>
      </w:r>
      <w:r>
        <w:rPr>
          <w:rFonts w:eastAsia="方正仿宋_GB2312"/>
          <w:bCs/>
          <w:color w:val="000000" w:themeColor="text1"/>
          <w:sz w:val="32"/>
          <w:szCs w:val="32"/>
        </w:rPr>
        <w:t>为单项指标的耐低温系数，</w:t>
      </w:r>
      <w:r>
        <w:rPr>
          <w:rFonts w:eastAsia="方正仿宋_GB2312"/>
          <w:bCs/>
          <w:color w:val="000000" w:themeColor="text1"/>
          <w:sz w:val="32"/>
          <w:szCs w:val="32"/>
        </w:rPr>
        <w:t>T</w:t>
      </w:r>
      <w:r>
        <w:rPr>
          <w:rFonts w:eastAsia="方正仿宋_GB2312"/>
          <w:bCs/>
          <w:color w:val="000000" w:themeColor="text1"/>
          <w:sz w:val="32"/>
          <w:szCs w:val="32"/>
        </w:rPr>
        <w:t>表示低温处理单项指标测定值，即冬春茬测定值；</w:t>
      </w:r>
      <w:r>
        <w:rPr>
          <w:rFonts w:eastAsia="方正仿宋_GB2312"/>
          <w:bCs/>
          <w:color w:val="000000" w:themeColor="text1"/>
          <w:sz w:val="32"/>
          <w:szCs w:val="32"/>
        </w:rPr>
        <w:t>C</w:t>
      </w:r>
      <w:r>
        <w:rPr>
          <w:rFonts w:eastAsia="方正仿宋_GB2312"/>
          <w:bCs/>
          <w:color w:val="000000" w:themeColor="text1"/>
          <w:sz w:val="32"/>
          <w:szCs w:val="32"/>
        </w:rPr>
        <w:t>表示常温处理单项指标测定值，即夏秋</w:t>
      </w:r>
      <w:proofErr w:type="gramStart"/>
      <w:r>
        <w:rPr>
          <w:rFonts w:eastAsia="方正仿宋_GB2312"/>
          <w:bCs/>
          <w:color w:val="000000" w:themeColor="text1"/>
          <w:sz w:val="32"/>
          <w:szCs w:val="32"/>
        </w:rPr>
        <w:t>茬</w:t>
      </w:r>
      <w:proofErr w:type="gramEnd"/>
      <w:r>
        <w:rPr>
          <w:rFonts w:eastAsia="方正仿宋_GB2312"/>
          <w:bCs/>
          <w:color w:val="000000" w:themeColor="text1"/>
          <w:sz w:val="32"/>
          <w:szCs w:val="32"/>
        </w:rPr>
        <w:t>测定值。</w:t>
      </w:r>
    </w:p>
    <w:p w:rsidR="00391DE4" w:rsidRDefault="00391DE4">
      <w:pPr>
        <w:spacing w:line="360" w:lineRule="auto"/>
        <w:ind w:firstLineChars="200" w:firstLine="640"/>
        <w:rPr>
          <w:rFonts w:eastAsia="仿宋_GB2312"/>
          <w:sz w:val="32"/>
          <w:szCs w:val="32"/>
        </w:rPr>
      </w:pPr>
    </w:p>
    <w:p w:rsidR="00391DE4" w:rsidRDefault="00391DE4">
      <w:pPr>
        <w:spacing w:line="360" w:lineRule="auto"/>
        <w:ind w:firstLineChars="200" w:firstLine="640"/>
        <w:rPr>
          <w:rFonts w:eastAsia="仿宋_GB2312"/>
          <w:sz w:val="32"/>
          <w:szCs w:val="32"/>
        </w:rPr>
      </w:pPr>
      <w:bookmarkStart w:id="11" w:name="_Ref193570259"/>
    </w:p>
    <w:p w:rsidR="00391DE4" w:rsidRDefault="00391DE4">
      <w:pPr>
        <w:spacing w:line="360" w:lineRule="auto"/>
        <w:ind w:firstLineChars="200" w:firstLine="640"/>
        <w:rPr>
          <w:rFonts w:eastAsia="仿宋_GB2312"/>
          <w:sz w:val="32"/>
          <w:szCs w:val="32"/>
        </w:rPr>
        <w:sectPr w:rsidR="00391DE4">
          <w:headerReference w:type="default" r:id="rId8"/>
          <w:pgSz w:w="11906" w:h="16838"/>
          <w:pgMar w:top="1440" w:right="1797" w:bottom="1440" w:left="1797" w:header="1191" w:footer="992" w:gutter="0"/>
          <w:cols w:space="720"/>
          <w:docGrid w:type="linesAndChars" w:linePitch="326"/>
        </w:sectPr>
      </w:pPr>
    </w:p>
    <w:p w:rsidR="00391DE4" w:rsidRDefault="000029B8">
      <w:pPr>
        <w:spacing w:line="400" w:lineRule="atLeast"/>
        <w:ind w:firstLine="420"/>
        <w:jc w:val="center"/>
        <w:rPr>
          <w:kern w:val="0"/>
          <w:szCs w:val="21"/>
          <w14:ligatures w14:val="standardContextual"/>
        </w:rPr>
      </w:pPr>
      <w:r>
        <w:rPr>
          <w:rFonts w:hint="eastAsia"/>
          <w:szCs w:val="21"/>
          <w14:ligatures w14:val="standardContextual"/>
        </w:rPr>
        <w:lastRenderedPageBreak/>
        <w:t>表</w:t>
      </w:r>
      <w:bookmarkEnd w:id="11"/>
      <w:r>
        <w:rPr>
          <w:rFonts w:hint="eastAsia"/>
          <w:szCs w:val="21"/>
          <w14:ligatures w14:val="standardContextual"/>
        </w:rPr>
        <w:t>3</w:t>
      </w:r>
      <w:r>
        <w:rPr>
          <w:szCs w:val="21"/>
          <w14:ligatures w14:val="standardContextual"/>
        </w:rPr>
        <w:t xml:space="preserve"> </w:t>
      </w:r>
      <w:r>
        <w:rPr>
          <w:rFonts w:hint="eastAsia"/>
          <w:szCs w:val="21"/>
          <w14:ligatures w14:val="standardContextual"/>
        </w:rPr>
        <w:t xml:space="preserve"> </w:t>
      </w:r>
      <w:r>
        <w:rPr>
          <w:rFonts w:hint="eastAsia"/>
          <w:kern w:val="0"/>
          <w:szCs w:val="21"/>
          <w14:ligatures w14:val="standardContextual"/>
        </w:rPr>
        <w:t>番茄畸形</w:t>
      </w:r>
      <w:proofErr w:type="gramStart"/>
      <w:r>
        <w:rPr>
          <w:rFonts w:hint="eastAsia"/>
          <w:kern w:val="0"/>
          <w:szCs w:val="21"/>
          <w14:ligatures w14:val="standardContextual"/>
        </w:rPr>
        <w:t>果类型</w:t>
      </w:r>
      <w:proofErr w:type="gramEnd"/>
      <w:r>
        <w:rPr>
          <w:rFonts w:hint="eastAsia"/>
          <w:kern w:val="0"/>
          <w:szCs w:val="21"/>
          <w14:ligatures w14:val="standardContextual"/>
        </w:rPr>
        <w:t>及其分级标准</w:t>
      </w:r>
    </w:p>
    <w:p w:rsidR="00391DE4" w:rsidRDefault="000029B8">
      <w:pPr>
        <w:widowControl/>
        <w:spacing w:before="120" w:after="120"/>
        <w:jc w:val="center"/>
        <w:rPr>
          <w:rFonts w:ascii="黑体" w:eastAsia="黑体" w:hAnsi="黑体" w:cs="黑体"/>
          <w:szCs w:val="21"/>
          <w14:ligatures w14:val="standardContextual"/>
        </w:rPr>
      </w:pPr>
      <w:r>
        <w:rPr>
          <w:szCs w:val="21"/>
          <w14:ligatures w14:val="standardContextual"/>
        </w:rPr>
        <w:t xml:space="preserve">Table </w:t>
      </w:r>
      <w:proofErr w:type="gramStart"/>
      <w:r>
        <w:rPr>
          <w:rFonts w:hint="eastAsia"/>
          <w:szCs w:val="21"/>
          <w14:ligatures w14:val="standardContextual"/>
        </w:rPr>
        <w:t>3</w:t>
      </w:r>
      <w:r>
        <w:rPr>
          <w:szCs w:val="21"/>
          <w14:ligatures w14:val="standardContextual"/>
        </w:rPr>
        <w:t xml:space="preserve"> </w:t>
      </w:r>
      <w:r>
        <w:rPr>
          <w:rFonts w:hint="eastAsia"/>
          <w:szCs w:val="21"/>
          <w14:ligatures w14:val="standardContextual"/>
        </w:rPr>
        <w:t xml:space="preserve"> </w:t>
      </w:r>
      <w:r>
        <w:rPr>
          <w:rFonts w:hint="eastAsia"/>
          <w:kern w:val="0"/>
          <w:szCs w:val="21"/>
          <w14:ligatures w14:val="standardContextual"/>
        </w:rPr>
        <w:t>Types</w:t>
      </w:r>
      <w:proofErr w:type="gramEnd"/>
      <w:r>
        <w:rPr>
          <w:rFonts w:hint="eastAsia"/>
          <w:kern w:val="0"/>
          <w:szCs w:val="21"/>
          <w14:ligatures w14:val="standardContextual"/>
        </w:rPr>
        <w:t xml:space="preserve"> and grading standards of tomato malformed fruit</w:t>
      </w:r>
    </w:p>
    <w:tbl>
      <w:tblPr>
        <w:tblW w:w="5000" w:type="pct"/>
        <w:jc w:val="center"/>
        <w:tblLayout w:type="fixed"/>
        <w:tblLook w:val="04A0" w:firstRow="1" w:lastRow="0" w:firstColumn="1" w:lastColumn="0" w:noHBand="0" w:noVBand="1"/>
      </w:tblPr>
      <w:tblGrid>
        <w:gridCol w:w="1075"/>
        <w:gridCol w:w="4392"/>
        <w:gridCol w:w="1339"/>
        <w:gridCol w:w="1338"/>
        <w:gridCol w:w="1338"/>
        <w:gridCol w:w="2662"/>
        <w:gridCol w:w="2030"/>
      </w:tblGrid>
      <w:tr w:rsidR="00391DE4">
        <w:trPr>
          <w:trHeight w:val="422"/>
          <w:jc w:val="center"/>
        </w:trPr>
        <w:tc>
          <w:tcPr>
            <w:tcW w:w="379" w:type="pct"/>
            <w:vMerge w:val="restart"/>
            <w:tcBorders>
              <w:top w:val="single" w:sz="12" w:space="0" w:color="auto"/>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kern w:val="0"/>
                <w:sz w:val="18"/>
                <w:szCs w:val="18"/>
                <w:lang w:bidi="ar"/>
                <w14:ligatures w14:val="standardContextual"/>
              </w:rPr>
            </w:pPr>
            <w:r>
              <w:rPr>
                <w:kern w:val="0"/>
                <w:sz w:val="18"/>
                <w:szCs w:val="18"/>
                <w:lang w:bidi="ar"/>
                <w14:ligatures w14:val="standardContextual"/>
              </w:rPr>
              <w:t>畸形果</w:t>
            </w:r>
          </w:p>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类型</w:t>
            </w:r>
          </w:p>
        </w:tc>
        <w:tc>
          <w:tcPr>
            <w:tcW w:w="1548" w:type="pct"/>
            <w:vMerge w:val="restart"/>
            <w:tcBorders>
              <w:top w:val="single" w:sz="12" w:space="0" w:color="auto"/>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外观形状</w:t>
            </w:r>
          </w:p>
        </w:tc>
        <w:tc>
          <w:tcPr>
            <w:tcW w:w="2355" w:type="pct"/>
            <w:gridSpan w:val="4"/>
            <w:tcBorders>
              <w:top w:val="single" w:sz="12"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分级标准</w:t>
            </w:r>
          </w:p>
        </w:tc>
        <w:tc>
          <w:tcPr>
            <w:tcW w:w="716" w:type="pct"/>
            <w:vMerge w:val="restart"/>
            <w:tcBorders>
              <w:top w:val="single" w:sz="12" w:space="0" w:color="auto"/>
              <w:left w:val="nil"/>
              <w:bottom w:val="single" w:sz="8" w:space="0" w:color="auto"/>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备注</w:t>
            </w:r>
          </w:p>
        </w:tc>
      </w:tr>
      <w:tr w:rsidR="00391DE4">
        <w:trPr>
          <w:trHeight w:val="265"/>
          <w:jc w:val="center"/>
        </w:trPr>
        <w:tc>
          <w:tcPr>
            <w:tcW w:w="379" w:type="pct"/>
            <w:vMerge/>
            <w:tcBorders>
              <w:top w:val="single" w:sz="12" w:space="0" w:color="000000"/>
              <w:left w:val="nil"/>
              <w:bottom w:val="single" w:sz="8" w:space="0" w:color="auto"/>
              <w:right w:val="nil"/>
            </w:tcBorders>
            <w:shd w:val="clear" w:color="auto" w:fill="auto"/>
            <w:noWrap/>
            <w:vAlign w:val="center"/>
          </w:tcPr>
          <w:p w:rsidR="00391DE4" w:rsidRDefault="00391DE4">
            <w:pPr>
              <w:spacing w:line="400" w:lineRule="exact"/>
              <w:jc w:val="center"/>
              <w:rPr>
                <w:sz w:val="18"/>
                <w:szCs w:val="18"/>
                <w14:ligatures w14:val="standardContextual"/>
              </w:rPr>
            </w:pPr>
          </w:p>
        </w:tc>
        <w:tc>
          <w:tcPr>
            <w:tcW w:w="1548" w:type="pct"/>
            <w:vMerge/>
            <w:tcBorders>
              <w:top w:val="single" w:sz="12" w:space="0" w:color="000000"/>
              <w:left w:val="nil"/>
              <w:bottom w:val="single" w:sz="8" w:space="0" w:color="auto"/>
              <w:right w:val="nil"/>
            </w:tcBorders>
            <w:shd w:val="clear" w:color="auto" w:fill="auto"/>
            <w:noWrap/>
            <w:vAlign w:val="center"/>
          </w:tcPr>
          <w:p w:rsidR="00391DE4" w:rsidRDefault="00391DE4">
            <w:pPr>
              <w:spacing w:line="400" w:lineRule="exact"/>
              <w:jc w:val="center"/>
              <w:rPr>
                <w:sz w:val="18"/>
                <w:szCs w:val="18"/>
                <w14:ligatures w14:val="standardContextual"/>
              </w:rPr>
            </w:pPr>
          </w:p>
        </w:tc>
        <w:tc>
          <w:tcPr>
            <w:tcW w:w="472" w:type="pct"/>
            <w:tcBorders>
              <w:top w:val="single" w:sz="8" w:space="0" w:color="auto"/>
              <w:left w:val="nil"/>
              <w:bottom w:val="single" w:sz="8" w:space="0" w:color="auto"/>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1</w:t>
            </w:r>
          </w:p>
        </w:tc>
        <w:tc>
          <w:tcPr>
            <w:tcW w:w="472" w:type="pct"/>
            <w:tcBorders>
              <w:top w:val="single" w:sz="8" w:space="0" w:color="auto"/>
              <w:left w:val="nil"/>
              <w:bottom w:val="single" w:sz="8" w:space="0" w:color="auto"/>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2</w:t>
            </w:r>
          </w:p>
        </w:tc>
        <w:tc>
          <w:tcPr>
            <w:tcW w:w="472" w:type="pct"/>
            <w:tcBorders>
              <w:top w:val="single" w:sz="8" w:space="0" w:color="auto"/>
              <w:left w:val="nil"/>
              <w:bottom w:val="single" w:sz="8" w:space="0" w:color="auto"/>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3</w:t>
            </w:r>
          </w:p>
        </w:tc>
        <w:tc>
          <w:tcPr>
            <w:tcW w:w="936" w:type="pct"/>
            <w:tcBorders>
              <w:top w:val="single" w:sz="8" w:space="0" w:color="auto"/>
              <w:left w:val="nil"/>
              <w:bottom w:val="single" w:sz="8" w:space="0" w:color="auto"/>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4</w:t>
            </w:r>
          </w:p>
        </w:tc>
        <w:tc>
          <w:tcPr>
            <w:tcW w:w="716" w:type="pct"/>
            <w:vMerge/>
            <w:tcBorders>
              <w:top w:val="single" w:sz="8" w:space="0" w:color="auto"/>
              <w:left w:val="nil"/>
              <w:bottom w:val="single" w:sz="8" w:space="0" w:color="auto"/>
              <w:right w:val="nil"/>
            </w:tcBorders>
            <w:shd w:val="clear" w:color="auto" w:fill="auto"/>
            <w:noWrap/>
            <w:vAlign w:val="center"/>
          </w:tcPr>
          <w:p w:rsidR="00391DE4" w:rsidRDefault="00391DE4">
            <w:pPr>
              <w:spacing w:line="400" w:lineRule="exact"/>
              <w:jc w:val="center"/>
              <w:rPr>
                <w:sz w:val="18"/>
                <w:szCs w:val="18"/>
                <w14:ligatures w14:val="standardContextual"/>
              </w:rPr>
            </w:pPr>
          </w:p>
        </w:tc>
      </w:tr>
      <w:tr w:rsidR="00391DE4">
        <w:trPr>
          <w:trHeight w:val="512"/>
          <w:jc w:val="center"/>
        </w:trPr>
        <w:tc>
          <w:tcPr>
            <w:tcW w:w="379" w:type="pct"/>
            <w:tcBorders>
              <w:top w:val="single" w:sz="8" w:space="0" w:color="auto"/>
              <w:left w:val="nil"/>
              <w:bottom w:val="nil"/>
              <w:right w:val="nil"/>
            </w:tcBorders>
            <w:shd w:val="clear" w:color="auto" w:fill="auto"/>
            <w:noWrap/>
            <w:vAlign w:val="center"/>
          </w:tcPr>
          <w:p w:rsidR="00391DE4" w:rsidRDefault="000029B8">
            <w:pPr>
              <w:widowControl/>
              <w:spacing w:line="400" w:lineRule="exact"/>
              <w:textAlignment w:val="center"/>
              <w:rPr>
                <w:sz w:val="18"/>
                <w:szCs w:val="18"/>
                <w14:ligatures w14:val="standardContextual"/>
              </w:rPr>
            </w:pPr>
            <w:r>
              <w:rPr>
                <w:rFonts w:hint="eastAsia"/>
                <w:kern w:val="0"/>
                <w:sz w:val="18"/>
                <w:szCs w:val="18"/>
                <w:lang w:bidi="ar"/>
                <w14:ligatures w14:val="standardContextual"/>
              </w:rPr>
              <w:t>A</w:t>
            </w:r>
            <w:r>
              <w:rPr>
                <w:kern w:val="0"/>
                <w:sz w:val="18"/>
                <w:szCs w:val="18"/>
                <w:lang w:bidi="ar"/>
                <w14:ligatures w14:val="standardContextual"/>
              </w:rPr>
              <w:t>椭圆型</w:t>
            </w:r>
          </w:p>
        </w:tc>
        <w:tc>
          <w:tcPr>
            <w:tcW w:w="1548" w:type="pct"/>
            <w:tcBorders>
              <w:top w:val="single" w:sz="8"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果实为椭圆形，长短</w:t>
            </w:r>
            <w:proofErr w:type="gramStart"/>
            <w:r>
              <w:rPr>
                <w:kern w:val="0"/>
                <w:sz w:val="18"/>
                <w:szCs w:val="18"/>
                <w:lang w:bidi="ar"/>
                <w14:ligatures w14:val="standardContextual"/>
              </w:rPr>
              <w:t>果径之</w:t>
            </w:r>
            <w:proofErr w:type="gramEnd"/>
            <w:r>
              <w:rPr>
                <w:kern w:val="0"/>
                <w:sz w:val="18"/>
                <w:szCs w:val="18"/>
                <w:lang w:bidi="ar"/>
                <w14:ligatures w14:val="standardContextual"/>
              </w:rPr>
              <w:t>比在</w:t>
            </w:r>
            <w:r>
              <w:rPr>
                <w:kern w:val="0"/>
                <w:sz w:val="18"/>
                <w:szCs w:val="18"/>
                <w:lang w:bidi="ar"/>
                <w14:ligatures w14:val="standardContextual"/>
              </w:rPr>
              <w:t>1.08</w:t>
            </w:r>
            <w:r>
              <w:rPr>
                <w:kern w:val="0"/>
                <w:sz w:val="18"/>
                <w:szCs w:val="18"/>
                <w:lang w:bidi="ar"/>
                <w14:ligatures w14:val="standardContextual"/>
              </w:rPr>
              <w:t>以上</w:t>
            </w:r>
          </w:p>
        </w:tc>
        <w:tc>
          <w:tcPr>
            <w:tcW w:w="472" w:type="pct"/>
            <w:tcBorders>
              <w:top w:val="single" w:sz="8"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1.08</w:t>
            </w:r>
            <w:r>
              <w:rPr>
                <w:kern w:val="0"/>
                <w:sz w:val="18"/>
                <w:szCs w:val="18"/>
                <w:lang w:bidi="ar"/>
                <w14:ligatures w14:val="standardContextual"/>
              </w:rPr>
              <w:t>～</w:t>
            </w:r>
            <w:r>
              <w:rPr>
                <w:kern w:val="0"/>
                <w:sz w:val="18"/>
                <w:szCs w:val="18"/>
                <w:lang w:bidi="ar"/>
                <w14:ligatures w14:val="standardContextual"/>
              </w:rPr>
              <w:t>1.17</w:t>
            </w:r>
          </w:p>
        </w:tc>
        <w:tc>
          <w:tcPr>
            <w:tcW w:w="472" w:type="pct"/>
            <w:tcBorders>
              <w:top w:val="single" w:sz="8"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1.18</w:t>
            </w:r>
            <w:r>
              <w:rPr>
                <w:kern w:val="0"/>
                <w:sz w:val="18"/>
                <w:szCs w:val="18"/>
                <w:lang w:bidi="ar"/>
                <w14:ligatures w14:val="standardContextual"/>
              </w:rPr>
              <w:t>～</w:t>
            </w:r>
            <w:r>
              <w:rPr>
                <w:kern w:val="0"/>
                <w:sz w:val="18"/>
                <w:szCs w:val="18"/>
                <w:lang w:bidi="ar"/>
                <w14:ligatures w14:val="standardContextual"/>
              </w:rPr>
              <w:t>1.27</w:t>
            </w:r>
          </w:p>
        </w:tc>
        <w:tc>
          <w:tcPr>
            <w:tcW w:w="472" w:type="pct"/>
            <w:tcBorders>
              <w:top w:val="single" w:sz="8"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1.28</w:t>
            </w:r>
            <w:r>
              <w:rPr>
                <w:kern w:val="0"/>
                <w:sz w:val="18"/>
                <w:szCs w:val="18"/>
                <w:lang w:bidi="ar"/>
                <w14:ligatures w14:val="standardContextual"/>
              </w:rPr>
              <w:t>～</w:t>
            </w:r>
            <w:r>
              <w:rPr>
                <w:kern w:val="0"/>
                <w:sz w:val="18"/>
                <w:szCs w:val="18"/>
                <w:lang w:bidi="ar"/>
                <w14:ligatures w14:val="standardContextual"/>
              </w:rPr>
              <w:t>1.37</w:t>
            </w:r>
          </w:p>
        </w:tc>
        <w:tc>
          <w:tcPr>
            <w:tcW w:w="936" w:type="pct"/>
            <w:tcBorders>
              <w:top w:val="single" w:sz="8"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&gt;1.38</w:t>
            </w:r>
          </w:p>
        </w:tc>
        <w:tc>
          <w:tcPr>
            <w:tcW w:w="716" w:type="pct"/>
            <w:tcBorders>
              <w:top w:val="single" w:sz="8"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数值为长短</w:t>
            </w:r>
            <w:proofErr w:type="gramStart"/>
            <w:r>
              <w:rPr>
                <w:kern w:val="0"/>
                <w:sz w:val="18"/>
                <w:szCs w:val="18"/>
                <w:lang w:bidi="ar"/>
                <w14:ligatures w14:val="standardContextual"/>
              </w:rPr>
              <w:t>果径之</w:t>
            </w:r>
            <w:proofErr w:type="gramEnd"/>
            <w:r>
              <w:rPr>
                <w:kern w:val="0"/>
                <w:sz w:val="18"/>
                <w:szCs w:val="18"/>
                <w:lang w:bidi="ar"/>
                <w14:ligatures w14:val="standardContextual"/>
              </w:rPr>
              <w:t>比</w:t>
            </w:r>
          </w:p>
        </w:tc>
      </w:tr>
      <w:tr w:rsidR="00391DE4">
        <w:trPr>
          <w:trHeight w:val="800"/>
          <w:jc w:val="center"/>
        </w:trPr>
        <w:tc>
          <w:tcPr>
            <w:tcW w:w="379" w:type="pct"/>
            <w:vMerge w:val="restart"/>
            <w:tcBorders>
              <w:top w:val="nil"/>
              <w:left w:val="nil"/>
              <w:bottom w:val="nil"/>
              <w:right w:val="nil"/>
            </w:tcBorders>
            <w:shd w:val="clear" w:color="auto" w:fill="auto"/>
            <w:noWrap/>
            <w:vAlign w:val="center"/>
          </w:tcPr>
          <w:p w:rsidR="00391DE4" w:rsidRDefault="000029B8">
            <w:pPr>
              <w:widowControl/>
              <w:spacing w:line="400" w:lineRule="exact"/>
              <w:textAlignment w:val="center"/>
              <w:rPr>
                <w:sz w:val="18"/>
                <w:szCs w:val="18"/>
                <w14:ligatures w14:val="standardContextual"/>
              </w:rPr>
            </w:pPr>
            <w:r>
              <w:rPr>
                <w:rFonts w:hint="eastAsia"/>
                <w:kern w:val="0"/>
                <w:sz w:val="18"/>
                <w:szCs w:val="18"/>
                <w:lang w:bidi="ar"/>
                <w14:ligatures w14:val="standardContextual"/>
              </w:rPr>
              <w:t>B</w:t>
            </w:r>
            <w:proofErr w:type="gramStart"/>
            <w:r>
              <w:rPr>
                <w:rFonts w:hint="eastAsia"/>
                <w:kern w:val="0"/>
                <w:sz w:val="18"/>
                <w:szCs w:val="18"/>
                <w:lang w:bidi="ar"/>
                <w14:ligatures w14:val="standardContextual"/>
              </w:rPr>
              <w:t>乱型果</w:t>
            </w:r>
            <w:proofErr w:type="gramEnd"/>
          </w:p>
          <w:p w:rsidR="00391DE4" w:rsidRDefault="00391DE4">
            <w:pPr>
              <w:widowControl/>
              <w:spacing w:line="400" w:lineRule="exact"/>
              <w:jc w:val="center"/>
              <w:textAlignment w:val="center"/>
              <w:rPr>
                <w:sz w:val="18"/>
                <w:szCs w:val="18"/>
                <w14:ligatures w14:val="standardContextual"/>
              </w:rPr>
            </w:pPr>
          </w:p>
          <w:p w:rsidR="00391DE4" w:rsidRDefault="00391DE4">
            <w:pPr>
              <w:widowControl/>
              <w:spacing w:line="400" w:lineRule="exact"/>
              <w:jc w:val="center"/>
              <w:textAlignment w:val="center"/>
              <w:rPr>
                <w:sz w:val="18"/>
                <w:szCs w:val="18"/>
                <w14:ligatures w14:val="standardContextual"/>
              </w:rPr>
            </w:pPr>
          </w:p>
          <w:p w:rsidR="00391DE4" w:rsidRDefault="00391DE4">
            <w:pPr>
              <w:widowControl/>
              <w:spacing w:line="400" w:lineRule="exact"/>
              <w:jc w:val="center"/>
              <w:textAlignment w:val="center"/>
              <w:rPr>
                <w:sz w:val="18"/>
                <w:szCs w:val="18"/>
                <w14:ligatures w14:val="standardContextual"/>
              </w:rPr>
            </w:pPr>
          </w:p>
        </w:tc>
        <w:tc>
          <w:tcPr>
            <w:tcW w:w="1548" w:type="pct"/>
            <w:tcBorders>
              <w:top w:val="nil"/>
              <w:left w:val="nil"/>
              <w:bottom w:val="nil"/>
              <w:right w:val="nil"/>
            </w:tcBorders>
            <w:shd w:val="clear" w:color="auto" w:fill="auto"/>
            <w:noWrap/>
            <w:vAlign w:val="center"/>
          </w:tcPr>
          <w:p w:rsidR="00391DE4" w:rsidRDefault="000029B8">
            <w:pPr>
              <w:widowControl/>
              <w:spacing w:line="400" w:lineRule="exact"/>
              <w:jc w:val="left"/>
              <w:textAlignment w:val="center"/>
              <w:rPr>
                <w:sz w:val="18"/>
                <w:szCs w:val="18"/>
                <w14:ligatures w14:val="standardContextual"/>
              </w:rPr>
            </w:pPr>
            <w:r>
              <w:rPr>
                <w:rFonts w:hint="eastAsia"/>
                <w:kern w:val="0"/>
                <w:sz w:val="18"/>
                <w:szCs w:val="18"/>
                <w:lang w:bidi="ar"/>
                <w14:ligatures w14:val="standardContextual"/>
              </w:rPr>
              <w:t>B1</w:t>
            </w:r>
            <w:r>
              <w:rPr>
                <w:kern w:val="0"/>
                <w:sz w:val="18"/>
                <w:szCs w:val="18"/>
                <w:lang w:bidi="ar"/>
                <w14:ligatures w14:val="standardContextual"/>
              </w:rPr>
              <w:t>顶裂型</w:t>
            </w:r>
            <w:r>
              <w:rPr>
                <w:rFonts w:hint="eastAsia"/>
                <w:kern w:val="0"/>
                <w:sz w:val="18"/>
                <w:szCs w:val="18"/>
                <w:lang w:bidi="ar"/>
                <w14:ligatures w14:val="standardContextual"/>
              </w:rPr>
              <w:t>：</w:t>
            </w:r>
            <w:r>
              <w:rPr>
                <w:kern w:val="0"/>
                <w:sz w:val="18"/>
                <w:szCs w:val="18"/>
                <w:lang w:bidi="ar"/>
                <w14:ligatures w14:val="standardContextual"/>
              </w:rPr>
              <w:t>果脐部分果皮开裂，果肉外露，开裂部分呈褐色</w:t>
            </w:r>
          </w:p>
        </w:tc>
        <w:tc>
          <w:tcPr>
            <w:tcW w:w="47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&lt;10</w:t>
            </w:r>
          </w:p>
        </w:tc>
        <w:tc>
          <w:tcPr>
            <w:tcW w:w="47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10</w:t>
            </w:r>
            <w:r>
              <w:rPr>
                <w:kern w:val="0"/>
                <w:sz w:val="18"/>
                <w:szCs w:val="18"/>
                <w:lang w:bidi="ar"/>
                <w14:ligatures w14:val="standardContextual"/>
              </w:rPr>
              <w:t>～</w:t>
            </w:r>
            <w:r>
              <w:rPr>
                <w:kern w:val="0"/>
                <w:sz w:val="18"/>
                <w:szCs w:val="18"/>
                <w:lang w:bidi="ar"/>
                <w14:ligatures w14:val="standardContextual"/>
              </w:rPr>
              <w:t>30</w:t>
            </w:r>
          </w:p>
        </w:tc>
        <w:tc>
          <w:tcPr>
            <w:tcW w:w="47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31</w:t>
            </w:r>
            <w:r>
              <w:rPr>
                <w:kern w:val="0"/>
                <w:sz w:val="18"/>
                <w:szCs w:val="18"/>
                <w:lang w:bidi="ar"/>
                <w14:ligatures w14:val="standardContextual"/>
              </w:rPr>
              <w:t>～</w:t>
            </w:r>
            <w:r>
              <w:rPr>
                <w:kern w:val="0"/>
                <w:sz w:val="18"/>
                <w:szCs w:val="18"/>
                <w:lang w:bidi="ar"/>
                <w14:ligatures w14:val="standardContextual"/>
              </w:rPr>
              <w:t>50</w:t>
            </w:r>
          </w:p>
        </w:tc>
        <w:tc>
          <w:tcPr>
            <w:tcW w:w="93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&gt;50</w:t>
            </w:r>
          </w:p>
        </w:tc>
        <w:tc>
          <w:tcPr>
            <w:tcW w:w="71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果</w:t>
            </w:r>
            <w:proofErr w:type="gramStart"/>
            <w:r>
              <w:rPr>
                <w:kern w:val="0"/>
                <w:sz w:val="18"/>
                <w:szCs w:val="18"/>
                <w:lang w:bidi="ar"/>
                <w14:ligatures w14:val="standardContextual"/>
              </w:rPr>
              <w:t>脐</w:t>
            </w:r>
            <w:proofErr w:type="gramEnd"/>
            <w:r>
              <w:rPr>
                <w:kern w:val="0"/>
                <w:sz w:val="18"/>
                <w:szCs w:val="18"/>
                <w:lang w:bidi="ar"/>
                <w14:ligatures w14:val="standardContextual"/>
              </w:rPr>
              <w:t>开裂</w:t>
            </w:r>
            <w:proofErr w:type="gramStart"/>
            <w:r>
              <w:rPr>
                <w:kern w:val="0"/>
                <w:sz w:val="18"/>
                <w:szCs w:val="18"/>
                <w:lang w:bidi="ar"/>
                <w14:ligatures w14:val="standardContextual"/>
              </w:rPr>
              <w:t>部分占果脐部</w:t>
            </w:r>
            <w:proofErr w:type="gramEnd"/>
            <w:r>
              <w:rPr>
                <w:kern w:val="0"/>
                <w:sz w:val="18"/>
                <w:szCs w:val="18"/>
                <w:lang w:bidi="ar"/>
                <w14:ligatures w14:val="standardContextual"/>
              </w:rPr>
              <w:t>分的百分比（</w:t>
            </w:r>
            <w:r>
              <w:rPr>
                <w:kern w:val="0"/>
                <w:sz w:val="18"/>
                <w:szCs w:val="18"/>
                <w:lang w:bidi="ar"/>
                <w14:ligatures w14:val="standardContextual"/>
              </w:rPr>
              <w:t>%</w:t>
            </w:r>
            <w:r>
              <w:rPr>
                <w:kern w:val="0"/>
                <w:sz w:val="18"/>
                <w:szCs w:val="18"/>
                <w:lang w:bidi="ar"/>
                <w14:ligatures w14:val="standardContextual"/>
              </w:rPr>
              <w:t>）</w:t>
            </w:r>
          </w:p>
        </w:tc>
      </w:tr>
      <w:tr w:rsidR="00391DE4">
        <w:trPr>
          <w:trHeight w:val="800"/>
          <w:jc w:val="center"/>
        </w:trPr>
        <w:tc>
          <w:tcPr>
            <w:tcW w:w="379" w:type="pct"/>
            <w:vMerge/>
            <w:tcBorders>
              <w:top w:val="nil"/>
              <w:left w:val="nil"/>
              <w:bottom w:val="nil"/>
              <w:right w:val="nil"/>
            </w:tcBorders>
            <w:shd w:val="clear" w:color="auto" w:fill="auto"/>
            <w:noWrap/>
            <w:vAlign w:val="center"/>
          </w:tcPr>
          <w:p w:rsidR="00391DE4" w:rsidRDefault="00391DE4">
            <w:pPr>
              <w:widowControl/>
              <w:spacing w:line="400" w:lineRule="exact"/>
              <w:jc w:val="center"/>
              <w:textAlignment w:val="center"/>
              <w:rPr>
                <w:sz w:val="18"/>
                <w:szCs w:val="18"/>
                <w14:ligatures w14:val="standardContextual"/>
              </w:rPr>
            </w:pPr>
          </w:p>
        </w:tc>
        <w:tc>
          <w:tcPr>
            <w:tcW w:w="1548" w:type="pct"/>
            <w:tcBorders>
              <w:top w:val="nil"/>
              <w:left w:val="nil"/>
              <w:bottom w:val="nil"/>
              <w:right w:val="nil"/>
            </w:tcBorders>
            <w:shd w:val="clear" w:color="auto" w:fill="auto"/>
            <w:noWrap/>
            <w:vAlign w:val="center"/>
          </w:tcPr>
          <w:p w:rsidR="00391DE4" w:rsidRDefault="000029B8">
            <w:pPr>
              <w:widowControl/>
              <w:spacing w:line="400" w:lineRule="exact"/>
              <w:jc w:val="left"/>
              <w:textAlignment w:val="center"/>
              <w:rPr>
                <w:sz w:val="18"/>
                <w:szCs w:val="18"/>
                <w14:ligatures w14:val="standardContextual"/>
              </w:rPr>
            </w:pPr>
            <w:r>
              <w:rPr>
                <w:rFonts w:hint="eastAsia"/>
                <w:kern w:val="0"/>
                <w:sz w:val="18"/>
                <w:szCs w:val="18"/>
                <w:lang w:bidi="ar"/>
                <w14:ligatures w14:val="standardContextual"/>
              </w:rPr>
              <w:t>B2</w:t>
            </w:r>
            <w:r>
              <w:rPr>
                <w:kern w:val="0"/>
                <w:sz w:val="18"/>
                <w:szCs w:val="18"/>
                <w:lang w:bidi="ar"/>
                <w14:ligatures w14:val="standardContextual"/>
              </w:rPr>
              <w:t>侧裂型</w:t>
            </w:r>
            <w:r>
              <w:rPr>
                <w:rFonts w:hint="eastAsia"/>
                <w:kern w:val="0"/>
                <w:sz w:val="18"/>
                <w:szCs w:val="18"/>
                <w:lang w:bidi="ar"/>
                <w14:ligatures w14:val="standardContextual"/>
              </w:rPr>
              <w:t>：</w:t>
            </w:r>
            <w:r>
              <w:rPr>
                <w:kern w:val="0"/>
                <w:sz w:val="18"/>
                <w:szCs w:val="18"/>
                <w:lang w:bidi="ar"/>
                <w14:ligatures w14:val="standardContextual"/>
              </w:rPr>
              <w:t>果脐部分以外的果皮开裂，果肉外露，开裂部分呈褐色</w:t>
            </w:r>
          </w:p>
        </w:tc>
        <w:tc>
          <w:tcPr>
            <w:tcW w:w="47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&lt;10</w:t>
            </w:r>
          </w:p>
        </w:tc>
        <w:tc>
          <w:tcPr>
            <w:tcW w:w="47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10</w:t>
            </w:r>
            <w:r>
              <w:rPr>
                <w:kern w:val="0"/>
                <w:sz w:val="18"/>
                <w:szCs w:val="18"/>
                <w:lang w:bidi="ar"/>
                <w14:ligatures w14:val="standardContextual"/>
              </w:rPr>
              <w:t>～</w:t>
            </w:r>
            <w:r>
              <w:rPr>
                <w:kern w:val="0"/>
                <w:sz w:val="18"/>
                <w:szCs w:val="18"/>
                <w:lang w:bidi="ar"/>
                <w14:ligatures w14:val="standardContextual"/>
              </w:rPr>
              <w:t>30</w:t>
            </w:r>
          </w:p>
        </w:tc>
        <w:tc>
          <w:tcPr>
            <w:tcW w:w="47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31</w:t>
            </w:r>
            <w:r>
              <w:rPr>
                <w:kern w:val="0"/>
                <w:sz w:val="18"/>
                <w:szCs w:val="18"/>
                <w:lang w:bidi="ar"/>
                <w14:ligatures w14:val="standardContextual"/>
              </w:rPr>
              <w:t>～</w:t>
            </w:r>
            <w:r>
              <w:rPr>
                <w:kern w:val="0"/>
                <w:sz w:val="18"/>
                <w:szCs w:val="18"/>
                <w:lang w:bidi="ar"/>
                <w14:ligatures w14:val="standardContextual"/>
              </w:rPr>
              <w:t>50</w:t>
            </w:r>
          </w:p>
        </w:tc>
        <w:tc>
          <w:tcPr>
            <w:tcW w:w="93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&gt;50</w:t>
            </w:r>
          </w:p>
        </w:tc>
        <w:tc>
          <w:tcPr>
            <w:tcW w:w="71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kern w:val="0"/>
                <w:sz w:val="18"/>
                <w:szCs w:val="18"/>
                <w:lang w:bidi="ar"/>
                <w14:ligatures w14:val="standardContextual"/>
              </w:rPr>
              <w:t>果</w:t>
            </w:r>
            <w:proofErr w:type="gramStart"/>
            <w:r>
              <w:rPr>
                <w:kern w:val="0"/>
                <w:sz w:val="18"/>
                <w:szCs w:val="18"/>
                <w:lang w:bidi="ar"/>
                <w14:ligatures w14:val="standardContextual"/>
              </w:rPr>
              <w:t>脐</w:t>
            </w:r>
            <w:proofErr w:type="gramEnd"/>
            <w:r>
              <w:rPr>
                <w:kern w:val="0"/>
                <w:sz w:val="18"/>
                <w:szCs w:val="18"/>
                <w:lang w:bidi="ar"/>
                <w14:ligatures w14:val="standardContextual"/>
              </w:rPr>
              <w:t>以外裂开</w:t>
            </w:r>
            <w:proofErr w:type="gramStart"/>
            <w:r>
              <w:rPr>
                <w:kern w:val="0"/>
                <w:sz w:val="18"/>
                <w:szCs w:val="18"/>
                <w:lang w:bidi="ar"/>
                <w14:ligatures w14:val="standardContextual"/>
              </w:rPr>
              <w:t>部分占果脐部</w:t>
            </w:r>
            <w:proofErr w:type="gramEnd"/>
            <w:r>
              <w:rPr>
                <w:kern w:val="0"/>
                <w:sz w:val="18"/>
                <w:szCs w:val="18"/>
                <w:lang w:bidi="ar"/>
                <w14:ligatures w14:val="standardContextual"/>
              </w:rPr>
              <w:t>分的百分比（</w:t>
            </w:r>
            <w:r>
              <w:rPr>
                <w:kern w:val="0"/>
                <w:sz w:val="18"/>
                <w:szCs w:val="18"/>
                <w:lang w:bidi="ar"/>
                <w14:ligatures w14:val="standardContextual"/>
              </w:rPr>
              <w:t>%</w:t>
            </w:r>
            <w:r>
              <w:rPr>
                <w:kern w:val="0"/>
                <w:sz w:val="18"/>
                <w:szCs w:val="18"/>
                <w:lang w:bidi="ar"/>
                <w14:ligatures w14:val="standardContextual"/>
              </w:rPr>
              <w:t>）</w:t>
            </w:r>
          </w:p>
        </w:tc>
      </w:tr>
      <w:tr w:rsidR="00391DE4">
        <w:trPr>
          <w:trHeight w:val="20"/>
          <w:jc w:val="center"/>
        </w:trPr>
        <w:tc>
          <w:tcPr>
            <w:tcW w:w="379" w:type="pct"/>
            <w:vMerge/>
            <w:tcBorders>
              <w:top w:val="nil"/>
              <w:left w:val="nil"/>
              <w:bottom w:val="nil"/>
              <w:right w:val="nil"/>
            </w:tcBorders>
            <w:shd w:val="clear" w:color="auto" w:fill="auto"/>
            <w:noWrap/>
            <w:vAlign w:val="center"/>
          </w:tcPr>
          <w:p w:rsidR="00391DE4" w:rsidRDefault="00391DE4">
            <w:pPr>
              <w:widowControl/>
              <w:spacing w:line="400" w:lineRule="exact"/>
              <w:jc w:val="center"/>
              <w:textAlignment w:val="center"/>
              <w:rPr>
                <w:sz w:val="18"/>
                <w:szCs w:val="18"/>
                <w14:ligatures w14:val="standardContextual"/>
              </w:rPr>
            </w:pPr>
          </w:p>
        </w:tc>
        <w:tc>
          <w:tcPr>
            <w:tcW w:w="1548" w:type="pct"/>
            <w:tcBorders>
              <w:top w:val="nil"/>
              <w:left w:val="nil"/>
              <w:bottom w:val="nil"/>
              <w:right w:val="nil"/>
            </w:tcBorders>
            <w:shd w:val="clear" w:color="auto" w:fill="auto"/>
            <w:noWrap/>
            <w:vAlign w:val="center"/>
          </w:tcPr>
          <w:p w:rsidR="00391DE4" w:rsidRDefault="000029B8">
            <w:pPr>
              <w:widowControl/>
              <w:spacing w:line="400" w:lineRule="exact"/>
              <w:jc w:val="left"/>
              <w:textAlignment w:val="center"/>
              <w:rPr>
                <w:sz w:val="18"/>
                <w:szCs w:val="18"/>
                <w14:ligatures w14:val="standardContextual"/>
              </w:rPr>
            </w:pPr>
            <w:r>
              <w:rPr>
                <w:rFonts w:hint="eastAsia"/>
                <w:kern w:val="0"/>
                <w:sz w:val="18"/>
                <w:szCs w:val="18"/>
                <w:lang w:bidi="ar"/>
                <w14:ligatures w14:val="standardContextual"/>
              </w:rPr>
              <w:t>B3</w:t>
            </w:r>
            <w:r>
              <w:rPr>
                <w:kern w:val="0"/>
                <w:sz w:val="18"/>
                <w:szCs w:val="18"/>
                <w:lang w:bidi="ar"/>
                <w14:ligatures w14:val="standardContextual"/>
              </w:rPr>
              <w:t>指突型</w:t>
            </w:r>
            <w:r>
              <w:rPr>
                <w:rFonts w:hint="eastAsia"/>
                <w:kern w:val="0"/>
                <w:sz w:val="18"/>
                <w:szCs w:val="18"/>
                <w:lang w:bidi="ar"/>
                <w14:ligatures w14:val="standardContextual"/>
              </w:rPr>
              <w:t>：</w:t>
            </w:r>
            <w:r>
              <w:rPr>
                <w:kern w:val="0"/>
                <w:sz w:val="18"/>
                <w:szCs w:val="18"/>
                <w:lang w:bidi="ar"/>
                <w14:ligatures w14:val="standardContextual"/>
              </w:rPr>
              <w:t>果实表面有一个或几个手指状突起</w:t>
            </w:r>
          </w:p>
        </w:tc>
        <w:tc>
          <w:tcPr>
            <w:tcW w:w="2355" w:type="pct"/>
            <w:gridSpan w:val="4"/>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rFonts w:hint="eastAsia"/>
                <w:kern w:val="0"/>
                <w:sz w:val="18"/>
                <w:szCs w:val="18"/>
                <w:lang w:bidi="ar"/>
                <w14:ligatures w14:val="standardContextual"/>
              </w:rPr>
              <w:t>-</w:t>
            </w:r>
          </w:p>
        </w:tc>
        <w:tc>
          <w:tcPr>
            <w:tcW w:w="716" w:type="pct"/>
            <w:vMerge w:val="restar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rFonts w:hint="eastAsia"/>
                <w:kern w:val="0"/>
                <w:sz w:val="18"/>
                <w:szCs w:val="18"/>
                <w:lang w:bidi="ar"/>
                <w14:ligatures w14:val="standardContextual"/>
              </w:rPr>
              <w:t>B3</w:t>
            </w:r>
            <w:r>
              <w:rPr>
                <w:rFonts w:hint="eastAsia"/>
                <w:kern w:val="0"/>
                <w:sz w:val="18"/>
                <w:szCs w:val="18"/>
                <w:lang w:bidi="ar"/>
                <w14:ligatures w14:val="standardContextual"/>
              </w:rPr>
              <w:t>、</w:t>
            </w:r>
            <w:r>
              <w:rPr>
                <w:rFonts w:hint="eastAsia"/>
                <w:kern w:val="0"/>
                <w:sz w:val="18"/>
                <w:szCs w:val="18"/>
                <w:lang w:bidi="ar"/>
                <w14:ligatures w14:val="standardContextual"/>
              </w:rPr>
              <w:t>B4</w:t>
            </w:r>
            <w:r>
              <w:rPr>
                <w:rFonts w:hint="eastAsia"/>
                <w:kern w:val="0"/>
                <w:sz w:val="18"/>
                <w:szCs w:val="18"/>
                <w:lang w:bidi="ar"/>
                <w14:ligatures w14:val="standardContextual"/>
              </w:rPr>
              <w:t>、</w:t>
            </w:r>
            <w:r>
              <w:rPr>
                <w:rFonts w:hint="eastAsia"/>
                <w:kern w:val="0"/>
                <w:sz w:val="18"/>
                <w:szCs w:val="18"/>
                <w:lang w:bidi="ar"/>
                <w14:ligatures w14:val="standardContextual"/>
              </w:rPr>
              <w:t>B5</w:t>
            </w:r>
            <w:r>
              <w:rPr>
                <w:rFonts w:hint="eastAsia"/>
                <w:kern w:val="0"/>
                <w:sz w:val="18"/>
                <w:szCs w:val="18"/>
                <w:lang w:bidi="ar"/>
                <w14:ligatures w14:val="standardContextual"/>
              </w:rPr>
              <w:t>均定为</w:t>
            </w:r>
            <w:r>
              <w:rPr>
                <w:rFonts w:hint="eastAsia"/>
                <w:kern w:val="0"/>
                <w:sz w:val="18"/>
                <w:szCs w:val="18"/>
                <w:lang w:bidi="ar"/>
                <w14:ligatures w14:val="standardContextual"/>
              </w:rPr>
              <w:t xml:space="preserve">3 </w:t>
            </w:r>
            <w:proofErr w:type="gramStart"/>
            <w:r>
              <w:rPr>
                <w:rFonts w:hint="eastAsia"/>
                <w:kern w:val="0"/>
                <w:sz w:val="18"/>
                <w:szCs w:val="18"/>
                <w:lang w:bidi="ar"/>
                <w14:ligatures w14:val="standardContextual"/>
              </w:rPr>
              <w:t>级果</w:t>
            </w:r>
            <w:proofErr w:type="gramEnd"/>
          </w:p>
        </w:tc>
      </w:tr>
      <w:tr w:rsidR="00391DE4">
        <w:trPr>
          <w:trHeight w:val="20"/>
          <w:jc w:val="center"/>
        </w:trPr>
        <w:tc>
          <w:tcPr>
            <w:tcW w:w="379" w:type="pct"/>
            <w:vMerge/>
            <w:tcBorders>
              <w:top w:val="nil"/>
              <w:left w:val="nil"/>
              <w:bottom w:val="nil"/>
              <w:right w:val="nil"/>
            </w:tcBorders>
            <w:shd w:val="clear" w:color="auto" w:fill="auto"/>
            <w:noWrap/>
            <w:vAlign w:val="center"/>
          </w:tcPr>
          <w:p w:rsidR="00391DE4" w:rsidRDefault="00391DE4">
            <w:pPr>
              <w:widowControl/>
              <w:spacing w:line="400" w:lineRule="exact"/>
              <w:jc w:val="center"/>
              <w:textAlignment w:val="center"/>
              <w:rPr>
                <w:sz w:val="18"/>
                <w:szCs w:val="18"/>
                <w14:ligatures w14:val="standardContextual"/>
              </w:rPr>
            </w:pPr>
          </w:p>
        </w:tc>
        <w:tc>
          <w:tcPr>
            <w:tcW w:w="1548" w:type="pct"/>
            <w:tcBorders>
              <w:top w:val="nil"/>
              <w:left w:val="nil"/>
              <w:bottom w:val="nil"/>
              <w:right w:val="nil"/>
            </w:tcBorders>
            <w:shd w:val="clear" w:color="auto" w:fill="auto"/>
            <w:noWrap/>
            <w:vAlign w:val="center"/>
          </w:tcPr>
          <w:p w:rsidR="00391DE4" w:rsidRDefault="000029B8">
            <w:pPr>
              <w:widowControl/>
              <w:spacing w:line="400" w:lineRule="exact"/>
              <w:jc w:val="left"/>
              <w:textAlignment w:val="center"/>
              <w:rPr>
                <w:sz w:val="18"/>
                <w:szCs w:val="18"/>
                <w14:ligatures w14:val="standardContextual"/>
              </w:rPr>
            </w:pPr>
            <w:r>
              <w:rPr>
                <w:rFonts w:hint="eastAsia"/>
                <w:kern w:val="0"/>
                <w:sz w:val="18"/>
                <w:szCs w:val="18"/>
                <w:lang w:bidi="ar"/>
                <w14:ligatures w14:val="standardContextual"/>
              </w:rPr>
              <w:t>B4</w:t>
            </w:r>
            <w:r>
              <w:rPr>
                <w:kern w:val="0"/>
                <w:sz w:val="18"/>
                <w:szCs w:val="18"/>
                <w:lang w:bidi="ar"/>
                <w14:ligatures w14:val="standardContextual"/>
              </w:rPr>
              <w:t>菊花型</w:t>
            </w:r>
            <w:r>
              <w:rPr>
                <w:rFonts w:hint="eastAsia"/>
                <w:kern w:val="0"/>
                <w:sz w:val="18"/>
                <w:szCs w:val="18"/>
                <w:lang w:bidi="ar"/>
                <w14:ligatures w14:val="standardContextual"/>
              </w:rPr>
              <w:t>：</w:t>
            </w:r>
            <w:r>
              <w:rPr>
                <w:kern w:val="0"/>
                <w:sz w:val="18"/>
                <w:szCs w:val="18"/>
                <w:lang w:bidi="ar"/>
                <w14:ligatures w14:val="standardContextual"/>
              </w:rPr>
              <w:t>果表面有许多棱状突起，</w:t>
            </w:r>
            <w:proofErr w:type="gramStart"/>
            <w:r>
              <w:rPr>
                <w:kern w:val="0"/>
                <w:sz w:val="18"/>
                <w:szCs w:val="18"/>
                <w:lang w:bidi="ar"/>
                <w14:ligatures w14:val="standardContextual"/>
              </w:rPr>
              <w:t>外观似菊花瓣</w:t>
            </w:r>
            <w:proofErr w:type="gramEnd"/>
            <w:r>
              <w:rPr>
                <w:kern w:val="0"/>
                <w:sz w:val="18"/>
                <w:szCs w:val="18"/>
                <w:lang w:bidi="ar"/>
                <w14:ligatures w14:val="standardContextual"/>
              </w:rPr>
              <w:t>状</w:t>
            </w:r>
          </w:p>
        </w:tc>
        <w:tc>
          <w:tcPr>
            <w:tcW w:w="2355" w:type="pct"/>
            <w:gridSpan w:val="4"/>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rFonts w:hint="eastAsia"/>
                <w:kern w:val="0"/>
                <w:sz w:val="18"/>
                <w:szCs w:val="18"/>
                <w:lang w:bidi="ar"/>
                <w14:ligatures w14:val="standardContextual"/>
              </w:rPr>
              <w:t>-</w:t>
            </w:r>
          </w:p>
        </w:tc>
        <w:tc>
          <w:tcPr>
            <w:tcW w:w="716" w:type="pct"/>
            <w:vMerge/>
            <w:tcBorders>
              <w:top w:val="nil"/>
              <w:left w:val="nil"/>
              <w:bottom w:val="nil"/>
              <w:right w:val="nil"/>
            </w:tcBorders>
            <w:shd w:val="clear" w:color="auto" w:fill="auto"/>
            <w:noWrap/>
            <w:vAlign w:val="center"/>
          </w:tcPr>
          <w:p w:rsidR="00391DE4" w:rsidRDefault="00391DE4">
            <w:pPr>
              <w:spacing w:line="400" w:lineRule="exact"/>
              <w:jc w:val="center"/>
              <w:rPr>
                <w:sz w:val="18"/>
                <w:szCs w:val="18"/>
                <w14:ligatures w14:val="standardContextual"/>
              </w:rPr>
            </w:pPr>
          </w:p>
        </w:tc>
      </w:tr>
      <w:tr w:rsidR="00391DE4">
        <w:trPr>
          <w:trHeight w:val="20"/>
          <w:jc w:val="center"/>
        </w:trPr>
        <w:tc>
          <w:tcPr>
            <w:tcW w:w="379" w:type="pct"/>
            <w:vMerge/>
            <w:tcBorders>
              <w:top w:val="nil"/>
              <w:left w:val="nil"/>
              <w:bottom w:val="nil"/>
              <w:right w:val="nil"/>
            </w:tcBorders>
            <w:shd w:val="clear" w:color="auto" w:fill="auto"/>
            <w:noWrap/>
            <w:vAlign w:val="center"/>
          </w:tcPr>
          <w:p w:rsidR="00391DE4" w:rsidRDefault="00391DE4">
            <w:pPr>
              <w:widowControl/>
              <w:spacing w:line="400" w:lineRule="exact"/>
              <w:jc w:val="center"/>
              <w:textAlignment w:val="center"/>
              <w:rPr>
                <w:sz w:val="18"/>
                <w:szCs w:val="18"/>
                <w14:ligatures w14:val="standardContextual"/>
              </w:rPr>
            </w:pPr>
          </w:p>
        </w:tc>
        <w:tc>
          <w:tcPr>
            <w:tcW w:w="1548" w:type="pct"/>
            <w:tcBorders>
              <w:top w:val="nil"/>
              <w:left w:val="nil"/>
              <w:bottom w:val="nil"/>
              <w:right w:val="nil"/>
            </w:tcBorders>
            <w:shd w:val="clear" w:color="auto" w:fill="auto"/>
            <w:vAlign w:val="center"/>
          </w:tcPr>
          <w:p w:rsidR="00391DE4" w:rsidRDefault="000029B8">
            <w:pPr>
              <w:widowControl/>
              <w:spacing w:line="400" w:lineRule="exact"/>
              <w:jc w:val="left"/>
              <w:textAlignment w:val="center"/>
              <w:rPr>
                <w:sz w:val="18"/>
                <w:szCs w:val="18"/>
                <w14:ligatures w14:val="standardContextual"/>
              </w:rPr>
            </w:pPr>
            <w:r>
              <w:rPr>
                <w:rFonts w:hint="eastAsia"/>
                <w:kern w:val="0"/>
                <w:sz w:val="18"/>
                <w:szCs w:val="18"/>
                <w:lang w:bidi="ar"/>
                <w14:ligatures w14:val="standardContextual"/>
              </w:rPr>
              <w:t>B5</w:t>
            </w:r>
            <w:r>
              <w:rPr>
                <w:kern w:val="0"/>
                <w:sz w:val="18"/>
                <w:szCs w:val="18"/>
                <w:lang w:bidi="ar"/>
                <w14:ligatures w14:val="standardContextual"/>
              </w:rPr>
              <w:t>多心型</w:t>
            </w:r>
            <w:r>
              <w:rPr>
                <w:rFonts w:hint="eastAsia"/>
                <w:kern w:val="0"/>
                <w:sz w:val="18"/>
                <w:szCs w:val="18"/>
                <w:lang w:bidi="ar"/>
                <w14:ligatures w14:val="standardContextual"/>
              </w:rPr>
              <w:t>：</w:t>
            </w:r>
            <w:r>
              <w:rPr>
                <w:kern w:val="0"/>
                <w:sz w:val="18"/>
                <w:szCs w:val="18"/>
                <w:lang w:bidi="ar"/>
                <w14:ligatures w14:val="standardContextual"/>
              </w:rPr>
              <w:t>同一花托上生长两个以上的</w:t>
            </w:r>
            <w:r>
              <w:rPr>
                <w:kern w:val="0"/>
                <w:sz w:val="18"/>
                <w:szCs w:val="18"/>
                <w:lang w:bidi="ar"/>
                <w14:ligatures w14:val="standardContextual"/>
              </w:rPr>
              <w:t>“</w:t>
            </w:r>
            <w:r>
              <w:rPr>
                <w:kern w:val="0"/>
                <w:sz w:val="18"/>
                <w:szCs w:val="18"/>
                <w:lang w:bidi="ar"/>
                <w14:ligatures w14:val="standardContextual"/>
              </w:rPr>
              <w:t>果实</w:t>
            </w:r>
            <w:r>
              <w:rPr>
                <w:kern w:val="0"/>
                <w:sz w:val="18"/>
                <w:szCs w:val="18"/>
                <w:lang w:bidi="ar"/>
                <w14:ligatures w14:val="standardContextual"/>
              </w:rPr>
              <w:t>”</w:t>
            </w:r>
            <w:r>
              <w:rPr>
                <w:kern w:val="0"/>
                <w:sz w:val="18"/>
                <w:szCs w:val="18"/>
                <w:lang w:bidi="ar"/>
                <w14:ligatures w14:val="standardContextual"/>
              </w:rPr>
              <w:t>，有的分离，有的则基部愈合在一起，上部分离</w:t>
            </w:r>
          </w:p>
        </w:tc>
        <w:tc>
          <w:tcPr>
            <w:tcW w:w="2355" w:type="pct"/>
            <w:gridSpan w:val="4"/>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rFonts w:hint="eastAsia"/>
                <w:kern w:val="0"/>
                <w:sz w:val="18"/>
                <w:szCs w:val="18"/>
                <w:lang w:bidi="ar"/>
                <w14:ligatures w14:val="standardContextual"/>
              </w:rPr>
              <w:t>-</w:t>
            </w:r>
          </w:p>
        </w:tc>
        <w:tc>
          <w:tcPr>
            <w:tcW w:w="716" w:type="pct"/>
            <w:vMerge/>
            <w:tcBorders>
              <w:top w:val="nil"/>
              <w:left w:val="nil"/>
              <w:bottom w:val="nil"/>
              <w:right w:val="nil"/>
            </w:tcBorders>
            <w:shd w:val="clear" w:color="auto" w:fill="auto"/>
            <w:noWrap/>
            <w:vAlign w:val="center"/>
          </w:tcPr>
          <w:p w:rsidR="00391DE4" w:rsidRDefault="00391DE4">
            <w:pPr>
              <w:spacing w:line="400" w:lineRule="exact"/>
              <w:jc w:val="center"/>
              <w:rPr>
                <w:sz w:val="18"/>
                <w:szCs w:val="18"/>
                <w14:ligatures w14:val="standardContextual"/>
              </w:rPr>
            </w:pPr>
          </w:p>
        </w:tc>
      </w:tr>
      <w:tr w:rsidR="00391DE4">
        <w:trPr>
          <w:trHeight w:val="2000"/>
          <w:jc w:val="center"/>
        </w:trPr>
        <w:tc>
          <w:tcPr>
            <w:tcW w:w="379"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textAlignment w:val="center"/>
              <w:rPr>
                <w:sz w:val="18"/>
                <w:szCs w:val="18"/>
                <w14:ligatures w14:val="standardContextual"/>
              </w:rPr>
            </w:pPr>
            <w:r>
              <w:rPr>
                <w:rFonts w:hint="eastAsia"/>
                <w:kern w:val="0"/>
                <w:sz w:val="18"/>
                <w:szCs w:val="18"/>
                <w:lang w:bidi="ar"/>
                <w14:ligatures w14:val="standardContextual"/>
              </w:rPr>
              <w:t>C</w:t>
            </w:r>
            <w:r>
              <w:rPr>
                <w:kern w:val="0"/>
                <w:sz w:val="18"/>
                <w:szCs w:val="18"/>
                <w:lang w:bidi="ar"/>
                <w14:ligatures w14:val="standardContextual"/>
              </w:rPr>
              <w:t>混发型</w:t>
            </w:r>
          </w:p>
        </w:tc>
        <w:tc>
          <w:tcPr>
            <w:tcW w:w="1548"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left"/>
              <w:textAlignment w:val="center"/>
              <w:rPr>
                <w:sz w:val="18"/>
                <w:szCs w:val="18"/>
                <w14:ligatures w14:val="standardContextual"/>
              </w:rPr>
            </w:pPr>
            <w:r>
              <w:rPr>
                <w:kern w:val="0"/>
                <w:sz w:val="18"/>
                <w:szCs w:val="18"/>
                <w:lang w:bidi="ar"/>
                <w14:ligatures w14:val="standardContextual"/>
              </w:rPr>
              <w:t>同时发生上述两种或两种以上类型的果实</w:t>
            </w:r>
          </w:p>
        </w:tc>
        <w:tc>
          <w:tcPr>
            <w:tcW w:w="472"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textAlignment w:val="center"/>
              <w:rPr>
                <w:sz w:val="18"/>
                <w:szCs w:val="18"/>
                <w14:ligatures w14:val="standardContextual"/>
              </w:rPr>
            </w:pPr>
            <w:r>
              <w:rPr>
                <w:rFonts w:hint="eastAsia"/>
                <w:kern w:val="0"/>
                <w:sz w:val="18"/>
                <w:szCs w:val="18"/>
                <w:lang w:bidi="ar"/>
                <w14:ligatures w14:val="standardContextual"/>
              </w:rPr>
              <w:t>同时存在</w:t>
            </w:r>
            <w:r>
              <w:rPr>
                <w:rFonts w:hint="eastAsia"/>
                <w:kern w:val="0"/>
                <w:sz w:val="18"/>
                <w:szCs w:val="18"/>
                <w:lang w:bidi="ar"/>
                <w14:ligatures w14:val="standardContextual"/>
              </w:rPr>
              <w:t>2</w:t>
            </w:r>
            <w:r>
              <w:rPr>
                <w:rFonts w:hint="eastAsia"/>
                <w:kern w:val="0"/>
                <w:sz w:val="18"/>
                <w:szCs w:val="18"/>
                <w:lang w:bidi="ar"/>
                <w14:ligatures w14:val="standardContextual"/>
              </w:rPr>
              <w:t>种</w:t>
            </w:r>
            <w:r>
              <w:rPr>
                <w:rFonts w:hint="eastAsia"/>
                <w:kern w:val="0"/>
                <w:sz w:val="18"/>
                <w:szCs w:val="18"/>
                <w:lang w:bidi="ar"/>
                <w14:ligatures w14:val="standardContextual"/>
              </w:rPr>
              <w:t>1</w:t>
            </w:r>
            <w:r>
              <w:rPr>
                <w:rFonts w:hint="eastAsia"/>
                <w:kern w:val="0"/>
                <w:sz w:val="18"/>
                <w:szCs w:val="18"/>
                <w:lang w:bidi="ar"/>
                <w14:ligatures w14:val="standardContextual"/>
              </w:rPr>
              <w:t>级畸形性状</w:t>
            </w:r>
          </w:p>
        </w:tc>
        <w:tc>
          <w:tcPr>
            <w:tcW w:w="472"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kern w:val="0"/>
                <w:sz w:val="18"/>
                <w:szCs w:val="18"/>
                <w:lang w:bidi="ar"/>
                <w14:ligatures w14:val="standardContextual"/>
              </w:rPr>
            </w:pPr>
            <w:r>
              <w:rPr>
                <w:rFonts w:hint="eastAsia"/>
                <w:kern w:val="0"/>
                <w:sz w:val="18"/>
                <w:szCs w:val="18"/>
                <w:lang w:bidi="ar"/>
                <w14:ligatures w14:val="standardContextual"/>
              </w:rPr>
              <w:t>同时存在</w:t>
            </w:r>
            <w:r>
              <w:rPr>
                <w:rFonts w:hint="eastAsia"/>
                <w:kern w:val="0"/>
                <w:sz w:val="18"/>
                <w:szCs w:val="18"/>
                <w:lang w:bidi="ar"/>
                <w14:ligatures w14:val="standardContextual"/>
              </w:rPr>
              <w:t>3</w:t>
            </w:r>
            <w:r>
              <w:rPr>
                <w:rFonts w:hint="eastAsia"/>
                <w:kern w:val="0"/>
                <w:sz w:val="18"/>
                <w:szCs w:val="18"/>
                <w:lang w:bidi="ar"/>
                <w14:ligatures w14:val="standardContextual"/>
              </w:rPr>
              <w:t>种</w:t>
            </w:r>
            <w:r>
              <w:rPr>
                <w:rFonts w:hint="eastAsia"/>
                <w:kern w:val="0"/>
                <w:sz w:val="18"/>
                <w:szCs w:val="18"/>
                <w:lang w:bidi="ar"/>
                <w14:ligatures w14:val="standardContextual"/>
              </w:rPr>
              <w:t>1</w:t>
            </w:r>
            <w:r>
              <w:rPr>
                <w:rFonts w:hint="eastAsia"/>
                <w:kern w:val="0"/>
                <w:sz w:val="18"/>
                <w:szCs w:val="18"/>
                <w:lang w:bidi="ar"/>
                <w14:ligatures w14:val="standardContextual"/>
              </w:rPr>
              <w:t>级畸形性状，或</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2</w:t>
            </w:r>
            <w:r>
              <w:rPr>
                <w:rFonts w:hint="eastAsia"/>
                <w:kern w:val="0"/>
                <w:sz w:val="18"/>
                <w:szCs w:val="18"/>
                <w:lang w:bidi="ar"/>
                <w14:ligatures w14:val="standardContextual"/>
              </w:rPr>
              <w:t>级</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1</w:t>
            </w:r>
            <w:r>
              <w:rPr>
                <w:rFonts w:hint="eastAsia"/>
                <w:kern w:val="0"/>
                <w:sz w:val="18"/>
                <w:szCs w:val="18"/>
                <w:lang w:bidi="ar"/>
                <w14:ligatures w14:val="standardContextual"/>
              </w:rPr>
              <w:t>级畸形性状</w:t>
            </w:r>
          </w:p>
          <w:p w:rsidR="00391DE4" w:rsidRDefault="00391DE4">
            <w:pPr>
              <w:widowControl/>
              <w:spacing w:line="400" w:lineRule="exact"/>
              <w:textAlignment w:val="center"/>
              <w:rPr>
                <w:sz w:val="18"/>
                <w:szCs w:val="18"/>
                <w14:ligatures w14:val="standardContextual"/>
              </w:rPr>
            </w:pPr>
          </w:p>
        </w:tc>
        <w:tc>
          <w:tcPr>
            <w:tcW w:w="472"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rFonts w:hint="eastAsia"/>
                <w:kern w:val="0"/>
                <w:sz w:val="18"/>
                <w:szCs w:val="18"/>
                <w:lang w:bidi="ar"/>
                <w14:ligatures w14:val="standardContextual"/>
              </w:rPr>
              <w:t>同时存在</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3</w:t>
            </w:r>
            <w:r>
              <w:rPr>
                <w:rFonts w:hint="eastAsia"/>
                <w:kern w:val="0"/>
                <w:sz w:val="18"/>
                <w:szCs w:val="18"/>
                <w:lang w:bidi="ar"/>
                <w14:ligatures w14:val="standardContextual"/>
              </w:rPr>
              <w:t>级</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1</w:t>
            </w:r>
            <w:r>
              <w:rPr>
                <w:rFonts w:hint="eastAsia"/>
                <w:kern w:val="0"/>
                <w:sz w:val="18"/>
                <w:szCs w:val="18"/>
                <w:lang w:bidi="ar"/>
                <w14:ligatures w14:val="standardContextual"/>
              </w:rPr>
              <w:t>级畸形性状，或</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2</w:t>
            </w:r>
            <w:r>
              <w:rPr>
                <w:rFonts w:hint="eastAsia"/>
                <w:kern w:val="0"/>
                <w:sz w:val="18"/>
                <w:szCs w:val="18"/>
                <w:lang w:bidi="ar"/>
                <w14:ligatures w14:val="standardContextual"/>
              </w:rPr>
              <w:t>级</w:t>
            </w:r>
            <w:r>
              <w:rPr>
                <w:rFonts w:hint="eastAsia"/>
                <w:kern w:val="0"/>
                <w:sz w:val="18"/>
                <w:szCs w:val="18"/>
                <w:lang w:bidi="ar"/>
                <w14:ligatures w14:val="standardContextual"/>
              </w:rPr>
              <w:t>+2</w:t>
            </w:r>
            <w:r>
              <w:rPr>
                <w:rFonts w:hint="eastAsia"/>
                <w:kern w:val="0"/>
                <w:sz w:val="18"/>
                <w:szCs w:val="18"/>
                <w:lang w:bidi="ar"/>
                <w14:ligatures w14:val="standardContextual"/>
              </w:rPr>
              <w:t>种</w:t>
            </w:r>
            <w:r>
              <w:rPr>
                <w:rFonts w:hint="eastAsia"/>
                <w:kern w:val="0"/>
                <w:sz w:val="18"/>
                <w:szCs w:val="18"/>
                <w:lang w:bidi="ar"/>
                <w14:ligatures w14:val="standardContextual"/>
              </w:rPr>
              <w:t>1</w:t>
            </w:r>
            <w:r>
              <w:rPr>
                <w:rFonts w:hint="eastAsia"/>
                <w:kern w:val="0"/>
                <w:sz w:val="18"/>
                <w:szCs w:val="18"/>
                <w:lang w:bidi="ar"/>
                <w14:ligatures w14:val="standardContextual"/>
              </w:rPr>
              <w:t>级畸形性状</w:t>
            </w:r>
          </w:p>
        </w:tc>
        <w:tc>
          <w:tcPr>
            <w:tcW w:w="936"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sz w:val="18"/>
                <w:szCs w:val="18"/>
                <w14:ligatures w14:val="standardContextual"/>
              </w:rPr>
            </w:pPr>
            <w:r>
              <w:rPr>
                <w:rFonts w:hint="eastAsia"/>
                <w:kern w:val="0"/>
                <w:sz w:val="18"/>
                <w:szCs w:val="18"/>
                <w:lang w:bidi="ar"/>
                <w14:ligatures w14:val="standardContextual"/>
              </w:rPr>
              <w:t>同时存在</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4</w:t>
            </w:r>
            <w:r>
              <w:rPr>
                <w:rFonts w:hint="eastAsia"/>
                <w:kern w:val="0"/>
                <w:sz w:val="18"/>
                <w:szCs w:val="18"/>
                <w:lang w:bidi="ar"/>
                <w14:ligatures w14:val="standardContextual"/>
              </w:rPr>
              <w:t>级</w:t>
            </w:r>
            <w:r>
              <w:rPr>
                <w:rFonts w:hint="eastAsia"/>
                <w:kern w:val="0"/>
                <w:sz w:val="18"/>
                <w:szCs w:val="18"/>
                <w:lang w:bidi="ar"/>
                <w14:ligatures w14:val="standardContextual"/>
              </w:rPr>
              <w:t>+1</w:t>
            </w:r>
            <w:r>
              <w:rPr>
                <w:rFonts w:hint="eastAsia"/>
                <w:kern w:val="0"/>
                <w:sz w:val="18"/>
                <w:szCs w:val="18"/>
                <w:lang w:bidi="ar"/>
                <w14:ligatures w14:val="standardContextual"/>
              </w:rPr>
              <w:t>种及以上</w:t>
            </w:r>
            <w:r>
              <w:rPr>
                <w:rFonts w:hint="eastAsia"/>
                <w:kern w:val="0"/>
                <w:sz w:val="18"/>
                <w:szCs w:val="18"/>
                <w:lang w:bidi="ar"/>
                <w14:ligatures w14:val="standardContextual"/>
              </w:rPr>
              <w:t>1</w:t>
            </w:r>
            <w:r>
              <w:rPr>
                <w:rFonts w:hint="eastAsia"/>
                <w:kern w:val="0"/>
                <w:sz w:val="18"/>
                <w:szCs w:val="18"/>
                <w:lang w:bidi="ar"/>
                <w14:ligatures w14:val="standardContextual"/>
              </w:rPr>
              <w:t>级畸形性状、或</w:t>
            </w:r>
            <w:r>
              <w:rPr>
                <w:rFonts w:hint="eastAsia"/>
                <w:kern w:val="0"/>
                <w:sz w:val="18"/>
                <w:szCs w:val="18"/>
                <w:lang w:bidi="ar"/>
                <w14:ligatures w14:val="standardContextual"/>
              </w:rPr>
              <w:t>2</w:t>
            </w:r>
            <w:r>
              <w:rPr>
                <w:rFonts w:hint="eastAsia"/>
                <w:kern w:val="0"/>
                <w:sz w:val="18"/>
                <w:szCs w:val="18"/>
                <w:lang w:bidi="ar"/>
                <w14:ligatures w14:val="standardContextual"/>
              </w:rPr>
              <w:t>种</w:t>
            </w:r>
            <w:r>
              <w:rPr>
                <w:rFonts w:hint="eastAsia"/>
                <w:kern w:val="0"/>
                <w:sz w:val="18"/>
                <w:szCs w:val="18"/>
                <w:lang w:bidi="ar"/>
                <w14:ligatures w14:val="standardContextual"/>
              </w:rPr>
              <w:t>2</w:t>
            </w:r>
            <w:r>
              <w:rPr>
                <w:rFonts w:hint="eastAsia"/>
                <w:kern w:val="0"/>
                <w:sz w:val="18"/>
                <w:szCs w:val="18"/>
                <w:lang w:bidi="ar"/>
                <w14:ligatures w14:val="standardContextual"/>
              </w:rPr>
              <w:t>级</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1</w:t>
            </w:r>
            <w:r>
              <w:rPr>
                <w:rFonts w:hint="eastAsia"/>
                <w:kern w:val="0"/>
                <w:sz w:val="18"/>
                <w:szCs w:val="18"/>
                <w:lang w:bidi="ar"/>
                <w14:ligatures w14:val="standardContextual"/>
              </w:rPr>
              <w:t>级畸形性状、或</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3</w:t>
            </w:r>
            <w:r>
              <w:rPr>
                <w:rFonts w:hint="eastAsia"/>
                <w:kern w:val="0"/>
                <w:sz w:val="18"/>
                <w:szCs w:val="18"/>
                <w:lang w:bidi="ar"/>
                <w14:ligatures w14:val="standardContextual"/>
              </w:rPr>
              <w:t>级</w:t>
            </w:r>
            <w:r>
              <w:rPr>
                <w:rFonts w:hint="eastAsia"/>
                <w:kern w:val="0"/>
                <w:sz w:val="18"/>
                <w:szCs w:val="18"/>
                <w:lang w:bidi="ar"/>
                <w14:ligatures w14:val="standardContextual"/>
              </w:rPr>
              <w:t>+1</w:t>
            </w:r>
            <w:r>
              <w:rPr>
                <w:rFonts w:hint="eastAsia"/>
                <w:kern w:val="0"/>
                <w:sz w:val="18"/>
                <w:szCs w:val="18"/>
                <w:lang w:bidi="ar"/>
                <w14:ligatures w14:val="standardContextual"/>
              </w:rPr>
              <w:t>种及以上</w:t>
            </w:r>
            <w:r>
              <w:rPr>
                <w:rFonts w:hint="eastAsia"/>
                <w:kern w:val="0"/>
                <w:sz w:val="18"/>
                <w:szCs w:val="18"/>
                <w:lang w:bidi="ar"/>
                <w14:ligatures w14:val="standardContextual"/>
              </w:rPr>
              <w:t>2</w:t>
            </w:r>
            <w:r>
              <w:rPr>
                <w:rFonts w:hint="eastAsia"/>
                <w:kern w:val="0"/>
                <w:sz w:val="18"/>
                <w:szCs w:val="18"/>
                <w:lang w:bidi="ar"/>
                <w14:ligatures w14:val="standardContextual"/>
              </w:rPr>
              <w:t>级畸形性状、或</w:t>
            </w:r>
            <w:r>
              <w:rPr>
                <w:rFonts w:hint="eastAsia"/>
                <w:kern w:val="0"/>
                <w:sz w:val="18"/>
                <w:szCs w:val="18"/>
                <w:lang w:bidi="ar"/>
                <w14:ligatures w14:val="standardContextual"/>
              </w:rPr>
              <w:t>1</w:t>
            </w:r>
            <w:r>
              <w:rPr>
                <w:rFonts w:hint="eastAsia"/>
                <w:kern w:val="0"/>
                <w:sz w:val="18"/>
                <w:szCs w:val="18"/>
                <w:lang w:bidi="ar"/>
                <w14:ligatures w14:val="standardContextual"/>
              </w:rPr>
              <w:t>种</w:t>
            </w:r>
            <w:r>
              <w:rPr>
                <w:rFonts w:hint="eastAsia"/>
                <w:kern w:val="0"/>
                <w:sz w:val="18"/>
                <w:szCs w:val="18"/>
                <w:lang w:bidi="ar"/>
                <w14:ligatures w14:val="standardContextual"/>
              </w:rPr>
              <w:t>2</w:t>
            </w:r>
            <w:r>
              <w:rPr>
                <w:rFonts w:hint="eastAsia"/>
                <w:kern w:val="0"/>
                <w:sz w:val="18"/>
                <w:szCs w:val="18"/>
                <w:lang w:bidi="ar"/>
                <w14:ligatures w14:val="standardContextual"/>
              </w:rPr>
              <w:t>级</w:t>
            </w:r>
            <w:r>
              <w:rPr>
                <w:rFonts w:hint="eastAsia"/>
                <w:kern w:val="0"/>
                <w:sz w:val="18"/>
                <w:szCs w:val="18"/>
                <w:lang w:bidi="ar"/>
                <w14:ligatures w14:val="standardContextual"/>
              </w:rPr>
              <w:t>+1</w:t>
            </w:r>
            <w:r>
              <w:rPr>
                <w:rFonts w:hint="eastAsia"/>
                <w:kern w:val="0"/>
                <w:sz w:val="18"/>
                <w:szCs w:val="18"/>
                <w:lang w:bidi="ar"/>
                <w14:ligatures w14:val="standardContextual"/>
              </w:rPr>
              <w:t>种及以上</w:t>
            </w:r>
            <w:r>
              <w:rPr>
                <w:rFonts w:hint="eastAsia"/>
                <w:kern w:val="0"/>
                <w:sz w:val="18"/>
                <w:szCs w:val="18"/>
                <w:lang w:bidi="ar"/>
                <w14:ligatures w14:val="standardContextual"/>
              </w:rPr>
              <w:t>3</w:t>
            </w:r>
            <w:r>
              <w:rPr>
                <w:rFonts w:hint="eastAsia"/>
                <w:kern w:val="0"/>
                <w:sz w:val="18"/>
                <w:szCs w:val="18"/>
                <w:lang w:bidi="ar"/>
                <w14:ligatures w14:val="standardContextual"/>
              </w:rPr>
              <w:t>级畸形性状</w:t>
            </w:r>
          </w:p>
        </w:tc>
        <w:tc>
          <w:tcPr>
            <w:tcW w:w="716" w:type="pct"/>
            <w:tcBorders>
              <w:top w:val="nil"/>
              <w:left w:val="nil"/>
              <w:bottom w:val="single" w:sz="12" w:space="0" w:color="auto"/>
              <w:right w:val="nil"/>
            </w:tcBorders>
            <w:shd w:val="clear" w:color="auto" w:fill="auto"/>
            <w:noWrap/>
            <w:vAlign w:val="center"/>
          </w:tcPr>
          <w:p w:rsidR="00391DE4" w:rsidRDefault="00391DE4">
            <w:pPr>
              <w:widowControl/>
              <w:spacing w:line="400" w:lineRule="exact"/>
              <w:jc w:val="center"/>
              <w:textAlignment w:val="center"/>
              <w:rPr>
                <w:sz w:val="18"/>
                <w:szCs w:val="18"/>
                <w14:ligatures w14:val="standardContextual"/>
              </w:rPr>
            </w:pPr>
          </w:p>
        </w:tc>
      </w:tr>
    </w:tbl>
    <w:p w:rsidR="00391DE4" w:rsidRDefault="00391DE4">
      <w:pPr>
        <w:sectPr w:rsidR="00391DE4">
          <w:pgSz w:w="16838" w:h="11906" w:orient="landscape"/>
          <w:pgMar w:top="1797" w:right="1440" w:bottom="1797" w:left="1440" w:header="1191" w:footer="992" w:gutter="0"/>
          <w:cols w:space="720"/>
          <w:docGrid w:type="linesAndChars" w:linePitch="326"/>
        </w:sectPr>
      </w:pP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lastRenderedPageBreak/>
        <w:t>每个品种各综合指标的隶属函数值公式如下：</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Μ</w:t>
      </w:r>
      <w:r>
        <w:rPr>
          <w:rFonts w:eastAsia="方正仿宋_GB2312"/>
          <w:bCs/>
          <w:color w:val="000000" w:themeColor="text1"/>
          <w:sz w:val="32"/>
          <w:szCs w:val="32"/>
        </w:rPr>
        <w:t>（</w:t>
      </w:r>
      <w:proofErr w:type="spellStart"/>
      <w:r>
        <w:rPr>
          <w:rFonts w:eastAsia="方正仿宋_GB2312"/>
          <w:bCs/>
          <w:color w:val="000000" w:themeColor="text1"/>
          <w:sz w:val="32"/>
          <w:szCs w:val="32"/>
        </w:rPr>
        <w:t>Xj</w:t>
      </w:r>
      <w:proofErr w:type="spellEnd"/>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w:t>
      </w:r>
      <w:proofErr w:type="spellStart"/>
      <w:r>
        <w:rPr>
          <w:rFonts w:eastAsia="方正仿宋_GB2312"/>
          <w:bCs/>
          <w:color w:val="000000" w:themeColor="text1"/>
          <w:sz w:val="32"/>
          <w:szCs w:val="32"/>
        </w:rPr>
        <w:t>Xj-Xmin</w:t>
      </w:r>
      <w:proofErr w:type="spellEnd"/>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w:t>
      </w:r>
      <w:proofErr w:type="spellStart"/>
      <w:r>
        <w:rPr>
          <w:rFonts w:eastAsia="方正仿宋_GB2312"/>
          <w:bCs/>
          <w:color w:val="000000" w:themeColor="text1"/>
          <w:sz w:val="32"/>
          <w:szCs w:val="32"/>
        </w:rPr>
        <w:t>Xmax-Xmin</w:t>
      </w:r>
      <w:proofErr w:type="spellEnd"/>
      <w:r>
        <w:rPr>
          <w:rFonts w:eastAsia="方正仿宋_GB2312"/>
          <w:bCs/>
          <w:color w:val="000000" w:themeColor="text1"/>
          <w:sz w:val="32"/>
          <w:szCs w:val="32"/>
        </w:rPr>
        <w:t>（</w:t>
      </w:r>
      <w:r>
        <w:rPr>
          <w:rFonts w:eastAsia="方正仿宋_GB2312"/>
          <w:bCs/>
          <w:color w:val="000000" w:themeColor="text1"/>
          <w:sz w:val="32"/>
          <w:szCs w:val="32"/>
        </w:rPr>
        <w:t>j = 1</w:t>
      </w:r>
      <w:r>
        <w:rPr>
          <w:rFonts w:eastAsia="方正仿宋_GB2312"/>
          <w:bCs/>
          <w:color w:val="000000" w:themeColor="text1"/>
          <w:sz w:val="32"/>
          <w:szCs w:val="32"/>
        </w:rPr>
        <w:t>，</w:t>
      </w:r>
      <w:r>
        <w:rPr>
          <w:rFonts w:eastAsia="方正仿宋_GB2312"/>
          <w:bCs/>
          <w:color w:val="000000" w:themeColor="text1"/>
          <w:sz w:val="32"/>
          <w:szCs w:val="32"/>
        </w:rPr>
        <w:t>2</w:t>
      </w:r>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n</w:t>
      </w:r>
      <w:r>
        <w:rPr>
          <w:rFonts w:eastAsia="方正仿宋_GB2312"/>
          <w:bCs/>
          <w:color w:val="000000" w:themeColor="text1"/>
          <w:sz w:val="32"/>
          <w:szCs w:val="32"/>
        </w:rPr>
        <w:t>）</w:t>
      </w:r>
      <w:r>
        <w:rPr>
          <w:rFonts w:eastAsia="方正仿宋_GB2312"/>
          <w:bCs/>
          <w:color w:val="000000" w:themeColor="text1"/>
          <w:sz w:val="32"/>
          <w:szCs w:val="32"/>
        </w:rPr>
        <w:t xml:space="preserve">    </w:t>
      </w:r>
      <w:r>
        <w:rPr>
          <w:rFonts w:eastAsia="方正仿宋_GB2312"/>
          <w:bCs/>
          <w:color w:val="000000" w:themeColor="text1"/>
          <w:sz w:val="32"/>
          <w:szCs w:val="32"/>
        </w:rPr>
        <w:t>（</w:t>
      </w:r>
      <w:r>
        <w:rPr>
          <w:rFonts w:eastAsia="方正仿宋_GB2312"/>
          <w:bCs/>
          <w:color w:val="000000" w:themeColor="text1"/>
          <w:sz w:val="32"/>
          <w:szCs w:val="32"/>
        </w:rPr>
        <w:t>2</w:t>
      </w:r>
      <w:r>
        <w:rPr>
          <w:rFonts w:eastAsia="方正仿宋_GB2312"/>
          <w:bCs/>
          <w:color w:val="000000" w:themeColor="text1"/>
          <w:sz w:val="32"/>
          <w:szCs w:val="32"/>
        </w:rPr>
        <w:t>）</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式中，</w:t>
      </w:r>
      <w:proofErr w:type="spellStart"/>
      <w:r>
        <w:rPr>
          <w:rFonts w:eastAsia="方正仿宋_GB2312"/>
          <w:bCs/>
          <w:color w:val="000000" w:themeColor="text1"/>
          <w:sz w:val="32"/>
          <w:szCs w:val="32"/>
        </w:rPr>
        <w:t>Xj</w:t>
      </w:r>
      <w:proofErr w:type="spellEnd"/>
      <w:r>
        <w:rPr>
          <w:rFonts w:eastAsia="方正仿宋_GB2312"/>
          <w:bCs/>
          <w:color w:val="000000" w:themeColor="text1"/>
          <w:sz w:val="32"/>
          <w:szCs w:val="32"/>
        </w:rPr>
        <w:t>和</w:t>
      </w:r>
      <w:r>
        <w:rPr>
          <w:rFonts w:eastAsia="方正仿宋_GB2312"/>
          <w:bCs/>
          <w:color w:val="000000" w:themeColor="text1"/>
          <w:sz w:val="32"/>
          <w:szCs w:val="32"/>
        </w:rPr>
        <w:t>M</w:t>
      </w:r>
      <w:r>
        <w:rPr>
          <w:rFonts w:eastAsia="方正仿宋_GB2312"/>
          <w:bCs/>
          <w:color w:val="000000" w:themeColor="text1"/>
          <w:sz w:val="32"/>
          <w:szCs w:val="32"/>
        </w:rPr>
        <w:t>（</w:t>
      </w:r>
      <w:proofErr w:type="spellStart"/>
      <w:r>
        <w:rPr>
          <w:rFonts w:eastAsia="方正仿宋_GB2312"/>
          <w:bCs/>
          <w:color w:val="000000" w:themeColor="text1"/>
          <w:sz w:val="32"/>
          <w:szCs w:val="32"/>
        </w:rPr>
        <w:t>Xj</w:t>
      </w:r>
      <w:proofErr w:type="spellEnd"/>
      <w:r>
        <w:rPr>
          <w:rFonts w:eastAsia="方正仿宋_GB2312"/>
          <w:bCs/>
          <w:color w:val="000000" w:themeColor="text1"/>
          <w:sz w:val="32"/>
          <w:szCs w:val="32"/>
        </w:rPr>
        <w:t>）分别表示第</w:t>
      </w:r>
      <w:r>
        <w:rPr>
          <w:rFonts w:eastAsia="方正仿宋_GB2312"/>
          <w:bCs/>
          <w:color w:val="000000" w:themeColor="text1"/>
          <w:sz w:val="32"/>
          <w:szCs w:val="32"/>
        </w:rPr>
        <w:t>j</w:t>
      </w:r>
      <w:proofErr w:type="gramStart"/>
      <w:r>
        <w:rPr>
          <w:rFonts w:eastAsia="方正仿宋_GB2312"/>
          <w:bCs/>
          <w:color w:val="000000" w:themeColor="text1"/>
          <w:sz w:val="32"/>
          <w:szCs w:val="32"/>
        </w:rPr>
        <w:t>个</w:t>
      </w:r>
      <w:proofErr w:type="gramEnd"/>
      <w:r>
        <w:rPr>
          <w:rFonts w:eastAsia="方正仿宋_GB2312"/>
          <w:bCs/>
          <w:color w:val="000000" w:themeColor="text1"/>
          <w:sz w:val="32"/>
          <w:szCs w:val="32"/>
        </w:rPr>
        <w:t>综合指标和隶属函数值；</w:t>
      </w:r>
      <w:proofErr w:type="spellStart"/>
      <w:r>
        <w:rPr>
          <w:rFonts w:eastAsia="方正仿宋_GB2312"/>
          <w:bCs/>
          <w:color w:val="000000" w:themeColor="text1"/>
          <w:sz w:val="32"/>
          <w:szCs w:val="32"/>
        </w:rPr>
        <w:t>Xmin</w:t>
      </w:r>
      <w:proofErr w:type="spellEnd"/>
      <w:r>
        <w:rPr>
          <w:rFonts w:eastAsia="方正仿宋_GB2312"/>
          <w:bCs/>
          <w:color w:val="000000" w:themeColor="text1"/>
          <w:sz w:val="32"/>
          <w:szCs w:val="32"/>
        </w:rPr>
        <w:t>和</w:t>
      </w:r>
      <w:proofErr w:type="spellStart"/>
      <w:r>
        <w:rPr>
          <w:rFonts w:eastAsia="方正仿宋_GB2312"/>
          <w:bCs/>
          <w:color w:val="000000" w:themeColor="text1"/>
          <w:sz w:val="32"/>
          <w:szCs w:val="32"/>
        </w:rPr>
        <w:t>Xmax</w:t>
      </w:r>
      <w:proofErr w:type="spellEnd"/>
      <w:r>
        <w:rPr>
          <w:rFonts w:eastAsia="方正仿宋_GB2312"/>
          <w:bCs/>
          <w:color w:val="000000" w:themeColor="text1"/>
          <w:sz w:val="32"/>
          <w:szCs w:val="32"/>
        </w:rPr>
        <w:t>分别表示第</w:t>
      </w:r>
      <w:r>
        <w:rPr>
          <w:rFonts w:eastAsia="方正仿宋_GB2312"/>
          <w:bCs/>
          <w:color w:val="000000" w:themeColor="text1"/>
          <w:sz w:val="32"/>
          <w:szCs w:val="32"/>
        </w:rPr>
        <w:t>j</w:t>
      </w:r>
      <w:proofErr w:type="gramStart"/>
      <w:r>
        <w:rPr>
          <w:rFonts w:eastAsia="方正仿宋_GB2312"/>
          <w:bCs/>
          <w:color w:val="000000" w:themeColor="text1"/>
          <w:sz w:val="32"/>
          <w:szCs w:val="32"/>
        </w:rPr>
        <w:t>个</w:t>
      </w:r>
      <w:proofErr w:type="gramEnd"/>
      <w:r>
        <w:rPr>
          <w:rFonts w:eastAsia="方正仿宋_GB2312"/>
          <w:bCs/>
          <w:color w:val="000000" w:themeColor="text1"/>
          <w:sz w:val="32"/>
          <w:szCs w:val="32"/>
        </w:rPr>
        <w:t>主成分的最小值和最大值。</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各综合指标权重大小公式如下：</w:t>
      </w:r>
    </w:p>
    <w:p w:rsidR="00391DE4" w:rsidRDefault="000029B8">
      <w:pPr>
        <w:spacing w:line="576" w:lineRule="exact"/>
        <w:ind w:firstLineChars="200" w:firstLine="640"/>
        <w:rPr>
          <w:rFonts w:eastAsia="方正仿宋_GB2312"/>
          <w:bCs/>
          <w:color w:val="000000" w:themeColor="text1"/>
          <w:sz w:val="32"/>
          <w:szCs w:val="32"/>
        </w:rPr>
      </w:pPr>
      <w:proofErr w:type="spellStart"/>
      <w:r>
        <w:rPr>
          <w:rFonts w:eastAsia="方正仿宋_GB2312"/>
          <w:bCs/>
          <w:color w:val="000000" w:themeColor="text1"/>
          <w:sz w:val="32"/>
          <w:szCs w:val="32"/>
        </w:rPr>
        <w:t>Wj</w:t>
      </w:r>
      <w:proofErr w:type="spellEnd"/>
      <w:r>
        <w:rPr>
          <w:rFonts w:eastAsia="方正仿宋_GB2312"/>
          <w:bCs/>
          <w:color w:val="000000" w:themeColor="text1"/>
          <w:sz w:val="32"/>
          <w:szCs w:val="32"/>
        </w:rPr>
        <w:t>=</w:t>
      </w:r>
      <w:proofErr w:type="spellStart"/>
      <w:r>
        <w:rPr>
          <w:rFonts w:eastAsia="方正仿宋_GB2312"/>
          <w:bCs/>
          <w:color w:val="000000" w:themeColor="text1"/>
          <w:sz w:val="32"/>
          <w:szCs w:val="32"/>
        </w:rPr>
        <w:t>Pj</w:t>
      </w:r>
      <w:proofErr w:type="spellEnd"/>
      <w:r>
        <w:rPr>
          <w:rFonts w:eastAsia="方正仿宋_GB2312"/>
          <w:bCs/>
          <w:color w:val="000000" w:themeColor="text1"/>
          <w:sz w:val="32"/>
          <w:szCs w:val="32"/>
        </w:rPr>
        <w:t>/</w:t>
      </w:r>
      <m:oMath>
        <m:nary>
          <m:naryPr>
            <m:chr m:val="∑"/>
            <m:limLoc m:val="subSup"/>
            <m:ctrlPr>
              <w:rPr>
                <w:rFonts w:ascii="Cambria Math" w:eastAsia="方正仿宋_GB2312" w:hAnsi="Cambria Math"/>
                <w:bCs/>
                <w:color w:val="000000" w:themeColor="text1"/>
                <w:sz w:val="32"/>
                <w:szCs w:val="32"/>
              </w:rPr>
            </m:ctrlPr>
          </m:naryPr>
          <m:sub>
            <m:r>
              <m:rPr>
                <m:nor/>
              </m:rPr>
              <w:rPr>
                <w:rFonts w:eastAsia="方正仿宋_GB2312"/>
                <w:bCs/>
                <w:color w:val="000000" w:themeColor="text1"/>
                <w:sz w:val="32"/>
                <w:szCs w:val="32"/>
              </w:rPr>
              <m:t>j=1</m:t>
            </m:r>
          </m:sub>
          <m:sup>
            <m:r>
              <m:rPr>
                <m:nor/>
              </m:rPr>
              <w:rPr>
                <w:rFonts w:eastAsia="方正仿宋_GB2312"/>
                <w:bCs/>
                <w:color w:val="000000" w:themeColor="text1"/>
                <w:sz w:val="32"/>
                <w:szCs w:val="32"/>
              </w:rPr>
              <m:t>n</m:t>
            </m:r>
          </m:sup>
          <m:e>
            <m:sSub>
              <m:sSubPr>
                <m:ctrlPr>
                  <w:rPr>
                    <w:rFonts w:ascii="Cambria Math" w:eastAsia="方正仿宋_GB2312" w:hAnsi="Cambria Math"/>
                    <w:bCs/>
                    <w:color w:val="000000" w:themeColor="text1"/>
                    <w:sz w:val="32"/>
                    <w:szCs w:val="32"/>
                  </w:rPr>
                </m:ctrlPr>
              </m:sSubPr>
              <m:e>
                <m:r>
                  <m:rPr>
                    <m:nor/>
                  </m:rPr>
                  <w:rPr>
                    <w:rFonts w:eastAsia="方正仿宋_GB2312"/>
                    <w:bCs/>
                    <w:color w:val="000000" w:themeColor="text1"/>
                    <w:sz w:val="32"/>
                    <w:szCs w:val="32"/>
                  </w:rPr>
                  <m:t>P</m:t>
                </m:r>
              </m:e>
              <m:sub>
                <m:r>
                  <m:rPr>
                    <m:nor/>
                  </m:rPr>
                  <w:rPr>
                    <w:rFonts w:eastAsia="方正仿宋_GB2312"/>
                    <w:bCs/>
                    <w:color w:val="000000" w:themeColor="text1"/>
                    <w:sz w:val="32"/>
                    <w:szCs w:val="32"/>
                  </w:rPr>
                  <m:t>j</m:t>
                </m:r>
              </m:sub>
            </m:sSub>
          </m:e>
        </m:nary>
      </m:oMath>
      <w:r>
        <w:rPr>
          <w:rFonts w:eastAsia="方正仿宋_GB2312"/>
          <w:bCs/>
          <w:color w:val="000000" w:themeColor="text1"/>
          <w:sz w:val="32"/>
          <w:szCs w:val="32"/>
        </w:rPr>
        <w:t>（</w:t>
      </w:r>
      <w:r>
        <w:rPr>
          <w:rFonts w:eastAsia="方正仿宋_GB2312"/>
          <w:bCs/>
          <w:color w:val="000000" w:themeColor="text1"/>
          <w:sz w:val="32"/>
          <w:szCs w:val="32"/>
        </w:rPr>
        <w:t>j = 1</w:t>
      </w:r>
      <w:r>
        <w:rPr>
          <w:rFonts w:eastAsia="方正仿宋_GB2312"/>
          <w:bCs/>
          <w:color w:val="000000" w:themeColor="text1"/>
          <w:sz w:val="32"/>
          <w:szCs w:val="32"/>
        </w:rPr>
        <w:t>，</w:t>
      </w:r>
      <w:r>
        <w:rPr>
          <w:rFonts w:eastAsia="方正仿宋_GB2312"/>
          <w:bCs/>
          <w:color w:val="000000" w:themeColor="text1"/>
          <w:sz w:val="32"/>
          <w:szCs w:val="32"/>
        </w:rPr>
        <w:t>2</w:t>
      </w:r>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n</w:t>
      </w:r>
      <w:r>
        <w:rPr>
          <w:rFonts w:eastAsia="方正仿宋_GB2312"/>
          <w:bCs/>
          <w:color w:val="000000" w:themeColor="text1"/>
          <w:sz w:val="32"/>
          <w:szCs w:val="32"/>
        </w:rPr>
        <w:t>）</w:t>
      </w:r>
      <w:r>
        <w:rPr>
          <w:rFonts w:eastAsia="方正仿宋_GB2312"/>
          <w:bCs/>
          <w:color w:val="000000" w:themeColor="text1"/>
          <w:sz w:val="32"/>
          <w:szCs w:val="32"/>
        </w:rPr>
        <w:t xml:space="preserve">                     </w:t>
      </w:r>
      <w:r>
        <w:rPr>
          <w:rFonts w:eastAsia="方正仿宋_GB2312"/>
          <w:bCs/>
          <w:color w:val="000000" w:themeColor="text1"/>
          <w:sz w:val="32"/>
          <w:szCs w:val="32"/>
        </w:rPr>
        <w:t>（</w:t>
      </w:r>
      <w:r>
        <w:rPr>
          <w:rFonts w:eastAsia="方正仿宋_GB2312"/>
          <w:bCs/>
          <w:color w:val="000000" w:themeColor="text1"/>
          <w:sz w:val="32"/>
          <w:szCs w:val="32"/>
        </w:rPr>
        <w:t>3</w:t>
      </w:r>
      <w:r>
        <w:rPr>
          <w:rFonts w:eastAsia="方正仿宋_GB2312"/>
          <w:bCs/>
          <w:color w:val="000000" w:themeColor="text1"/>
          <w:sz w:val="32"/>
          <w:szCs w:val="32"/>
        </w:rPr>
        <w:t>）</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式中，</w:t>
      </w:r>
      <w:proofErr w:type="spellStart"/>
      <w:r>
        <w:rPr>
          <w:rFonts w:eastAsia="方正仿宋_GB2312"/>
          <w:bCs/>
          <w:color w:val="000000" w:themeColor="text1"/>
          <w:sz w:val="32"/>
          <w:szCs w:val="32"/>
        </w:rPr>
        <w:t>Wj</w:t>
      </w:r>
      <w:proofErr w:type="spellEnd"/>
      <w:r>
        <w:rPr>
          <w:rFonts w:eastAsia="方正仿宋_GB2312"/>
          <w:bCs/>
          <w:color w:val="000000" w:themeColor="text1"/>
          <w:sz w:val="32"/>
          <w:szCs w:val="32"/>
        </w:rPr>
        <w:t>为权重，</w:t>
      </w:r>
      <w:proofErr w:type="spellStart"/>
      <w:r>
        <w:rPr>
          <w:rFonts w:eastAsia="方正仿宋_GB2312"/>
          <w:bCs/>
          <w:color w:val="000000" w:themeColor="text1"/>
          <w:sz w:val="32"/>
          <w:szCs w:val="32"/>
        </w:rPr>
        <w:t>Pj</w:t>
      </w:r>
      <w:proofErr w:type="spellEnd"/>
      <w:r>
        <w:rPr>
          <w:rFonts w:eastAsia="方正仿宋_GB2312"/>
          <w:bCs/>
          <w:color w:val="000000" w:themeColor="text1"/>
          <w:sz w:val="32"/>
          <w:szCs w:val="32"/>
        </w:rPr>
        <w:t>为主成分分析所得的第</w:t>
      </w:r>
      <w:r>
        <w:rPr>
          <w:rFonts w:eastAsia="方正仿宋_GB2312"/>
          <w:bCs/>
          <w:color w:val="000000" w:themeColor="text1"/>
          <w:sz w:val="32"/>
          <w:szCs w:val="32"/>
        </w:rPr>
        <w:t>j</w:t>
      </w:r>
      <w:proofErr w:type="gramStart"/>
      <w:r>
        <w:rPr>
          <w:rFonts w:eastAsia="方正仿宋_GB2312"/>
          <w:bCs/>
          <w:color w:val="000000" w:themeColor="text1"/>
          <w:sz w:val="32"/>
          <w:szCs w:val="32"/>
        </w:rPr>
        <w:t>个</w:t>
      </w:r>
      <w:proofErr w:type="gramEnd"/>
      <w:r>
        <w:rPr>
          <w:rFonts w:eastAsia="方正仿宋_GB2312"/>
          <w:bCs/>
          <w:color w:val="000000" w:themeColor="text1"/>
          <w:sz w:val="32"/>
          <w:szCs w:val="32"/>
        </w:rPr>
        <w:t>综合指标的贡献率。</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果实耐低温性综合评价值公式如下：</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 xml:space="preserve">D = </w:t>
      </w:r>
      <m:oMath>
        <m:nary>
          <m:naryPr>
            <m:chr m:val="∑"/>
            <m:limLoc m:val="subSup"/>
            <m:ctrlPr>
              <w:rPr>
                <w:rFonts w:ascii="Cambria Math" w:eastAsia="方正仿宋_GB2312" w:hAnsi="Cambria Math"/>
                <w:bCs/>
                <w:color w:val="000000" w:themeColor="text1"/>
                <w:sz w:val="32"/>
                <w:szCs w:val="32"/>
              </w:rPr>
            </m:ctrlPr>
          </m:naryPr>
          <m:sub>
            <m:r>
              <m:rPr>
                <m:nor/>
              </m:rPr>
              <w:rPr>
                <w:rFonts w:eastAsia="方正仿宋_GB2312"/>
                <w:bCs/>
                <w:color w:val="000000" w:themeColor="text1"/>
                <w:sz w:val="32"/>
                <w:szCs w:val="32"/>
              </w:rPr>
              <m:t>j=1</m:t>
            </m:r>
          </m:sub>
          <m:sup>
            <m:r>
              <m:rPr>
                <m:nor/>
              </m:rPr>
              <w:rPr>
                <w:rFonts w:eastAsia="方正仿宋_GB2312"/>
                <w:bCs/>
                <w:color w:val="000000" w:themeColor="text1"/>
                <w:sz w:val="32"/>
                <w:szCs w:val="32"/>
              </w:rPr>
              <m:t>n</m:t>
            </m:r>
          </m:sup>
          <m:e>
            <m:r>
              <m:rPr>
                <m:nor/>
              </m:rPr>
              <w:rPr>
                <w:rFonts w:eastAsia="方正仿宋_GB2312"/>
                <w:bCs/>
                <w:color w:val="000000" w:themeColor="text1"/>
                <w:sz w:val="32"/>
                <w:szCs w:val="32"/>
              </w:rPr>
              <m:t>[μ</m:t>
            </m:r>
            <m:r>
              <m:rPr>
                <m:nor/>
              </m:rPr>
              <w:rPr>
                <w:rFonts w:eastAsia="方正仿宋_GB2312"/>
                <w:bCs/>
                <w:color w:val="000000" w:themeColor="text1"/>
                <w:sz w:val="32"/>
                <w:szCs w:val="32"/>
              </w:rPr>
              <m:t>（</m:t>
            </m:r>
            <m:sSub>
              <m:sSubPr>
                <m:ctrlPr>
                  <w:rPr>
                    <w:rFonts w:ascii="Cambria Math" w:eastAsia="方正仿宋_GB2312" w:hAnsi="Cambria Math"/>
                    <w:bCs/>
                    <w:color w:val="000000" w:themeColor="text1"/>
                    <w:sz w:val="32"/>
                    <w:szCs w:val="32"/>
                  </w:rPr>
                </m:ctrlPr>
              </m:sSubPr>
              <m:e>
                <m:r>
                  <m:rPr>
                    <m:nor/>
                  </m:rPr>
                  <w:rPr>
                    <w:rFonts w:eastAsia="方正仿宋_GB2312"/>
                    <w:bCs/>
                    <w:color w:val="000000" w:themeColor="text1"/>
                    <w:sz w:val="32"/>
                    <w:szCs w:val="32"/>
                  </w:rPr>
                  <m:t>X</m:t>
                </m:r>
              </m:e>
              <m:sub>
                <m:r>
                  <m:rPr>
                    <m:nor/>
                  </m:rPr>
                  <w:rPr>
                    <w:rFonts w:eastAsia="方正仿宋_GB2312"/>
                    <w:bCs/>
                    <w:color w:val="000000" w:themeColor="text1"/>
                    <w:sz w:val="32"/>
                    <w:szCs w:val="32"/>
                  </w:rPr>
                  <m:t>j</m:t>
                </m:r>
              </m:sub>
            </m:sSub>
            <m:r>
              <m:rPr>
                <m:nor/>
              </m:rPr>
              <w:rPr>
                <w:rFonts w:eastAsia="方正仿宋_GB2312"/>
                <w:bCs/>
                <w:color w:val="000000" w:themeColor="text1"/>
                <w:sz w:val="32"/>
                <w:szCs w:val="32"/>
              </w:rPr>
              <m:t>）</m:t>
            </m:r>
            <m:r>
              <m:rPr>
                <m:nor/>
              </m:rPr>
              <w:rPr>
                <w:rFonts w:eastAsia="方正仿宋_GB2312"/>
                <w:bCs/>
                <w:color w:val="000000" w:themeColor="text1"/>
                <w:sz w:val="32"/>
                <w:szCs w:val="32"/>
              </w:rPr>
              <m:t>×</m:t>
            </m:r>
            <m:sSub>
              <m:sSubPr>
                <m:ctrlPr>
                  <w:rPr>
                    <w:rFonts w:ascii="Cambria Math" w:eastAsia="方正仿宋_GB2312" w:hAnsi="Cambria Math"/>
                    <w:bCs/>
                    <w:color w:val="000000" w:themeColor="text1"/>
                    <w:sz w:val="32"/>
                    <w:szCs w:val="32"/>
                  </w:rPr>
                </m:ctrlPr>
              </m:sSubPr>
              <m:e>
                <m:r>
                  <m:rPr>
                    <m:nor/>
                  </m:rPr>
                  <w:rPr>
                    <w:rFonts w:eastAsia="方正仿宋_GB2312"/>
                    <w:bCs/>
                    <w:color w:val="000000" w:themeColor="text1"/>
                    <w:sz w:val="32"/>
                    <w:szCs w:val="32"/>
                  </w:rPr>
                  <m:t>W</m:t>
                </m:r>
              </m:e>
              <m:sub>
                <m:r>
                  <m:rPr>
                    <m:nor/>
                  </m:rPr>
                  <w:rPr>
                    <w:rFonts w:eastAsia="方正仿宋_GB2312"/>
                    <w:bCs/>
                    <w:color w:val="000000" w:themeColor="text1"/>
                    <w:sz w:val="32"/>
                    <w:szCs w:val="32"/>
                  </w:rPr>
                  <m:t>j</m:t>
                </m:r>
              </m:sub>
            </m:sSub>
            <m:r>
              <m:rPr>
                <m:nor/>
              </m:rPr>
              <w:rPr>
                <w:rFonts w:eastAsia="方正仿宋_GB2312"/>
                <w:bCs/>
                <w:color w:val="000000" w:themeColor="text1"/>
                <w:sz w:val="32"/>
                <w:szCs w:val="32"/>
              </w:rPr>
              <m:t>]</m:t>
            </m:r>
          </m:e>
        </m:nary>
      </m:oMath>
      <w:r>
        <w:rPr>
          <w:rFonts w:eastAsia="方正仿宋_GB2312"/>
          <w:bCs/>
          <w:color w:val="000000" w:themeColor="text1"/>
          <w:sz w:val="32"/>
          <w:szCs w:val="32"/>
        </w:rPr>
        <w:t>（</w:t>
      </w:r>
      <w:r>
        <w:rPr>
          <w:rFonts w:eastAsia="方正仿宋_GB2312"/>
          <w:bCs/>
          <w:color w:val="000000" w:themeColor="text1"/>
          <w:sz w:val="32"/>
          <w:szCs w:val="32"/>
        </w:rPr>
        <w:t>j = 1</w:t>
      </w:r>
      <w:r>
        <w:rPr>
          <w:rFonts w:eastAsia="方正仿宋_GB2312"/>
          <w:bCs/>
          <w:color w:val="000000" w:themeColor="text1"/>
          <w:sz w:val="32"/>
          <w:szCs w:val="32"/>
        </w:rPr>
        <w:t>，</w:t>
      </w:r>
      <w:r>
        <w:rPr>
          <w:rFonts w:eastAsia="方正仿宋_GB2312"/>
          <w:bCs/>
          <w:color w:val="000000" w:themeColor="text1"/>
          <w:sz w:val="32"/>
          <w:szCs w:val="32"/>
        </w:rPr>
        <w:t>2</w:t>
      </w:r>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w:t>
      </w:r>
      <w:r>
        <w:rPr>
          <w:rFonts w:eastAsia="方正仿宋_GB2312"/>
          <w:bCs/>
          <w:color w:val="000000" w:themeColor="text1"/>
          <w:sz w:val="32"/>
          <w:szCs w:val="32"/>
        </w:rPr>
        <w:t>n</w:t>
      </w:r>
      <w:r>
        <w:rPr>
          <w:rFonts w:eastAsia="方正仿宋_GB2312"/>
          <w:bCs/>
          <w:color w:val="000000" w:themeColor="text1"/>
          <w:sz w:val="32"/>
          <w:szCs w:val="32"/>
        </w:rPr>
        <w:t>）</w:t>
      </w:r>
      <w:r>
        <w:rPr>
          <w:rFonts w:eastAsia="方正仿宋_GB2312"/>
          <w:bCs/>
          <w:color w:val="000000" w:themeColor="text1"/>
          <w:sz w:val="32"/>
          <w:szCs w:val="32"/>
        </w:rPr>
        <w:t xml:space="preserve">      </w:t>
      </w:r>
      <w:r>
        <w:rPr>
          <w:rFonts w:eastAsia="方正仿宋_GB2312"/>
          <w:bCs/>
          <w:color w:val="000000" w:themeColor="text1"/>
          <w:sz w:val="32"/>
          <w:szCs w:val="32"/>
        </w:rPr>
        <w:t>（</w:t>
      </w:r>
      <w:r>
        <w:rPr>
          <w:rFonts w:eastAsia="方正仿宋_GB2312"/>
          <w:bCs/>
          <w:color w:val="000000" w:themeColor="text1"/>
          <w:sz w:val="32"/>
          <w:szCs w:val="32"/>
        </w:rPr>
        <w:t>4</w:t>
      </w:r>
      <w:r>
        <w:rPr>
          <w:rFonts w:eastAsia="方正仿宋_GB2312"/>
          <w:bCs/>
          <w:color w:val="000000" w:themeColor="text1"/>
          <w:sz w:val="32"/>
          <w:szCs w:val="32"/>
        </w:rPr>
        <w:t>）</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式中，</w:t>
      </w:r>
      <w:r>
        <w:rPr>
          <w:rFonts w:eastAsia="方正仿宋_GB2312"/>
          <w:bCs/>
          <w:color w:val="000000" w:themeColor="text1"/>
          <w:sz w:val="32"/>
          <w:szCs w:val="32"/>
        </w:rPr>
        <w:t>D</w:t>
      </w:r>
      <w:r>
        <w:rPr>
          <w:rFonts w:eastAsia="方正仿宋_GB2312"/>
          <w:bCs/>
          <w:color w:val="000000" w:themeColor="text1"/>
          <w:sz w:val="32"/>
          <w:szCs w:val="32"/>
        </w:rPr>
        <w:t>为</w:t>
      </w:r>
      <w:proofErr w:type="gramStart"/>
      <w:r>
        <w:rPr>
          <w:rFonts w:eastAsia="方正仿宋_GB2312"/>
          <w:bCs/>
          <w:color w:val="000000" w:themeColor="text1"/>
          <w:sz w:val="32"/>
          <w:szCs w:val="32"/>
        </w:rPr>
        <w:t>各材料</w:t>
      </w:r>
      <w:proofErr w:type="gramEnd"/>
      <w:r>
        <w:rPr>
          <w:rFonts w:eastAsia="方正仿宋_GB2312"/>
          <w:bCs/>
          <w:color w:val="000000" w:themeColor="text1"/>
          <w:sz w:val="32"/>
          <w:szCs w:val="32"/>
        </w:rPr>
        <w:t>在低温处理下用综合指标评价所得的果实耐低温综合评价值。</w:t>
      </w:r>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试验原始数据处理采用</w:t>
      </w:r>
      <w:r>
        <w:rPr>
          <w:rFonts w:eastAsia="方正仿宋_GB2312"/>
          <w:bCs/>
          <w:color w:val="000000" w:themeColor="text1"/>
          <w:sz w:val="32"/>
          <w:szCs w:val="32"/>
        </w:rPr>
        <w:t>Excel 2003</w:t>
      </w:r>
      <w:r>
        <w:rPr>
          <w:rFonts w:eastAsia="方正仿宋_GB2312"/>
          <w:bCs/>
          <w:color w:val="000000" w:themeColor="text1"/>
          <w:sz w:val="32"/>
          <w:szCs w:val="32"/>
        </w:rPr>
        <w:t>软件完成，采用</w:t>
      </w:r>
      <w:r>
        <w:rPr>
          <w:rFonts w:eastAsia="方正仿宋_GB2312"/>
          <w:bCs/>
          <w:color w:val="000000" w:themeColor="text1"/>
          <w:sz w:val="32"/>
          <w:szCs w:val="32"/>
        </w:rPr>
        <w:t>IBM SPSS Statistics 27.0</w:t>
      </w:r>
      <w:r>
        <w:rPr>
          <w:rFonts w:eastAsia="方正仿宋_GB2312"/>
          <w:bCs/>
          <w:color w:val="000000" w:themeColor="text1"/>
          <w:sz w:val="32"/>
          <w:szCs w:val="32"/>
        </w:rPr>
        <w:t>软件对</w:t>
      </w:r>
      <w:r>
        <w:rPr>
          <w:rFonts w:eastAsia="方正仿宋_GB2312"/>
          <w:bCs/>
          <w:color w:val="000000" w:themeColor="text1"/>
          <w:sz w:val="32"/>
          <w:szCs w:val="32"/>
        </w:rPr>
        <w:t>9</w:t>
      </w:r>
      <w:r>
        <w:rPr>
          <w:rFonts w:eastAsia="方正仿宋_GB2312"/>
          <w:bCs/>
          <w:color w:val="000000" w:themeColor="text1"/>
          <w:sz w:val="32"/>
          <w:szCs w:val="32"/>
        </w:rPr>
        <w:t>个指标进行相关性分析和主成分分析；利用隶属函数法和主成份赋予权重法计算</w:t>
      </w:r>
      <w:r>
        <w:rPr>
          <w:rFonts w:eastAsia="方正仿宋_GB2312"/>
          <w:bCs/>
          <w:color w:val="000000" w:themeColor="text1"/>
          <w:sz w:val="32"/>
          <w:szCs w:val="32"/>
        </w:rPr>
        <w:t>D</w:t>
      </w:r>
      <w:r>
        <w:rPr>
          <w:rFonts w:eastAsia="方正仿宋_GB2312"/>
          <w:bCs/>
          <w:color w:val="000000" w:themeColor="text1"/>
          <w:sz w:val="32"/>
          <w:szCs w:val="32"/>
        </w:rPr>
        <w:t>值；运用多元逐步回归分析建立最优方程，计算预测回归值，再对</w:t>
      </w:r>
      <w:r>
        <w:rPr>
          <w:rFonts w:eastAsia="方正仿宋_GB2312"/>
          <w:bCs/>
          <w:color w:val="000000" w:themeColor="text1"/>
          <w:sz w:val="32"/>
          <w:szCs w:val="32"/>
        </w:rPr>
        <w:t>D</w:t>
      </w:r>
      <w:r>
        <w:rPr>
          <w:rFonts w:eastAsia="方正仿宋_GB2312"/>
          <w:bCs/>
          <w:color w:val="000000" w:themeColor="text1"/>
          <w:sz w:val="32"/>
          <w:szCs w:val="32"/>
        </w:rPr>
        <w:t>值和</w:t>
      </w:r>
      <w:proofErr w:type="gramStart"/>
      <w:r>
        <w:rPr>
          <w:rFonts w:eastAsia="方正仿宋_GB2312"/>
          <w:bCs/>
          <w:color w:val="000000" w:themeColor="text1"/>
          <w:sz w:val="32"/>
          <w:szCs w:val="32"/>
        </w:rPr>
        <w:t>回归值</w:t>
      </w:r>
      <w:proofErr w:type="gramEnd"/>
      <w:r>
        <w:rPr>
          <w:rFonts w:eastAsia="方正仿宋_GB2312"/>
          <w:bCs/>
          <w:color w:val="000000" w:themeColor="text1"/>
          <w:sz w:val="32"/>
          <w:szCs w:val="32"/>
        </w:rPr>
        <w:t>进行相关性分析；通过欧式距离法对</w:t>
      </w:r>
      <w:r>
        <w:rPr>
          <w:rFonts w:eastAsia="方正仿宋_GB2312"/>
          <w:bCs/>
          <w:color w:val="000000" w:themeColor="text1"/>
          <w:sz w:val="32"/>
          <w:szCs w:val="32"/>
        </w:rPr>
        <w:t>D</w:t>
      </w:r>
      <w:r>
        <w:rPr>
          <w:rFonts w:eastAsia="方正仿宋_GB2312"/>
          <w:bCs/>
          <w:color w:val="000000" w:themeColor="text1"/>
          <w:sz w:val="32"/>
          <w:szCs w:val="32"/>
        </w:rPr>
        <w:t>值进行聚类分析，以评价</w:t>
      </w:r>
      <w:r>
        <w:rPr>
          <w:rFonts w:eastAsia="方正仿宋_GB2312"/>
          <w:bCs/>
          <w:color w:val="000000" w:themeColor="text1"/>
          <w:sz w:val="32"/>
          <w:szCs w:val="32"/>
        </w:rPr>
        <w:t>30</w:t>
      </w:r>
      <w:r>
        <w:rPr>
          <w:rFonts w:eastAsia="方正仿宋_GB2312"/>
          <w:bCs/>
          <w:color w:val="000000" w:themeColor="text1"/>
          <w:sz w:val="32"/>
          <w:szCs w:val="32"/>
        </w:rPr>
        <w:t>份番茄材料的果实耐低温性。</w:t>
      </w:r>
    </w:p>
    <w:p w:rsidR="00391DE4" w:rsidRDefault="000029B8">
      <w:pPr>
        <w:spacing w:line="576" w:lineRule="exact"/>
        <w:ind w:firstLineChars="200" w:firstLine="640"/>
        <w:rPr>
          <w:rFonts w:eastAsia="方正仿宋_GB2312"/>
          <w:bCs/>
          <w:color w:val="000000" w:themeColor="text1"/>
          <w:sz w:val="32"/>
          <w:szCs w:val="32"/>
        </w:rPr>
      </w:pPr>
      <w:bookmarkStart w:id="12" w:name="_Toc193930641"/>
      <w:bookmarkStart w:id="13" w:name="_Toc186659563"/>
      <w:r>
        <w:rPr>
          <w:rFonts w:eastAsia="方正仿宋_GB2312"/>
          <w:bCs/>
          <w:color w:val="000000" w:themeColor="text1"/>
          <w:sz w:val="32"/>
          <w:szCs w:val="32"/>
        </w:rPr>
        <w:t xml:space="preserve">2. </w:t>
      </w:r>
      <w:r>
        <w:rPr>
          <w:rFonts w:eastAsia="方正仿宋_GB2312"/>
          <w:bCs/>
          <w:color w:val="000000" w:themeColor="text1"/>
          <w:sz w:val="32"/>
          <w:szCs w:val="32"/>
        </w:rPr>
        <w:t>结果与分析</w:t>
      </w:r>
      <w:bookmarkEnd w:id="12"/>
      <w:bookmarkEnd w:id="13"/>
    </w:p>
    <w:p w:rsidR="00391DE4" w:rsidRDefault="000029B8">
      <w:pPr>
        <w:spacing w:line="576" w:lineRule="exact"/>
        <w:ind w:firstLineChars="200" w:firstLine="640"/>
        <w:rPr>
          <w:rFonts w:eastAsia="方正仿宋_GB2312"/>
          <w:bCs/>
          <w:color w:val="000000" w:themeColor="text1"/>
          <w:sz w:val="32"/>
          <w:szCs w:val="32"/>
        </w:rPr>
      </w:pPr>
      <w:bookmarkStart w:id="14" w:name="_Toc186659564"/>
      <w:bookmarkStart w:id="15" w:name="_Toc193930642"/>
      <w:r>
        <w:rPr>
          <w:rFonts w:eastAsia="方正仿宋_GB2312"/>
          <w:bCs/>
          <w:color w:val="000000" w:themeColor="text1"/>
          <w:sz w:val="32"/>
          <w:szCs w:val="32"/>
        </w:rPr>
        <w:t>2.1</w:t>
      </w:r>
      <w:bookmarkEnd w:id="14"/>
      <w:r>
        <w:rPr>
          <w:rFonts w:eastAsia="方正仿宋_GB2312"/>
          <w:bCs/>
          <w:color w:val="000000" w:themeColor="text1"/>
          <w:sz w:val="32"/>
          <w:szCs w:val="32"/>
        </w:rPr>
        <w:t xml:space="preserve"> </w:t>
      </w:r>
      <w:r>
        <w:rPr>
          <w:rFonts w:eastAsia="方正仿宋_GB2312"/>
          <w:bCs/>
          <w:color w:val="000000" w:themeColor="text1"/>
          <w:sz w:val="32"/>
          <w:szCs w:val="32"/>
        </w:rPr>
        <w:t>番茄畸形</w:t>
      </w:r>
      <w:proofErr w:type="gramStart"/>
      <w:r>
        <w:rPr>
          <w:rFonts w:eastAsia="方正仿宋_GB2312"/>
          <w:bCs/>
          <w:color w:val="000000" w:themeColor="text1"/>
          <w:sz w:val="32"/>
          <w:szCs w:val="32"/>
        </w:rPr>
        <w:t>果调查</w:t>
      </w:r>
      <w:proofErr w:type="gramEnd"/>
      <w:r>
        <w:rPr>
          <w:rFonts w:eastAsia="方正仿宋_GB2312"/>
          <w:bCs/>
          <w:color w:val="000000" w:themeColor="text1"/>
          <w:sz w:val="32"/>
          <w:szCs w:val="32"/>
        </w:rPr>
        <w:t>分析</w:t>
      </w:r>
      <w:bookmarkEnd w:id="15"/>
    </w:p>
    <w:p w:rsidR="00391DE4" w:rsidRDefault="000029B8">
      <w:pPr>
        <w:spacing w:line="576" w:lineRule="exact"/>
        <w:ind w:firstLineChars="200" w:firstLine="640"/>
        <w:rPr>
          <w:rFonts w:eastAsia="方正仿宋_GB2312"/>
          <w:bCs/>
          <w:color w:val="000000" w:themeColor="text1"/>
          <w:sz w:val="32"/>
          <w:szCs w:val="32"/>
        </w:rPr>
      </w:pPr>
      <w:r>
        <w:rPr>
          <w:rFonts w:eastAsia="方正仿宋_GB2312"/>
          <w:bCs/>
          <w:color w:val="000000" w:themeColor="text1"/>
          <w:sz w:val="32"/>
          <w:szCs w:val="32"/>
        </w:rPr>
        <w:t>30</w:t>
      </w:r>
      <w:r>
        <w:rPr>
          <w:rFonts w:eastAsia="方正仿宋_GB2312"/>
          <w:bCs/>
          <w:color w:val="000000" w:themeColor="text1"/>
          <w:sz w:val="32"/>
          <w:szCs w:val="32"/>
        </w:rPr>
        <w:t>份番茄品种在田间自然低温下的畸形</w:t>
      </w:r>
      <w:proofErr w:type="gramStart"/>
      <w:r>
        <w:rPr>
          <w:rFonts w:eastAsia="方正仿宋_GB2312"/>
          <w:bCs/>
          <w:color w:val="000000" w:themeColor="text1"/>
          <w:sz w:val="32"/>
          <w:szCs w:val="32"/>
        </w:rPr>
        <w:t>果发生</w:t>
      </w:r>
      <w:proofErr w:type="gramEnd"/>
      <w:r>
        <w:rPr>
          <w:rFonts w:eastAsia="方正仿宋_GB2312"/>
          <w:bCs/>
          <w:color w:val="000000" w:themeColor="text1"/>
          <w:sz w:val="32"/>
          <w:szCs w:val="32"/>
        </w:rPr>
        <w:t>情况如表</w:t>
      </w:r>
      <w:r>
        <w:rPr>
          <w:rFonts w:eastAsia="方正仿宋_GB2312"/>
          <w:bCs/>
          <w:color w:val="000000" w:themeColor="text1"/>
          <w:sz w:val="32"/>
          <w:szCs w:val="32"/>
        </w:rPr>
        <w:t>4</w:t>
      </w:r>
      <w:r>
        <w:rPr>
          <w:rFonts w:eastAsia="方正仿宋_GB2312"/>
          <w:bCs/>
          <w:color w:val="000000" w:themeColor="text1"/>
          <w:sz w:val="32"/>
          <w:szCs w:val="32"/>
        </w:rPr>
        <w:t>所示，分析发现</w:t>
      </w:r>
      <w:r>
        <w:rPr>
          <w:rFonts w:eastAsia="方正仿宋_GB2312"/>
          <w:bCs/>
          <w:color w:val="000000" w:themeColor="text1"/>
          <w:sz w:val="32"/>
          <w:szCs w:val="32"/>
        </w:rPr>
        <w:t>QT-36</w:t>
      </w:r>
      <w:r>
        <w:rPr>
          <w:rFonts w:eastAsia="方正仿宋_GB2312"/>
          <w:bCs/>
          <w:color w:val="000000" w:themeColor="text1"/>
          <w:sz w:val="32"/>
          <w:szCs w:val="32"/>
        </w:rPr>
        <w:t>的畸形果综合指数和畸形</w:t>
      </w:r>
      <w:proofErr w:type="gramStart"/>
      <w:r>
        <w:rPr>
          <w:rFonts w:eastAsia="方正仿宋_GB2312"/>
          <w:bCs/>
          <w:color w:val="000000" w:themeColor="text1"/>
          <w:sz w:val="32"/>
          <w:szCs w:val="32"/>
        </w:rPr>
        <w:t>果平</w:t>
      </w:r>
      <w:r>
        <w:rPr>
          <w:rFonts w:eastAsia="方正仿宋_GB2312"/>
          <w:bCs/>
          <w:color w:val="000000" w:themeColor="text1"/>
          <w:sz w:val="32"/>
          <w:szCs w:val="32"/>
        </w:rPr>
        <w:lastRenderedPageBreak/>
        <w:t>均</w:t>
      </w:r>
      <w:proofErr w:type="gramEnd"/>
      <w:r>
        <w:rPr>
          <w:rFonts w:eastAsia="方正仿宋_GB2312"/>
          <w:bCs/>
          <w:color w:val="000000" w:themeColor="text1"/>
          <w:sz w:val="32"/>
          <w:szCs w:val="32"/>
        </w:rPr>
        <w:t>级数均最高，为</w:t>
      </w:r>
      <w:r>
        <w:rPr>
          <w:rFonts w:eastAsia="方正仿宋_GB2312"/>
          <w:bCs/>
          <w:color w:val="000000" w:themeColor="text1"/>
          <w:sz w:val="32"/>
          <w:szCs w:val="32"/>
        </w:rPr>
        <w:t>1.66</w:t>
      </w:r>
      <w:r>
        <w:rPr>
          <w:rFonts w:eastAsia="方正仿宋_GB2312"/>
          <w:bCs/>
          <w:color w:val="000000" w:themeColor="text1"/>
          <w:sz w:val="32"/>
          <w:szCs w:val="32"/>
        </w:rPr>
        <w:t>和</w:t>
      </w:r>
      <w:r>
        <w:rPr>
          <w:rFonts w:eastAsia="方正仿宋_GB2312"/>
          <w:bCs/>
          <w:color w:val="000000" w:themeColor="text1"/>
          <w:sz w:val="32"/>
          <w:szCs w:val="32"/>
        </w:rPr>
        <w:t>10.56</w:t>
      </w:r>
      <w:r>
        <w:rPr>
          <w:rFonts w:eastAsia="方正仿宋_GB2312"/>
          <w:bCs/>
          <w:color w:val="000000" w:themeColor="text1"/>
          <w:sz w:val="32"/>
          <w:szCs w:val="32"/>
        </w:rPr>
        <w:t>；</w:t>
      </w:r>
      <w:r>
        <w:rPr>
          <w:rFonts w:eastAsia="方正仿宋_GB2312"/>
          <w:bCs/>
          <w:color w:val="000000" w:themeColor="text1"/>
          <w:sz w:val="32"/>
          <w:szCs w:val="32"/>
        </w:rPr>
        <w:t>QT-41</w:t>
      </w:r>
      <w:r>
        <w:rPr>
          <w:rFonts w:eastAsia="方正仿宋_GB2312"/>
          <w:bCs/>
          <w:color w:val="000000" w:themeColor="text1"/>
          <w:sz w:val="32"/>
          <w:szCs w:val="32"/>
        </w:rPr>
        <w:t>、</w:t>
      </w:r>
      <w:r>
        <w:rPr>
          <w:rFonts w:eastAsia="方正仿宋_GB2312"/>
          <w:bCs/>
          <w:color w:val="000000" w:themeColor="text1"/>
          <w:sz w:val="32"/>
          <w:szCs w:val="32"/>
        </w:rPr>
        <w:t>QT-80</w:t>
      </w:r>
      <w:r>
        <w:rPr>
          <w:rFonts w:eastAsia="方正仿宋_GB2312"/>
          <w:bCs/>
          <w:color w:val="000000" w:themeColor="text1"/>
          <w:sz w:val="32"/>
          <w:szCs w:val="32"/>
        </w:rPr>
        <w:t>、</w:t>
      </w:r>
      <w:r>
        <w:rPr>
          <w:rFonts w:eastAsia="方正仿宋_GB2312"/>
          <w:bCs/>
          <w:color w:val="000000" w:themeColor="text1"/>
          <w:sz w:val="32"/>
          <w:szCs w:val="32"/>
        </w:rPr>
        <w:t>QT-39</w:t>
      </w:r>
      <w:r>
        <w:rPr>
          <w:rFonts w:eastAsia="方正仿宋_GB2312"/>
          <w:bCs/>
          <w:color w:val="000000" w:themeColor="text1"/>
          <w:sz w:val="32"/>
          <w:szCs w:val="32"/>
        </w:rPr>
        <w:t>、</w:t>
      </w:r>
      <w:r>
        <w:rPr>
          <w:rFonts w:eastAsia="方正仿宋_GB2312"/>
          <w:bCs/>
          <w:color w:val="000000" w:themeColor="text1"/>
          <w:sz w:val="32"/>
          <w:szCs w:val="32"/>
        </w:rPr>
        <w:t>QT-53</w:t>
      </w:r>
      <w:r>
        <w:rPr>
          <w:rFonts w:eastAsia="方正仿宋_GB2312"/>
          <w:bCs/>
          <w:color w:val="000000" w:themeColor="text1"/>
          <w:sz w:val="32"/>
          <w:szCs w:val="32"/>
        </w:rPr>
        <w:t>、</w:t>
      </w:r>
      <w:r>
        <w:rPr>
          <w:rFonts w:eastAsia="方正仿宋_GB2312"/>
          <w:bCs/>
          <w:color w:val="000000" w:themeColor="text1"/>
          <w:sz w:val="32"/>
          <w:szCs w:val="32"/>
        </w:rPr>
        <w:t>QT-37</w:t>
      </w:r>
      <w:r>
        <w:rPr>
          <w:rFonts w:eastAsia="方正仿宋_GB2312"/>
          <w:bCs/>
          <w:color w:val="000000" w:themeColor="text1"/>
          <w:sz w:val="32"/>
          <w:szCs w:val="32"/>
        </w:rPr>
        <w:t>、</w:t>
      </w:r>
      <w:r>
        <w:rPr>
          <w:rFonts w:eastAsia="方正仿宋_GB2312"/>
          <w:bCs/>
          <w:color w:val="000000" w:themeColor="text1"/>
          <w:sz w:val="32"/>
          <w:szCs w:val="32"/>
        </w:rPr>
        <w:t>QT-35</w:t>
      </w:r>
      <w:r>
        <w:rPr>
          <w:rFonts w:eastAsia="方正仿宋_GB2312"/>
          <w:bCs/>
          <w:color w:val="000000" w:themeColor="text1"/>
          <w:sz w:val="32"/>
          <w:szCs w:val="32"/>
        </w:rPr>
        <w:t>、</w:t>
      </w:r>
      <w:r>
        <w:rPr>
          <w:rFonts w:eastAsia="方正仿宋_GB2312"/>
          <w:bCs/>
          <w:color w:val="000000" w:themeColor="text1"/>
          <w:sz w:val="32"/>
          <w:szCs w:val="32"/>
        </w:rPr>
        <w:t>QT-13</w:t>
      </w:r>
      <w:r>
        <w:rPr>
          <w:rFonts w:eastAsia="方正仿宋_GB2312"/>
          <w:bCs/>
          <w:color w:val="000000" w:themeColor="text1"/>
          <w:sz w:val="32"/>
          <w:szCs w:val="32"/>
        </w:rPr>
        <w:t>、</w:t>
      </w:r>
      <w:r>
        <w:rPr>
          <w:rFonts w:eastAsia="方正仿宋_GB2312"/>
          <w:bCs/>
          <w:color w:val="000000" w:themeColor="text1"/>
          <w:sz w:val="32"/>
          <w:szCs w:val="32"/>
        </w:rPr>
        <w:t>QT-100</w:t>
      </w:r>
      <w:r>
        <w:rPr>
          <w:rFonts w:eastAsia="方正仿宋_GB2312"/>
          <w:bCs/>
          <w:color w:val="000000" w:themeColor="text1"/>
          <w:sz w:val="32"/>
          <w:szCs w:val="32"/>
        </w:rPr>
        <w:t>的畸形果综合指数与畸形</w:t>
      </w:r>
      <w:proofErr w:type="gramStart"/>
      <w:r>
        <w:rPr>
          <w:rFonts w:eastAsia="方正仿宋_GB2312"/>
          <w:bCs/>
          <w:color w:val="000000" w:themeColor="text1"/>
          <w:sz w:val="32"/>
          <w:szCs w:val="32"/>
        </w:rPr>
        <w:t>果平均</w:t>
      </w:r>
      <w:proofErr w:type="gramEnd"/>
      <w:r>
        <w:rPr>
          <w:rFonts w:eastAsia="方正仿宋_GB2312"/>
          <w:bCs/>
          <w:color w:val="000000" w:themeColor="text1"/>
          <w:sz w:val="32"/>
          <w:szCs w:val="32"/>
        </w:rPr>
        <w:t>级数分别为</w:t>
      </w:r>
      <w:r>
        <w:rPr>
          <w:rFonts w:eastAsia="方正仿宋_GB2312"/>
          <w:bCs/>
          <w:color w:val="000000" w:themeColor="text1"/>
          <w:sz w:val="32"/>
          <w:szCs w:val="32"/>
        </w:rPr>
        <w:t>1.21</w:t>
      </w:r>
      <w:r>
        <w:rPr>
          <w:rFonts w:eastAsia="方正仿宋_GB2312"/>
          <w:bCs/>
          <w:color w:val="000000" w:themeColor="text1"/>
          <w:sz w:val="32"/>
          <w:szCs w:val="32"/>
        </w:rPr>
        <w:t>、</w:t>
      </w:r>
      <w:r>
        <w:rPr>
          <w:rFonts w:eastAsia="方正仿宋_GB2312"/>
          <w:bCs/>
          <w:color w:val="000000" w:themeColor="text1"/>
          <w:sz w:val="32"/>
          <w:szCs w:val="32"/>
        </w:rPr>
        <w:t>0.70</w:t>
      </w:r>
      <w:r>
        <w:rPr>
          <w:rFonts w:eastAsia="方正仿宋_GB2312"/>
          <w:bCs/>
          <w:color w:val="000000" w:themeColor="text1"/>
          <w:sz w:val="32"/>
          <w:szCs w:val="32"/>
        </w:rPr>
        <w:t>、</w:t>
      </w:r>
      <w:r>
        <w:rPr>
          <w:rFonts w:eastAsia="方正仿宋_GB2312"/>
          <w:bCs/>
          <w:color w:val="000000" w:themeColor="text1"/>
          <w:sz w:val="32"/>
          <w:szCs w:val="32"/>
        </w:rPr>
        <w:t>0.59</w:t>
      </w:r>
      <w:r>
        <w:rPr>
          <w:rFonts w:eastAsia="方正仿宋_GB2312"/>
          <w:bCs/>
          <w:color w:val="000000" w:themeColor="text1"/>
          <w:sz w:val="32"/>
          <w:szCs w:val="32"/>
        </w:rPr>
        <w:t>、</w:t>
      </w:r>
      <w:r>
        <w:rPr>
          <w:rFonts w:eastAsia="方正仿宋_GB2312"/>
          <w:bCs/>
          <w:color w:val="000000" w:themeColor="text1"/>
          <w:sz w:val="32"/>
          <w:szCs w:val="32"/>
        </w:rPr>
        <w:t>0.51</w:t>
      </w:r>
      <w:r>
        <w:rPr>
          <w:rFonts w:eastAsia="方正仿宋_GB2312"/>
          <w:bCs/>
          <w:color w:val="000000" w:themeColor="text1"/>
          <w:sz w:val="32"/>
          <w:szCs w:val="32"/>
        </w:rPr>
        <w:t>、</w:t>
      </w:r>
      <w:r>
        <w:rPr>
          <w:rFonts w:eastAsia="方正仿宋_GB2312"/>
          <w:bCs/>
          <w:color w:val="000000" w:themeColor="text1"/>
          <w:sz w:val="32"/>
          <w:szCs w:val="32"/>
        </w:rPr>
        <w:t>0.46</w:t>
      </w:r>
      <w:r>
        <w:rPr>
          <w:rFonts w:eastAsia="方正仿宋_GB2312"/>
          <w:bCs/>
          <w:color w:val="000000" w:themeColor="text1"/>
          <w:sz w:val="32"/>
          <w:szCs w:val="32"/>
        </w:rPr>
        <w:t>、</w:t>
      </w:r>
      <w:r>
        <w:rPr>
          <w:rFonts w:eastAsia="方正仿宋_GB2312"/>
          <w:bCs/>
          <w:color w:val="000000" w:themeColor="text1"/>
          <w:sz w:val="32"/>
          <w:szCs w:val="32"/>
        </w:rPr>
        <w:t>0.34</w:t>
      </w:r>
      <w:r>
        <w:rPr>
          <w:rFonts w:eastAsia="方正仿宋_GB2312"/>
          <w:bCs/>
          <w:color w:val="000000" w:themeColor="text1"/>
          <w:sz w:val="32"/>
          <w:szCs w:val="32"/>
        </w:rPr>
        <w:t>、</w:t>
      </w:r>
      <w:r>
        <w:rPr>
          <w:rFonts w:eastAsia="方正仿宋_GB2312"/>
          <w:bCs/>
          <w:color w:val="000000" w:themeColor="text1"/>
          <w:sz w:val="32"/>
          <w:szCs w:val="32"/>
        </w:rPr>
        <w:t>0.29</w:t>
      </w:r>
      <w:r>
        <w:rPr>
          <w:rFonts w:eastAsia="方正仿宋_GB2312"/>
          <w:bCs/>
          <w:color w:val="000000" w:themeColor="text1"/>
          <w:sz w:val="32"/>
          <w:szCs w:val="32"/>
        </w:rPr>
        <w:t>、</w:t>
      </w:r>
      <w:r>
        <w:rPr>
          <w:rFonts w:eastAsia="方正仿宋_GB2312"/>
          <w:bCs/>
          <w:color w:val="000000" w:themeColor="text1"/>
          <w:sz w:val="32"/>
          <w:szCs w:val="32"/>
        </w:rPr>
        <w:t>0.08</w:t>
      </w:r>
      <w:r>
        <w:rPr>
          <w:rFonts w:eastAsia="方正仿宋_GB2312"/>
          <w:bCs/>
          <w:color w:val="000000" w:themeColor="text1"/>
          <w:sz w:val="32"/>
          <w:szCs w:val="32"/>
        </w:rPr>
        <w:t>和</w:t>
      </w:r>
      <w:r>
        <w:rPr>
          <w:rFonts w:eastAsia="方正仿宋_GB2312"/>
          <w:bCs/>
          <w:color w:val="000000" w:themeColor="text1"/>
          <w:sz w:val="32"/>
          <w:szCs w:val="32"/>
        </w:rPr>
        <w:t>6.77</w:t>
      </w:r>
      <w:r>
        <w:rPr>
          <w:rFonts w:eastAsia="方正仿宋_GB2312"/>
          <w:bCs/>
          <w:color w:val="000000" w:themeColor="text1"/>
          <w:sz w:val="32"/>
          <w:szCs w:val="32"/>
        </w:rPr>
        <w:t>、</w:t>
      </w:r>
      <w:r>
        <w:rPr>
          <w:rFonts w:eastAsia="方正仿宋_GB2312"/>
          <w:bCs/>
          <w:color w:val="000000" w:themeColor="text1"/>
          <w:sz w:val="32"/>
          <w:szCs w:val="32"/>
        </w:rPr>
        <w:t>2.75</w:t>
      </w:r>
      <w:r>
        <w:rPr>
          <w:rFonts w:eastAsia="方正仿宋_GB2312"/>
          <w:bCs/>
          <w:color w:val="000000" w:themeColor="text1"/>
          <w:sz w:val="32"/>
          <w:szCs w:val="32"/>
        </w:rPr>
        <w:t>、</w:t>
      </w:r>
      <w:r>
        <w:rPr>
          <w:rFonts w:eastAsia="方正仿宋_GB2312"/>
          <w:bCs/>
          <w:color w:val="000000" w:themeColor="text1"/>
          <w:sz w:val="32"/>
          <w:szCs w:val="32"/>
        </w:rPr>
        <w:t>6.25</w:t>
      </w:r>
      <w:r>
        <w:rPr>
          <w:rFonts w:eastAsia="方正仿宋_GB2312"/>
          <w:bCs/>
          <w:color w:val="000000" w:themeColor="text1"/>
          <w:sz w:val="32"/>
          <w:szCs w:val="32"/>
        </w:rPr>
        <w:t>、</w:t>
      </w:r>
      <w:r>
        <w:rPr>
          <w:rFonts w:eastAsia="方正仿宋_GB2312"/>
          <w:bCs/>
          <w:color w:val="000000" w:themeColor="text1"/>
          <w:sz w:val="32"/>
          <w:szCs w:val="32"/>
        </w:rPr>
        <w:t>2.50</w:t>
      </w:r>
      <w:r>
        <w:rPr>
          <w:rFonts w:eastAsia="方正仿宋_GB2312"/>
          <w:bCs/>
          <w:color w:val="000000" w:themeColor="text1"/>
          <w:sz w:val="32"/>
          <w:szCs w:val="32"/>
        </w:rPr>
        <w:t>、</w:t>
      </w:r>
      <w:r>
        <w:rPr>
          <w:rFonts w:eastAsia="方正仿宋_GB2312"/>
          <w:bCs/>
          <w:color w:val="000000" w:themeColor="text1"/>
          <w:sz w:val="32"/>
          <w:szCs w:val="32"/>
        </w:rPr>
        <w:t>3.75</w:t>
      </w:r>
      <w:r>
        <w:rPr>
          <w:rFonts w:eastAsia="方正仿宋_GB2312"/>
          <w:bCs/>
          <w:color w:val="000000" w:themeColor="text1"/>
          <w:sz w:val="32"/>
          <w:szCs w:val="32"/>
        </w:rPr>
        <w:t>、</w:t>
      </w:r>
      <w:r>
        <w:rPr>
          <w:rFonts w:eastAsia="方正仿宋_GB2312"/>
          <w:bCs/>
          <w:color w:val="000000" w:themeColor="text1"/>
          <w:sz w:val="32"/>
          <w:szCs w:val="32"/>
        </w:rPr>
        <w:t>4.00</w:t>
      </w:r>
      <w:r>
        <w:rPr>
          <w:rFonts w:eastAsia="方正仿宋_GB2312"/>
          <w:bCs/>
          <w:color w:val="000000" w:themeColor="text1"/>
          <w:sz w:val="32"/>
          <w:szCs w:val="32"/>
        </w:rPr>
        <w:t>、</w:t>
      </w:r>
      <w:r>
        <w:rPr>
          <w:rFonts w:eastAsia="方正仿宋_GB2312"/>
          <w:bCs/>
          <w:color w:val="000000" w:themeColor="text1"/>
          <w:sz w:val="32"/>
          <w:szCs w:val="32"/>
        </w:rPr>
        <w:t>5.00</w:t>
      </w:r>
      <w:r>
        <w:rPr>
          <w:rFonts w:eastAsia="方正仿宋_GB2312"/>
          <w:bCs/>
          <w:color w:val="000000" w:themeColor="text1"/>
          <w:sz w:val="32"/>
          <w:szCs w:val="32"/>
        </w:rPr>
        <w:t>、</w:t>
      </w:r>
      <w:r>
        <w:rPr>
          <w:rFonts w:eastAsia="方正仿宋_GB2312"/>
          <w:bCs/>
          <w:color w:val="000000" w:themeColor="text1"/>
          <w:sz w:val="32"/>
          <w:szCs w:val="32"/>
        </w:rPr>
        <w:t>0.75</w:t>
      </w:r>
      <w:r>
        <w:rPr>
          <w:rFonts w:eastAsia="方正仿宋_GB2312"/>
          <w:bCs/>
          <w:color w:val="000000" w:themeColor="text1"/>
          <w:sz w:val="32"/>
          <w:szCs w:val="32"/>
        </w:rPr>
        <w:t>。说明上述品种受低温胁迫影响较大，畸形</w:t>
      </w:r>
      <w:proofErr w:type="gramStart"/>
      <w:r>
        <w:rPr>
          <w:rFonts w:eastAsia="方正仿宋_GB2312"/>
          <w:bCs/>
          <w:color w:val="000000" w:themeColor="text1"/>
          <w:sz w:val="32"/>
          <w:szCs w:val="32"/>
        </w:rPr>
        <w:t>果发生</w:t>
      </w:r>
      <w:proofErr w:type="gramEnd"/>
      <w:r>
        <w:rPr>
          <w:rFonts w:eastAsia="方正仿宋_GB2312"/>
          <w:bCs/>
          <w:color w:val="000000" w:themeColor="text1"/>
          <w:sz w:val="32"/>
          <w:szCs w:val="32"/>
        </w:rPr>
        <w:t>程度较高，对果实的商品性影响较大。其他番茄品种长势良好，病虫害较少，畸形果综合指数与畸形</w:t>
      </w:r>
      <w:proofErr w:type="gramStart"/>
      <w:r>
        <w:rPr>
          <w:rFonts w:eastAsia="方正仿宋_GB2312"/>
          <w:bCs/>
          <w:color w:val="000000" w:themeColor="text1"/>
          <w:sz w:val="32"/>
          <w:szCs w:val="32"/>
        </w:rPr>
        <w:t>果平均</w:t>
      </w:r>
      <w:proofErr w:type="gramEnd"/>
      <w:r>
        <w:rPr>
          <w:rFonts w:eastAsia="方正仿宋_GB2312"/>
          <w:bCs/>
          <w:color w:val="000000" w:themeColor="text1"/>
          <w:sz w:val="32"/>
          <w:szCs w:val="32"/>
        </w:rPr>
        <w:t>级数均为</w:t>
      </w:r>
      <w:r>
        <w:rPr>
          <w:rFonts w:eastAsia="方正仿宋_GB2312"/>
          <w:bCs/>
          <w:color w:val="000000" w:themeColor="text1"/>
          <w:sz w:val="32"/>
          <w:szCs w:val="32"/>
        </w:rPr>
        <w:t>0</w:t>
      </w:r>
      <w:r>
        <w:rPr>
          <w:rFonts w:eastAsia="方正仿宋_GB2312"/>
          <w:bCs/>
          <w:color w:val="000000" w:themeColor="text1"/>
          <w:sz w:val="32"/>
          <w:szCs w:val="32"/>
        </w:rPr>
        <w:t>，说明冬春茬这些品种无畸形果现象发生。</w:t>
      </w:r>
      <w:bookmarkStart w:id="16" w:name="_Ref193568138"/>
    </w:p>
    <w:p w:rsidR="00391DE4" w:rsidRDefault="000029B8">
      <w:pPr>
        <w:widowControl/>
        <w:spacing w:before="120" w:after="120" w:line="400" w:lineRule="atLeast"/>
        <w:ind w:firstLine="420"/>
        <w:jc w:val="center"/>
        <w:textAlignment w:val="bottom"/>
        <w:rPr>
          <w:rFonts w:ascii="宋体" w:hAnsi="宋体" w:cs="宋体"/>
          <w:kern w:val="0"/>
          <w:szCs w:val="21"/>
          <w:lang w:bidi="ar"/>
          <w14:ligatures w14:val="standardContextual"/>
        </w:rPr>
      </w:pPr>
      <w:r>
        <w:rPr>
          <w:rFonts w:hint="eastAsia"/>
          <w:szCs w:val="21"/>
          <w14:ligatures w14:val="standardContextual"/>
        </w:rPr>
        <w:t>表</w:t>
      </w:r>
      <w:r>
        <w:rPr>
          <w:szCs w:val="21"/>
          <w14:ligatures w14:val="standardContextual"/>
        </w:rPr>
        <w:fldChar w:fldCharType="begin"/>
      </w:r>
      <w:r>
        <w:rPr>
          <w:szCs w:val="21"/>
          <w14:ligatures w14:val="standardContextual"/>
        </w:rPr>
        <w:instrText xml:space="preserve"> </w:instrText>
      </w:r>
      <w:r>
        <w:rPr>
          <w:rFonts w:hint="eastAsia"/>
          <w:szCs w:val="21"/>
          <w14:ligatures w14:val="standardContextual"/>
        </w:rPr>
        <w:instrText xml:space="preserve">SEQ </w:instrText>
      </w:r>
      <w:r>
        <w:rPr>
          <w:rFonts w:hint="eastAsia"/>
          <w:szCs w:val="21"/>
          <w14:ligatures w14:val="standardContextual"/>
        </w:rPr>
        <w:instrText>表</w:instrText>
      </w:r>
      <w:r>
        <w:rPr>
          <w:rFonts w:hint="eastAsia"/>
          <w:szCs w:val="21"/>
          <w14:ligatures w14:val="standardContextual"/>
        </w:rPr>
        <w:instrText>2- \* ARABIC</w:instrText>
      </w:r>
      <w:r>
        <w:rPr>
          <w:szCs w:val="21"/>
          <w14:ligatures w14:val="standardContextual"/>
        </w:rPr>
        <w:instrText xml:space="preserve"> </w:instrText>
      </w:r>
      <w:r>
        <w:rPr>
          <w:szCs w:val="21"/>
          <w14:ligatures w14:val="standardContextual"/>
        </w:rPr>
        <w:fldChar w:fldCharType="separate"/>
      </w:r>
      <w:r>
        <w:rPr>
          <w:szCs w:val="21"/>
          <w14:ligatures w14:val="standardContextual"/>
        </w:rPr>
        <w:t>4</w:t>
      </w:r>
      <w:r>
        <w:rPr>
          <w:szCs w:val="21"/>
          <w14:ligatures w14:val="standardContextual"/>
        </w:rPr>
        <w:fldChar w:fldCharType="end"/>
      </w:r>
      <w:bookmarkEnd w:id="16"/>
      <w:r>
        <w:rPr>
          <w:szCs w:val="21"/>
          <w14:ligatures w14:val="standardContextual"/>
        </w:rPr>
        <w:t xml:space="preserve"> </w:t>
      </w:r>
      <w:r>
        <w:rPr>
          <w:rFonts w:hint="eastAsia"/>
          <w:szCs w:val="21"/>
          <w14:ligatures w14:val="standardContextual"/>
        </w:rPr>
        <w:t xml:space="preserve"> </w:t>
      </w:r>
      <w:r>
        <w:rPr>
          <w:rFonts w:ascii="宋体" w:hAnsi="宋体" w:cs="宋体" w:hint="eastAsia"/>
          <w:kern w:val="0"/>
          <w:szCs w:val="21"/>
          <w:lang w:bidi="ar"/>
          <w14:ligatures w14:val="standardContextual"/>
        </w:rPr>
        <w:t>不同番茄品种畸形果调查</w:t>
      </w:r>
    </w:p>
    <w:tbl>
      <w:tblPr>
        <w:tblW w:w="0" w:type="auto"/>
        <w:tblBorders>
          <w:top w:val="single" w:sz="12" w:space="0" w:color="000000"/>
          <w:bottom w:val="single" w:sz="12" w:space="0" w:color="000000"/>
        </w:tblBorders>
        <w:tblLayout w:type="fixed"/>
        <w:tblLook w:val="04A0" w:firstRow="1" w:lastRow="0" w:firstColumn="1" w:lastColumn="0" w:noHBand="0" w:noVBand="1"/>
      </w:tblPr>
      <w:tblGrid>
        <w:gridCol w:w="1134"/>
        <w:gridCol w:w="1418"/>
        <w:gridCol w:w="1559"/>
        <w:gridCol w:w="1134"/>
        <w:gridCol w:w="1418"/>
        <w:gridCol w:w="1643"/>
      </w:tblGrid>
      <w:tr w:rsidR="00391DE4">
        <w:trPr>
          <w:trHeight w:val="454"/>
        </w:trPr>
        <w:tc>
          <w:tcPr>
            <w:tcW w:w="1134" w:type="dxa"/>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编号</w:t>
            </w:r>
          </w:p>
        </w:tc>
        <w:tc>
          <w:tcPr>
            <w:tcW w:w="1418" w:type="dxa"/>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畸形果综合指数</w:t>
            </w:r>
          </w:p>
        </w:tc>
        <w:tc>
          <w:tcPr>
            <w:tcW w:w="1559" w:type="dxa"/>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畸形</w:t>
            </w:r>
            <w:proofErr w:type="gramStart"/>
            <w:r>
              <w:rPr>
                <w:kern w:val="0"/>
                <w:szCs w:val="21"/>
                <w:lang w:bidi="ar"/>
                <w14:ligatures w14:val="standardContextual"/>
              </w:rPr>
              <w:t>果平均</w:t>
            </w:r>
            <w:proofErr w:type="gramEnd"/>
            <w:r>
              <w:rPr>
                <w:kern w:val="0"/>
                <w:szCs w:val="21"/>
                <w:lang w:bidi="ar"/>
                <w14:ligatures w14:val="standardContextual"/>
              </w:rPr>
              <w:t>级数</w:t>
            </w:r>
          </w:p>
        </w:tc>
        <w:tc>
          <w:tcPr>
            <w:tcW w:w="1134" w:type="dxa"/>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编号</w:t>
            </w:r>
          </w:p>
        </w:tc>
        <w:tc>
          <w:tcPr>
            <w:tcW w:w="1418" w:type="dxa"/>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畸形果综合指数</w:t>
            </w:r>
          </w:p>
        </w:tc>
        <w:tc>
          <w:tcPr>
            <w:tcW w:w="1643" w:type="dxa"/>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畸形</w:t>
            </w:r>
            <w:proofErr w:type="gramStart"/>
            <w:r>
              <w:rPr>
                <w:kern w:val="0"/>
                <w:szCs w:val="21"/>
                <w:lang w:bidi="ar"/>
                <w14:ligatures w14:val="standardContextual"/>
              </w:rPr>
              <w:t>果平均</w:t>
            </w:r>
            <w:proofErr w:type="gramEnd"/>
            <w:r>
              <w:rPr>
                <w:kern w:val="0"/>
                <w:szCs w:val="21"/>
                <w:lang w:bidi="ar"/>
                <w14:ligatures w14:val="standardContextual"/>
              </w:rPr>
              <w:t>级数</w:t>
            </w:r>
          </w:p>
        </w:tc>
      </w:tr>
      <w:tr w:rsidR="00391DE4">
        <w:trPr>
          <w:trHeight w:val="340"/>
        </w:trPr>
        <w:tc>
          <w:tcPr>
            <w:tcW w:w="1134" w:type="dxa"/>
            <w:tcBorders>
              <w:top w:val="single" w:sz="4"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QT-36</w:t>
            </w:r>
          </w:p>
        </w:tc>
        <w:tc>
          <w:tcPr>
            <w:tcW w:w="1418" w:type="dxa"/>
            <w:tcBorders>
              <w:top w:val="single" w:sz="4"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1.66</w:t>
            </w:r>
          </w:p>
        </w:tc>
        <w:tc>
          <w:tcPr>
            <w:tcW w:w="1559" w:type="dxa"/>
            <w:tcBorders>
              <w:top w:val="single" w:sz="4"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10.56</w:t>
            </w:r>
          </w:p>
        </w:tc>
        <w:tc>
          <w:tcPr>
            <w:tcW w:w="1134" w:type="dxa"/>
            <w:tcBorders>
              <w:top w:val="single" w:sz="4"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QT-25</w:t>
            </w:r>
          </w:p>
        </w:tc>
        <w:tc>
          <w:tcPr>
            <w:tcW w:w="1418" w:type="dxa"/>
            <w:tcBorders>
              <w:top w:val="single" w:sz="4"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op w:val="single" w:sz="4"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QT-41</w:t>
            </w:r>
          </w:p>
        </w:tc>
        <w:tc>
          <w:tcPr>
            <w:tcW w:w="1418"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1.21</w:t>
            </w:r>
          </w:p>
        </w:tc>
        <w:tc>
          <w:tcPr>
            <w:tcW w:w="1559"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6.77</w:t>
            </w:r>
          </w:p>
        </w:tc>
        <w:tc>
          <w:tcPr>
            <w:tcW w:w="1134"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QT-26</w:t>
            </w:r>
          </w:p>
        </w:tc>
        <w:tc>
          <w:tcPr>
            <w:tcW w:w="1418"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QT-80</w:t>
            </w:r>
          </w:p>
        </w:tc>
        <w:tc>
          <w:tcPr>
            <w:tcW w:w="1418"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0.70</w:t>
            </w:r>
          </w:p>
        </w:tc>
        <w:tc>
          <w:tcPr>
            <w:tcW w:w="1559"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2.75</w:t>
            </w:r>
          </w:p>
        </w:tc>
        <w:tc>
          <w:tcPr>
            <w:tcW w:w="1134"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QT-29</w:t>
            </w:r>
          </w:p>
        </w:tc>
        <w:tc>
          <w:tcPr>
            <w:tcW w:w="1418"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QT-39</w:t>
            </w:r>
          </w:p>
        </w:tc>
        <w:tc>
          <w:tcPr>
            <w:tcW w:w="1418"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0.59</w:t>
            </w:r>
          </w:p>
        </w:tc>
        <w:tc>
          <w:tcPr>
            <w:tcW w:w="1559"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6.25</w:t>
            </w:r>
          </w:p>
        </w:tc>
        <w:tc>
          <w:tcPr>
            <w:tcW w:w="1134"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QT-33</w:t>
            </w:r>
          </w:p>
        </w:tc>
        <w:tc>
          <w:tcPr>
            <w:tcW w:w="1418"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QT-53</w:t>
            </w:r>
          </w:p>
        </w:tc>
        <w:tc>
          <w:tcPr>
            <w:tcW w:w="1418" w:type="dxa"/>
            <w:tcBorders>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0.51</w:t>
            </w:r>
          </w:p>
        </w:tc>
        <w:tc>
          <w:tcPr>
            <w:tcW w:w="1559" w:type="dxa"/>
            <w:tcBorders>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2.50</w:t>
            </w:r>
          </w:p>
        </w:tc>
        <w:tc>
          <w:tcPr>
            <w:tcW w:w="1134" w:type="dxa"/>
            <w:tcBorders>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QT-44</w:t>
            </w:r>
          </w:p>
        </w:tc>
        <w:tc>
          <w:tcPr>
            <w:tcW w:w="1418" w:type="dxa"/>
            <w:tcBorders>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op w:val="nil"/>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QT-37</w:t>
            </w:r>
          </w:p>
        </w:tc>
        <w:tc>
          <w:tcPr>
            <w:tcW w:w="1418" w:type="dxa"/>
            <w:tcBorders>
              <w:top w:val="nil"/>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0.46</w:t>
            </w:r>
          </w:p>
        </w:tc>
        <w:tc>
          <w:tcPr>
            <w:tcW w:w="1559" w:type="dxa"/>
            <w:tcBorders>
              <w:top w:val="nil"/>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3.75</w:t>
            </w:r>
          </w:p>
        </w:tc>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QT-52</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op w:val="nil"/>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QT-35</w:t>
            </w:r>
          </w:p>
        </w:tc>
        <w:tc>
          <w:tcPr>
            <w:tcW w:w="1418" w:type="dxa"/>
            <w:tcBorders>
              <w:top w:val="nil"/>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0.34</w:t>
            </w:r>
          </w:p>
        </w:tc>
        <w:tc>
          <w:tcPr>
            <w:tcW w:w="1559" w:type="dxa"/>
            <w:tcBorders>
              <w:top w:val="nil"/>
              <w:bottom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4.00</w:t>
            </w:r>
          </w:p>
        </w:tc>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kern w:val="0"/>
                <w:szCs w:val="21"/>
                <w:lang w:bidi="ar"/>
                <w14:ligatures w14:val="standardContextual"/>
              </w:rPr>
            </w:pPr>
            <w:r>
              <w:rPr>
                <w:kern w:val="0"/>
                <w:szCs w:val="21"/>
                <w:lang w:bidi="ar"/>
                <w14:ligatures w14:val="standardContextual"/>
              </w:rPr>
              <w:t>QT-55</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kern w:val="0"/>
                <w:szCs w:val="21"/>
                <w:lang w:bidi="ar"/>
                <w14:ligatures w14:val="standardContextual"/>
              </w:rPr>
            </w:pPr>
            <w:r>
              <w:rPr>
                <w:kern w:val="0"/>
                <w:szCs w:val="21"/>
                <w:lang w:bidi="ar"/>
                <w14:ligatures w14:val="standardContextual"/>
              </w:rPr>
              <w:t>0</w:t>
            </w:r>
          </w:p>
        </w:tc>
        <w:tc>
          <w:tcPr>
            <w:tcW w:w="1643"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kern w:val="0"/>
                <w:szCs w:val="21"/>
                <w:lang w:bidi="ar"/>
                <w14:ligatures w14:val="standardContextual"/>
              </w:rPr>
            </w:pPr>
            <w:r>
              <w:rPr>
                <w:kern w:val="0"/>
                <w:szCs w:val="21"/>
                <w:lang w:bidi="ar"/>
                <w14:ligatures w14:val="standardContextual"/>
              </w:rPr>
              <w:t>0</w:t>
            </w:r>
          </w:p>
        </w:tc>
      </w:tr>
      <w:tr w:rsidR="00391DE4">
        <w:trPr>
          <w:trHeight w:val="340"/>
        </w:trPr>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QT-13</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0.29</w:t>
            </w:r>
          </w:p>
        </w:tc>
        <w:tc>
          <w:tcPr>
            <w:tcW w:w="1559"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5.00</w:t>
            </w:r>
          </w:p>
        </w:tc>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QT-65</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QT-100</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0.08</w:t>
            </w:r>
          </w:p>
        </w:tc>
        <w:tc>
          <w:tcPr>
            <w:tcW w:w="1559"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0.75</w:t>
            </w:r>
          </w:p>
        </w:tc>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QT-66</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kern w:val="0"/>
                <w:szCs w:val="21"/>
                <w:lang w:bidi="ar"/>
                <w14:ligatures w14:val="standardContextual"/>
              </w:rPr>
            </w:pPr>
            <w:r>
              <w:rPr>
                <w:kern w:val="0"/>
                <w:szCs w:val="21"/>
                <w:lang w:bidi="ar"/>
                <w14:ligatures w14:val="standardContextual"/>
              </w:rPr>
              <w:t>QT-8</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kern w:val="0"/>
                <w:szCs w:val="21"/>
                <w:lang w:bidi="ar"/>
                <w14:ligatures w14:val="standardContextual"/>
              </w:rPr>
            </w:pPr>
            <w:r>
              <w:rPr>
                <w:kern w:val="0"/>
                <w:szCs w:val="21"/>
                <w:lang w:bidi="ar"/>
                <w14:ligatures w14:val="standardContextual"/>
              </w:rPr>
              <w:t>0</w:t>
            </w:r>
          </w:p>
        </w:tc>
        <w:tc>
          <w:tcPr>
            <w:tcW w:w="1559"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kern w:val="0"/>
                <w:szCs w:val="21"/>
                <w:lang w:bidi="ar"/>
                <w14:ligatures w14:val="standardContextual"/>
              </w:rPr>
            </w:pPr>
            <w:r>
              <w:rPr>
                <w:kern w:val="0"/>
                <w:szCs w:val="21"/>
                <w:lang w:bidi="ar"/>
                <w14:ligatures w14:val="standardContextual"/>
              </w:rPr>
              <w:t>0</w:t>
            </w:r>
          </w:p>
        </w:tc>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QT-67</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kern w:val="0"/>
                <w:szCs w:val="21"/>
                <w:lang w:bidi="ar"/>
                <w14:ligatures w14:val="standardContextual"/>
              </w:rPr>
            </w:pPr>
            <w:r>
              <w:rPr>
                <w:kern w:val="0"/>
                <w:szCs w:val="21"/>
                <w:lang w:bidi="ar"/>
                <w14:ligatures w14:val="standardContextual"/>
              </w:rPr>
              <w:t>0</w:t>
            </w:r>
          </w:p>
        </w:tc>
        <w:tc>
          <w:tcPr>
            <w:tcW w:w="1643"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kern w:val="0"/>
                <w:szCs w:val="21"/>
                <w:lang w:bidi="ar"/>
                <w14:ligatures w14:val="standardContextual"/>
              </w:rPr>
            </w:pPr>
            <w:r>
              <w:rPr>
                <w:kern w:val="0"/>
                <w:szCs w:val="21"/>
                <w:lang w:bidi="ar"/>
                <w14:ligatures w14:val="standardContextual"/>
              </w:rPr>
              <w:t>0</w:t>
            </w:r>
          </w:p>
        </w:tc>
      </w:tr>
      <w:tr w:rsidR="00391DE4">
        <w:trPr>
          <w:trHeight w:val="340"/>
        </w:trPr>
        <w:tc>
          <w:tcPr>
            <w:tcW w:w="1134" w:type="dxa"/>
            <w:tcBorders>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QT-10</w:t>
            </w:r>
          </w:p>
        </w:tc>
        <w:tc>
          <w:tcPr>
            <w:tcW w:w="1418" w:type="dxa"/>
            <w:tcBorders>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559" w:type="dxa"/>
            <w:tcBorders>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QT-68</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QT-15</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559"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QT-76</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QT-16</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559"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134" w:type="dxa"/>
            <w:tcBorders>
              <w:top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QT-99</w:t>
            </w:r>
          </w:p>
        </w:tc>
        <w:tc>
          <w:tcPr>
            <w:tcW w:w="1418" w:type="dxa"/>
            <w:tcBorders>
              <w:top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op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QT-23</w:t>
            </w:r>
          </w:p>
        </w:tc>
        <w:tc>
          <w:tcPr>
            <w:tcW w:w="1418"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559" w:type="dxa"/>
            <w:tcBorders>
              <w:top w:val="nil"/>
              <w:bottom w:val="nil"/>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134"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QT-102</w:t>
            </w:r>
          </w:p>
        </w:tc>
        <w:tc>
          <w:tcPr>
            <w:tcW w:w="1418"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r w:rsidR="00391DE4">
        <w:trPr>
          <w:trHeight w:val="340"/>
        </w:trPr>
        <w:tc>
          <w:tcPr>
            <w:tcW w:w="1134" w:type="dxa"/>
            <w:tcBorders>
              <w:top w:val="nil"/>
              <w:bottom w:val="single" w:sz="12"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QT-24</w:t>
            </w:r>
          </w:p>
        </w:tc>
        <w:tc>
          <w:tcPr>
            <w:tcW w:w="1418" w:type="dxa"/>
            <w:tcBorders>
              <w:top w:val="nil"/>
              <w:bottom w:val="single" w:sz="12"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559" w:type="dxa"/>
            <w:tcBorders>
              <w:top w:val="nil"/>
              <w:bottom w:val="single" w:sz="12"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134" w:type="dxa"/>
            <w:tcBorders>
              <w:bottom w:val="single" w:sz="12"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QT-105</w:t>
            </w:r>
          </w:p>
        </w:tc>
        <w:tc>
          <w:tcPr>
            <w:tcW w:w="1418" w:type="dxa"/>
            <w:tcBorders>
              <w:bottom w:val="single" w:sz="12"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c>
          <w:tcPr>
            <w:tcW w:w="1643" w:type="dxa"/>
            <w:tcBorders>
              <w:bottom w:val="single" w:sz="12" w:space="0" w:color="000000"/>
              <w:tl2br w:val="nil"/>
              <w:tr2bl w:val="nil"/>
            </w:tcBorders>
            <w:shd w:val="clear" w:color="auto" w:fill="auto"/>
            <w:noWrap/>
            <w:vAlign w:val="center"/>
          </w:tcPr>
          <w:p w:rsidR="00391DE4" w:rsidRDefault="000029B8">
            <w:pPr>
              <w:widowControl/>
              <w:spacing w:line="400" w:lineRule="exact"/>
              <w:jc w:val="center"/>
              <w:textAlignment w:val="bottom"/>
              <w:rPr>
                <w:szCs w:val="21"/>
                <w14:ligatures w14:val="standardContextual"/>
              </w:rPr>
            </w:pPr>
            <w:r>
              <w:rPr>
                <w:kern w:val="0"/>
                <w:szCs w:val="21"/>
                <w:lang w:bidi="ar"/>
                <w14:ligatures w14:val="standardContextual"/>
              </w:rPr>
              <w:t>0</w:t>
            </w:r>
          </w:p>
        </w:tc>
      </w:tr>
    </w:tbl>
    <w:p w:rsidR="00391DE4" w:rsidRDefault="00391DE4">
      <w:pPr>
        <w:widowControl/>
        <w:jc w:val="left"/>
        <w:rPr>
          <w:sz w:val="24"/>
          <w14:ligatures w14:val="standardContextual"/>
        </w:rPr>
      </w:pPr>
    </w:p>
    <w:p w:rsidR="00391DE4" w:rsidRDefault="000029B8">
      <w:pPr>
        <w:spacing w:line="576" w:lineRule="exact"/>
        <w:ind w:firstLineChars="200" w:firstLine="640"/>
        <w:outlineLvl w:val="2"/>
        <w:rPr>
          <w:rFonts w:eastAsia="方正仿宋_GB2312"/>
          <w:sz w:val="32"/>
          <w:szCs w:val="32"/>
        </w:rPr>
      </w:pPr>
      <w:bookmarkStart w:id="17" w:name="_Toc186659565"/>
      <w:bookmarkStart w:id="18" w:name="_Toc193930643"/>
      <w:r>
        <w:rPr>
          <w:rFonts w:eastAsia="方正仿宋_GB2312"/>
          <w:sz w:val="32"/>
          <w:szCs w:val="32"/>
        </w:rPr>
        <w:t xml:space="preserve">2.2 </w:t>
      </w:r>
      <w:bookmarkEnd w:id="17"/>
      <w:r>
        <w:rPr>
          <w:rFonts w:eastAsia="方正仿宋_GB2312"/>
          <w:sz w:val="32"/>
          <w:szCs w:val="32"/>
        </w:rPr>
        <w:t>耐低温系数分析</w:t>
      </w:r>
      <w:bookmarkEnd w:id="18"/>
    </w:p>
    <w:p w:rsidR="00391DE4" w:rsidRDefault="000029B8">
      <w:pPr>
        <w:spacing w:line="576" w:lineRule="exact"/>
        <w:ind w:firstLineChars="200" w:firstLine="640"/>
        <w:rPr>
          <w:rFonts w:eastAsia="方正仿宋_GB2312"/>
          <w:sz w:val="32"/>
          <w:szCs w:val="32"/>
        </w:rPr>
      </w:pPr>
      <w:r>
        <w:rPr>
          <w:rFonts w:eastAsia="方正仿宋_GB2312"/>
          <w:sz w:val="32"/>
          <w:szCs w:val="32"/>
        </w:rPr>
        <w:t>番茄不同品种遗传背景不同，为消除不同品种与不同环</w:t>
      </w:r>
      <w:r>
        <w:rPr>
          <w:rFonts w:eastAsia="方正仿宋_GB2312"/>
          <w:sz w:val="32"/>
          <w:szCs w:val="32"/>
        </w:rPr>
        <w:lastRenderedPageBreak/>
        <w:t>境因素引起的生长差异，通过计算耐低温系数（</w:t>
      </w:r>
      <w:r>
        <w:rPr>
          <w:rFonts w:eastAsia="方正仿宋_GB2312"/>
          <w:sz w:val="32"/>
          <w:szCs w:val="32"/>
        </w:rPr>
        <w:t>α</w:t>
      </w:r>
      <w:r>
        <w:rPr>
          <w:rFonts w:eastAsia="方正仿宋_GB2312"/>
          <w:sz w:val="32"/>
          <w:szCs w:val="32"/>
        </w:rPr>
        <w:t>值）进行品种间果实耐低温的比较，该值越大，表明品种表现越好。各单项指标耐低温系数如表</w:t>
      </w:r>
      <w:r>
        <w:rPr>
          <w:rFonts w:eastAsia="方正仿宋_GB2312"/>
          <w:sz w:val="32"/>
          <w:szCs w:val="32"/>
        </w:rPr>
        <w:t>5</w:t>
      </w:r>
      <w:r>
        <w:rPr>
          <w:rFonts w:eastAsia="方正仿宋_GB2312"/>
          <w:sz w:val="32"/>
          <w:szCs w:val="32"/>
        </w:rPr>
        <w:t>所示，在单果质量指标中，表现最好的是</w:t>
      </w:r>
      <w:r>
        <w:rPr>
          <w:rFonts w:eastAsia="方正仿宋_GB2312"/>
          <w:sz w:val="32"/>
          <w:szCs w:val="32"/>
        </w:rPr>
        <w:t>QT-54</w:t>
      </w:r>
      <w:r>
        <w:rPr>
          <w:rFonts w:eastAsia="方正仿宋_GB2312"/>
          <w:sz w:val="32"/>
          <w:szCs w:val="32"/>
        </w:rPr>
        <w:t>，</w:t>
      </w:r>
      <w:r>
        <w:rPr>
          <w:rFonts w:eastAsia="方正仿宋_GB2312"/>
          <w:sz w:val="32"/>
          <w:szCs w:val="32"/>
        </w:rPr>
        <w:t>α1</w:t>
      </w:r>
      <w:r>
        <w:rPr>
          <w:rFonts w:eastAsia="方正仿宋_GB2312"/>
          <w:sz w:val="32"/>
          <w:szCs w:val="32"/>
        </w:rPr>
        <w:t>值为</w:t>
      </w:r>
      <w:r>
        <w:rPr>
          <w:rFonts w:eastAsia="方正仿宋_GB2312"/>
          <w:sz w:val="32"/>
          <w:szCs w:val="32"/>
        </w:rPr>
        <w:t>1.45</w:t>
      </w:r>
      <w:r>
        <w:rPr>
          <w:rFonts w:eastAsia="方正仿宋_GB2312"/>
          <w:sz w:val="32"/>
          <w:szCs w:val="32"/>
        </w:rPr>
        <w:t>，表现最差的是</w:t>
      </w:r>
      <w:r>
        <w:rPr>
          <w:rFonts w:eastAsia="方正仿宋_GB2312"/>
          <w:sz w:val="32"/>
          <w:szCs w:val="32"/>
        </w:rPr>
        <w:t>QT-26</w:t>
      </w:r>
      <w:r>
        <w:rPr>
          <w:rFonts w:eastAsia="方正仿宋_GB2312"/>
          <w:sz w:val="32"/>
          <w:szCs w:val="32"/>
        </w:rPr>
        <w:t>，</w:t>
      </w:r>
      <w:r>
        <w:rPr>
          <w:rFonts w:eastAsia="方正仿宋_GB2312"/>
          <w:sz w:val="32"/>
          <w:szCs w:val="32"/>
        </w:rPr>
        <w:t>α1</w:t>
      </w:r>
      <w:r>
        <w:rPr>
          <w:rFonts w:eastAsia="方正仿宋_GB2312"/>
          <w:sz w:val="32"/>
          <w:szCs w:val="32"/>
        </w:rPr>
        <w:t>值为</w:t>
      </w:r>
      <w:r>
        <w:rPr>
          <w:rFonts w:eastAsia="方正仿宋_GB2312"/>
          <w:sz w:val="32"/>
          <w:szCs w:val="32"/>
        </w:rPr>
        <w:t>0.37</w:t>
      </w:r>
      <w:r>
        <w:rPr>
          <w:rFonts w:eastAsia="方正仿宋_GB2312"/>
          <w:sz w:val="32"/>
          <w:szCs w:val="32"/>
        </w:rPr>
        <w:t>；在心室数指标中，</w:t>
      </w:r>
      <w:r>
        <w:rPr>
          <w:rFonts w:eastAsia="方正仿宋_GB2312"/>
          <w:sz w:val="32"/>
          <w:szCs w:val="32"/>
        </w:rPr>
        <w:t>QT-39</w:t>
      </w:r>
      <w:r>
        <w:rPr>
          <w:rFonts w:eastAsia="方正仿宋_GB2312"/>
          <w:sz w:val="32"/>
          <w:szCs w:val="32"/>
        </w:rPr>
        <w:t>表现最好，</w:t>
      </w:r>
      <w:r>
        <w:rPr>
          <w:rFonts w:eastAsia="方正仿宋_GB2312"/>
          <w:sz w:val="32"/>
          <w:szCs w:val="32"/>
        </w:rPr>
        <w:t>α2</w:t>
      </w:r>
      <w:r>
        <w:rPr>
          <w:rFonts w:eastAsia="方正仿宋_GB2312"/>
          <w:sz w:val="32"/>
          <w:szCs w:val="32"/>
        </w:rPr>
        <w:t>值为</w:t>
      </w:r>
      <w:r>
        <w:rPr>
          <w:rFonts w:eastAsia="方正仿宋_GB2312"/>
          <w:sz w:val="32"/>
          <w:szCs w:val="32"/>
        </w:rPr>
        <w:t>2.75</w:t>
      </w:r>
      <w:r>
        <w:rPr>
          <w:rFonts w:eastAsia="方正仿宋_GB2312"/>
          <w:sz w:val="32"/>
          <w:szCs w:val="32"/>
        </w:rPr>
        <w:t>，</w:t>
      </w:r>
      <w:r>
        <w:rPr>
          <w:rFonts w:eastAsia="方正仿宋_GB2312"/>
          <w:sz w:val="32"/>
          <w:szCs w:val="32"/>
        </w:rPr>
        <w:t>QT-76</w:t>
      </w:r>
      <w:r>
        <w:rPr>
          <w:rFonts w:eastAsia="方正仿宋_GB2312"/>
          <w:sz w:val="32"/>
          <w:szCs w:val="32"/>
        </w:rPr>
        <w:t>表现最差，</w:t>
      </w:r>
      <w:r>
        <w:rPr>
          <w:rFonts w:eastAsia="方正仿宋_GB2312"/>
          <w:sz w:val="32"/>
          <w:szCs w:val="32"/>
        </w:rPr>
        <w:t>α2</w:t>
      </w:r>
      <w:r>
        <w:rPr>
          <w:rFonts w:eastAsia="方正仿宋_GB2312"/>
          <w:sz w:val="32"/>
          <w:szCs w:val="32"/>
        </w:rPr>
        <w:t>值为</w:t>
      </w:r>
      <w:r>
        <w:rPr>
          <w:rFonts w:eastAsia="方正仿宋_GB2312"/>
          <w:sz w:val="32"/>
          <w:szCs w:val="32"/>
        </w:rPr>
        <w:t>0.50</w:t>
      </w:r>
      <w:r>
        <w:rPr>
          <w:rFonts w:eastAsia="方正仿宋_GB2312"/>
          <w:sz w:val="32"/>
          <w:szCs w:val="32"/>
        </w:rPr>
        <w:t>；在果形指数指标中，表现最好的是</w:t>
      </w:r>
      <w:r>
        <w:rPr>
          <w:rFonts w:eastAsia="方正仿宋_GB2312"/>
          <w:sz w:val="32"/>
          <w:szCs w:val="32"/>
        </w:rPr>
        <w:t>QT-23</w:t>
      </w:r>
      <w:r>
        <w:rPr>
          <w:rFonts w:eastAsia="方正仿宋_GB2312"/>
          <w:sz w:val="32"/>
          <w:szCs w:val="32"/>
        </w:rPr>
        <w:t>，</w:t>
      </w:r>
      <w:r>
        <w:rPr>
          <w:rFonts w:eastAsia="方正仿宋_GB2312"/>
          <w:sz w:val="32"/>
          <w:szCs w:val="32"/>
        </w:rPr>
        <w:t>α3</w:t>
      </w:r>
      <w:r>
        <w:rPr>
          <w:rFonts w:eastAsia="方正仿宋_GB2312"/>
          <w:sz w:val="32"/>
          <w:szCs w:val="32"/>
        </w:rPr>
        <w:t>值为</w:t>
      </w:r>
      <w:r>
        <w:rPr>
          <w:rFonts w:eastAsia="方正仿宋_GB2312"/>
          <w:sz w:val="32"/>
          <w:szCs w:val="32"/>
        </w:rPr>
        <w:t>1.19</w:t>
      </w:r>
      <w:r>
        <w:rPr>
          <w:rFonts w:eastAsia="方正仿宋_GB2312"/>
          <w:sz w:val="32"/>
          <w:szCs w:val="32"/>
        </w:rPr>
        <w:t>，表现最差的是</w:t>
      </w:r>
      <w:r>
        <w:rPr>
          <w:rFonts w:eastAsia="方正仿宋_GB2312"/>
          <w:sz w:val="32"/>
          <w:szCs w:val="32"/>
        </w:rPr>
        <w:t>QT-67</w:t>
      </w:r>
      <w:r>
        <w:rPr>
          <w:rFonts w:eastAsia="方正仿宋_GB2312"/>
          <w:sz w:val="32"/>
          <w:szCs w:val="32"/>
        </w:rPr>
        <w:t>，</w:t>
      </w:r>
      <w:r>
        <w:rPr>
          <w:rFonts w:eastAsia="方正仿宋_GB2312"/>
          <w:sz w:val="32"/>
          <w:szCs w:val="32"/>
        </w:rPr>
        <w:t>α3</w:t>
      </w:r>
      <w:r>
        <w:rPr>
          <w:rFonts w:eastAsia="方正仿宋_GB2312"/>
          <w:sz w:val="32"/>
          <w:szCs w:val="32"/>
        </w:rPr>
        <w:t>值为</w:t>
      </w:r>
      <w:r>
        <w:rPr>
          <w:rFonts w:eastAsia="方正仿宋_GB2312"/>
          <w:sz w:val="32"/>
          <w:szCs w:val="32"/>
        </w:rPr>
        <w:t>0.53</w:t>
      </w:r>
      <w:r>
        <w:rPr>
          <w:rFonts w:eastAsia="方正仿宋_GB2312"/>
          <w:sz w:val="32"/>
          <w:szCs w:val="32"/>
        </w:rPr>
        <w:t>；在可溶性固形物含量指标中，表现最好的是</w:t>
      </w:r>
      <w:r>
        <w:rPr>
          <w:rFonts w:eastAsia="方正仿宋_GB2312"/>
          <w:sz w:val="32"/>
          <w:szCs w:val="32"/>
        </w:rPr>
        <w:t>QT-39</w:t>
      </w:r>
      <w:r>
        <w:rPr>
          <w:rFonts w:eastAsia="方正仿宋_GB2312"/>
          <w:sz w:val="32"/>
          <w:szCs w:val="32"/>
        </w:rPr>
        <w:t>，</w:t>
      </w:r>
      <w:r>
        <w:rPr>
          <w:rFonts w:eastAsia="方正仿宋_GB2312"/>
          <w:sz w:val="32"/>
          <w:szCs w:val="32"/>
        </w:rPr>
        <w:t>α4</w:t>
      </w:r>
      <w:r>
        <w:rPr>
          <w:rFonts w:eastAsia="方正仿宋_GB2312"/>
          <w:sz w:val="32"/>
          <w:szCs w:val="32"/>
        </w:rPr>
        <w:t>值为</w:t>
      </w:r>
      <w:r>
        <w:rPr>
          <w:rFonts w:eastAsia="方正仿宋_GB2312"/>
          <w:sz w:val="32"/>
          <w:szCs w:val="32"/>
        </w:rPr>
        <w:t>1.30</w:t>
      </w:r>
      <w:r>
        <w:rPr>
          <w:rFonts w:eastAsia="方正仿宋_GB2312"/>
          <w:sz w:val="32"/>
          <w:szCs w:val="32"/>
        </w:rPr>
        <w:t>，表现最差的是</w:t>
      </w:r>
      <w:r>
        <w:rPr>
          <w:rFonts w:eastAsia="方正仿宋_GB2312"/>
          <w:sz w:val="32"/>
          <w:szCs w:val="32"/>
        </w:rPr>
        <w:t>QT-44</w:t>
      </w:r>
      <w:r>
        <w:rPr>
          <w:rFonts w:eastAsia="方正仿宋_GB2312"/>
          <w:sz w:val="32"/>
          <w:szCs w:val="32"/>
        </w:rPr>
        <w:t>，</w:t>
      </w:r>
      <w:r>
        <w:rPr>
          <w:rFonts w:eastAsia="方正仿宋_GB2312"/>
          <w:sz w:val="32"/>
          <w:szCs w:val="32"/>
        </w:rPr>
        <w:t>α4</w:t>
      </w:r>
      <w:r>
        <w:rPr>
          <w:rFonts w:eastAsia="方正仿宋_GB2312"/>
          <w:sz w:val="32"/>
          <w:szCs w:val="32"/>
        </w:rPr>
        <w:t>值为</w:t>
      </w:r>
      <w:r>
        <w:rPr>
          <w:rFonts w:eastAsia="方正仿宋_GB2312"/>
          <w:sz w:val="32"/>
          <w:szCs w:val="32"/>
        </w:rPr>
        <w:t>0.65</w:t>
      </w:r>
      <w:r>
        <w:rPr>
          <w:rFonts w:eastAsia="方正仿宋_GB2312"/>
          <w:sz w:val="32"/>
          <w:szCs w:val="32"/>
        </w:rPr>
        <w:t>；在单花序花数和单花序果数指标中，</w:t>
      </w:r>
      <w:r>
        <w:rPr>
          <w:rFonts w:eastAsia="方正仿宋_GB2312"/>
          <w:sz w:val="32"/>
          <w:szCs w:val="32"/>
        </w:rPr>
        <w:t>QT-102</w:t>
      </w:r>
      <w:r>
        <w:rPr>
          <w:rFonts w:eastAsia="方正仿宋_GB2312"/>
          <w:sz w:val="32"/>
          <w:szCs w:val="32"/>
        </w:rPr>
        <w:t>表现最好，</w:t>
      </w:r>
      <w:r>
        <w:rPr>
          <w:rFonts w:eastAsia="方正仿宋_GB2312"/>
          <w:sz w:val="32"/>
          <w:szCs w:val="32"/>
        </w:rPr>
        <w:t>α5</w:t>
      </w:r>
      <w:r>
        <w:rPr>
          <w:rFonts w:eastAsia="方正仿宋_GB2312"/>
          <w:sz w:val="32"/>
          <w:szCs w:val="32"/>
        </w:rPr>
        <w:t>值与</w:t>
      </w:r>
      <w:r>
        <w:rPr>
          <w:rFonts w:eastAsia="方正仿宋_GB2312"/>
          <w:sz w:val="32"/>
          <w:szCs w:val="32"/>
        </w:rPr>
        <w:t>α6</w:t>
      </w:r>
      <w:r>
        <w:rPr>
          <w:rFonts w:eastAsia="方正仿宋_GB2312"/>
          <w:sz w:val="32"/>
          <w:szCs w:val="32"/>
        </w:rPr>
        <w:t>值分别为</w:t>
      </w:r>
      <w:r>
        <w:rPr>
          <w:rFonts w:eastAsia="方正仿宋_GB2312"/>
          <w:sz w:val="32"/>
          <w:szCs w:val="32"/>
        </w:rPr>
        <w:t>1.53</w:t>
      </w:r>
      <w:r>
        <w:rPr>
          <w:rFonts w:eastAsia="方正仿宋_GB2312"/>
          <w:sz w:val="32"/>
          <w:szCs w:val="32"/>
        </w:rPr>
        <w:t>和</w:t>
      </w:r>
      <w:r>
        <w:rPr>
          <w:rFonts w:eastAsia="方正仿宋_GB2312"/>
          <w:sz w:val="32"/>
          <w:szCs w:val="32"/>
        </w:rPr>
        <w:t>1.50</w:t>
      </w:r>
      <w:r>
        <w:rPr>
          <w:rFonts w:eastAsia="方正仿宋_GB2312"/>
          <w:sz w:val="32"/>
          <w:szCs w:val="32"/>
        </w:rPr>
        <w:t>，</w:t>
      </w:r>
      <w:r>
        <w:rPr>
          <w:rFonts w:eastAsia="方正仿宋_GB2312"/>
          <w:sz w:val="32"/>
          <w:szCs w:val="32"/>
        </w:rPr>
        <w:t>QT-24</w:t>
      </w:r>
      <w:r>
        <w:rPr>
          <w:rFonts w:eastAsia="方正仿宋_GB2312"/>
          <w:sz w:val="32"/>
          <w:szCs w:val="32"/>
        </w:rPr>
        <w:t>表现最差，</w:t>
      </w:r>
      <w:r>
        <w:rPr>
          <w:rFonts w:eastAsia="方正仿宋_GB2312"/>
          <w:sz w:val="32"/>
          <w:szCs w:val="32"/>
        </w:rPr>
        <w:t>α5</w:t>
      </w:r>
      <w:r>
        <w:rPr>
          <w:rFonts w:eastAsia="方正仿宋_GB2312"/>
          <w:sz w:val="32"/>
          <w:szCs w:val="32"/>
        </w:rPr>
        <w:t>值与</w:t>
      </w:r>
      <w:r>
        <w:rPr>
          <w:rFonts w:eastAsia="方正仿宋_GB2312"/>
          <w:sz w:val="32"/>
          <w:szCs w:val="32"/>
        </w:rPr>
        <w:t>α6</w:t>
      </w:r>
      <w:r>
        <w:rPr>
          <w:rFonts w:eastAsia="方正仿宋_GB2312"/>
          <w:sz w:val="32"/>
          <w:szCs w:val="32"/>
        </w:rPr>
        <w:t>值分别为</w:t>
      </w:r>
      <w:r>
        <w:rPr>
          <w:rFonts w:eastAsia="方正仿宋_GB2312"/>
          <w:sz w:val="32"/>
          <w:szCs w:val="32"/>
        </w:rPr>
        <w:t>0.69</w:t>
      </w:r>
      <w:r>
        <w:rPr>
          <w:rFonts w:eastAsia="方正仿宋_GB2312"/>
          <w:sz w:val="32"/>
          <w:szCs w:val="32"/>
        </w:rPr>
        <w:t>和</w:t>
      </w:r>
      <w:r>
        <w:rPr>
          <w:rFonts w:eastAsia="方正仿宋_GB2312"/>
          <w:sz w:val="32"/>
          <w:szCs w:val="32"/>
        </w:rPr>
        <w:t>0.60</w:t>
      </w:r>
      <w:r>
        <w:rPr>
          <w:rFonts w:eastAsia="方正仿宋_GB2312"/>
          <w:sz w:val="32"/>
          <w:szCs w:val="32"/>
        </w:rPr>
        <w:t>；</w:t>
      </w:r>
      <w:proofErr w:type="gramStart"/>
      <w:r>
        <w:rPr>
          <w:rFonts w:eastAsia="方正仿宋_GB2312"/>
          <w:sz w:val="32"/>
          <w:szCs w:val="32"/>
        </w:rPr>
        <w:t>在坐</w:t>
      </w:r>
      <w:proofErr w:type="gramEnd"/>
      <w:r>
        <w:rPr>
          <w:rFonts w:eastAsia="方正仿宋_GB2312"/>
          <w:sz w:val="32"/>
          <w:szCs w:val="32"/>
        </w:rPr>
        <w:t>果率指标中，</w:t>
      </w:r>
      <w:r>
        <w:rPr>
          <w:rFonts w:eastAsia="方正仿宋_GB2312"/>
          <w:sz w:val="32"/>
          <w:szCs w:val="32"/>
        </w:rPr>
        <w:t>QT-54</w:t>
      </w:r>
      <w:r>
        <w:rPr>
          <w:rFonts w:eastAsia="方正仿宋_GB2312"/>
          <w:sz w:val="32"/>
          <w:szCs w:val="32"/>
        </w:rPr>
        <w:t>表现最好，</w:t>
      </w:r>
      <w:r>
        <w:rPr>
          <w:rFonts w:eastAsia="方正仿宋_GB2312"/>
          <w:sz w:val="32"/>
          <w:szCs w:val="32"/>
        </w:rPr>
        <w:t>α7</w:t>
      </w:r>
      <w:r>
        <w:rPr>
          <w:rFonts w:eastAsia="方正仿宋_GB2312"/>
          <w:sz w:val="32"/>
          <w:szCs w:val="32"/>
        </w:rPr>
        <w:t>值为</w:t>
      </w:r>
      <w:r>
        <w:rPr>
          <w:rFonts w:eastAsia="方正仿宋_GB2312"/>
          <w:sz w:val="32"/>
          <w:szCs w:val="32"/>
        </w:rPr>
        <w:t>1.21</w:t>
      </w:r>
      <w:r>
        <w:rPr>
          <w:rFonts w:eastAsia="方正仿宋_GB2312"/>
          <w:sz w:val="32"/>
          <w:szCs w:val="32"/>
        </w:rPr>
        <w:t>，</w:t>
      </w:r>
      <w:r>
        <w:rPr>
          <w:rFonts w:eastAsia="方正仿宋_GB2312"/>
          <w:sz w:val="32"/>
          <w:szCs w:val="32"/>
        </w:rPr>
        <w:t>QT-23</w:t>
      </w:r>
      <w:r>
        <w:rPr>
          <w:rFonts w:eastAsia="方正仿宋_GB2312"/>
          <w:sz w:val="32"/>
          <w:szCs w:val="32"/>
        </w:rPr>
        <w:t>表现最差，</w:t>
      </w:r>
      <w:r>
        <w:rPr>
          <w:rFonts w:eastAsia="方正仿宋_GB2312"/>
          <w:sz w:val="32"/>
          <w:szCs w:val="32"/>
        </w:rPr>
        <w:t>α7</w:t>
      </w:r>
      <w:r>
        <w:rPr>
          <w:rFonts w:eastAsia="方正仿宋_GB2312"/>
          <w:sz w:val="32"/>
          <w:szCs w:val="32"/>
        </w:rPr>
        <w:t>值为</w:t>
      </w:r>
      <w:r>
        <w:rPr>
          <w:rFonts w:eastAsia="方正仿宋_GB2312"/>
          <w:sz w:val="32"/>
          <w:szCs w:val="32"/>
        </w:rPr>
        <w:t>0.72</w:t>
      </w:r>
      <w:r>
        <w:rPr>
          <w:rFonts w:eastAsia="方正仿宋_GB2312"/>
          <w:sz w:val="32"/>
          <w:szCs w:val="32"/>
        </w:rPr>
        <w:t>；在畸形果综合指数与畸形</w:t>
      </w:r>
      <w:proofErr w:type="gramStart"/>
      <w:r>
        <w:rPr>
          <w:rFonts w:eastAsia="方正仿宋_GB2312"/>
          <w:sz w:val="32"/>
          <w:szCs w:val="32"/>
        </w:rPr>
        <w:t>果平均</w:t>
      </w:r>
      <w:proofErr w:type="gramEnd"/>
      <w:r>
        <w:rPr>
          <w:rFonts w:eastAsia="方正仿宋_GB2312"/>
          <w:sz w:val="32"/>
          <w:szCs w:val="32"/>
        </w:rPr>
        <w:t>级数指标中，表现最差的是</w:t>
      </w:r>
      <w:r>
        <w:rPr>
          <w:rFonts w:eastAsia="方正仿宋_GB2312"/>
          <w:sz w:val="32"/>
          <w:szCs w:val="32"/>
        </w:rPr>
        <w:t>QT-36</w:t>
      </w:r>
      <w:r>
        <w:rPr>
          <w:rFonts w:eastAsia="方正仿宋_GB2312"/>
          <w:sz w:val="32"/>
          <w:szCs w:val="32"/>
        </w:rPr>
        <w:t>，</w:t>
      </w:r>
      <w:r>
        <w:rPr>
          <w:rFonts w:eastAsia="方正仿宋_GB2312"/>
          <w:sz w:val="32"/>
          <w:szCs w:val="32"/>
        </w:rPr>
        <w:t>α8</w:t>
      </w:r>
      <w:r>
        <w:rPr>
          <w:rFonts w:eastAsia="方正仿宋_GB2312"/>
          <w:sz w:val="32"/>
          <w:szCs w:val="32"/>
        </w:rPr>
        <w:t>值与</w:t>
      </w:r>
      <w:r>
        <w:rPr>
          <w:rFonts w:eastAsia="方正仿宋_GB2312"/>
          <w:sz w:val="32"/>
          <w:szCs w:val="32"/>
        </w:rPr>
        <w:t>α9</w:t>
      </w:r>
      <w:r>
        <w:rPr>
          <w:rFonts w:eastAsia="方正仿宋_GB2312"/>
          <w:sz w:val="32"/>
          <w:szCs w:val="32"/>
        </w:rPr>
        <w:t>值均为</w:t>
      </w:r>
      <w:r>
        <w:rPr>
          <w:rFonts w:eastAsia="方正仿宋_GB2312"/>
          <w:sz w:val="32"/>
          <w:szCs w:val="32"/>
        </w:rPr>
        <w:t>0.00</w:t>
      </w:r>
      <w:r>
        <w:rPr>
          <w:rFonts w:eastAsia="方正仿宋_GB2312"/>
          <w:sz w:val="32"/>
          <w:szCs w:val="32"/>
        </w:rPr>
        <w:t>，</w:t>
      </w:r>
      <w:r>
        <w:rPr>
          <w:rFonts w:eastAsia="方正仿宋_GB2312"/>
          <w:sz w:val="32"/>
          <w:szCs w:val="32"/>
        </w:rPr>
        <w:t>QT-16</w:t>
      </w:r>
      <w:r>
        <w:rPr>
          <w:rFonts w:eastAsia="方正仿宋_GB2312"/>
          <w:sz w:val="32"/>
          <w:szCs w:val="32"/>
        </w:rPr>
        <w:t>、</w:t>
      </w:r>
      <w:r>
        <w:rPr>
          <w:rFonts w:eastAsia="方正仿宋_GB2312"/>
          <w:sz w:val="32"/>
          <w:szCs w:val="32"/>
        </w:rPr>
        <w:t>QT-25</w:t>
      </w:r>
      <w:r>
        <w:rPr>
          <w:rFonts w:eastAsia="方正仿宋_GB2312"/>
          <w:sz w:val="32"/>
          <w:szCs w:val="32"/>
        </w:rPr>
        <w:t>、</w:t>
      </w:r>
      <w:r>
        <w:rPr>
          <w:rFonts w:eastAsia="方正仿宋_GB2312"/>
          <w:sz w:val="32"/>
          <w:szCs w:val="32"/>
        </w:rPr>
        <w:t>QT-29</w:t>
      </w:r>
      <w:r>
        <w:rPr>
          <w:rFonts w:eastAsia="方正仿宋_GB2312"/>
          <w:sz w:val="32"/>
          <w:szCs w:val="32"/>
        </w:rPr>
        <w:t>等品种表现较好，</w:t>
      </w:r>
      <w:r>
        <w:rPr>
          <w:rFonts w:eastAsia="方正仿宋_GB2312"/>
          <w:sz w:val="32"/>
          <w:szCs w:val="32"/>
        </w:rPr>
        <w:t>α8</w:t>
      </w:r>
      <w:r>
        <w:rPr>
          <w:rFonts w:eastAsia="方正仿宋_GB2312"/>
          <w:sz w:val="32"/>
          <w:szCs w:val="32"/>
        </w:rPr>
        <w:t>、</w:t>
      </w:r>
      <w:r>
        <w:rPr>
          <w:rFonts w:eastAsia="方正仿宋_GB2312"/>
          <w:sz w:val="32"/>
          <w:szCs w:val="32"/>
        </w:rPr>
        <w:t>α9</w:t>
      </w:r>
      <w:r>
        <w:rPr>
          <w:rFonts w:eastAsia="方正仿宋_GB2312"/>
          <w:sz w:val="32"/>
          <w:szCs w:val="32"/>
        </w:rPr>
        <w:t>值均为</w:t>
      </w:r>
      <w:r>
        <w:rPr>
          <w:rFonts w:eastAsia="方正仿宋_GB2312"/>
          <w:sz w:val="32"/>
          <w:szCs w:val="32"/>
        </w:rPr>
        <w:t>1.00</w:t>
      </w:r>
      <w:r>
        <w:rPr>
          <w:rFonts w:eastAsia="方正仿宋_GB2312"/>
          <w:sz w:val="32"/>
          <w:szCs w:val="32"/>
        </w:rPr>
        <w:t>。</w:t>
      </w:r>
    </w:p>
    <w:p w:rsidR="00391DE4" w:rsidRDefault="000029B8">
      <w:pPr>
        <w:spacing w:line="360" w:lineRule="auto"/>
        <w:ind w:firstLineChars="200" w:firstLine="640"/>
        <w:rPr>
          <w:rFonts w:eastAsia="仿宋_GB2312"/>
          <w:sz w:val="32"/>
          <w:szCs w:val="32"/>
        </w:rPr>
      </w:pPr>
      <w:bookmarkStart w:id="19" w:name="_Ref193035705"/>
      <w:r>
        <w:rPr>
          <w:rFonts w:eastAsia="仿宋_GB2312" w:hint="eastAsia"/>
          <w:sz w:val="32"/>
          <w:szCs w:val="32"/>
        </w:rPr>
        <w:br w:type="page"/>
      </w:r>
    </w:p>
    <w:p w:rsidR="00391DE4" w:rsidRDefault="000029B8">
      <w:pPr>
        <w:spacing w:before="120" w:after="120"/>
        <w:jc w:val="center"/>
        <w:rPr>
          <w:szCs w:val="21"/>
          <w14:ligatures w14:val="standardContextual"/>
        </w:rPr>
      </w:pPr>
      <w:r>
        <w:rPr>
          <w:rFonts w:hint="eastAsia"/>
          <w:szCs w:val="20"/>
          <w14:ligatures w14:val="standardContextual"/>
        </w:rPr>
        <w:lastRenderedPageBreak/>
        <w:t>表</w:t>
      </w:r>
      <w:r>
        <w:rPr>
          <w:szCs w:val="20"/>
          <w14:ligatures w14:val="standardContextual"/>
        </w:rPr>
        <w:fldChar w:fldCharType="begin"/>
      </w:r>
      <w:r>
        <w:rPr>
          <w:szCs w:val="20"/>
          <w14:ligatures w14:val="standardContextual"/>
        </w:rPr>
        <w:instrText xml:space="preserve"> </w:instrText>
      </w:r>
      <w:r>
        <w:rPr>
          <w:rFonts w:hint="eastAsia"/>
          <w:szCs w:val="20"/>
          <w14:ligatures w14:val="standardContextual"/>
        </w:rPr>
        <w:instrText xml:space="preserve">SEQ </w:instrText>
      </w:r>
      <w:r>
        <w:rPr>
          <w:rFonts w:hint="eastAsia"/>
          <w:szCs w:val="20"/>
          <w14:ligatures w14:val="standardContextual"/>
        </w:rPr>
        <w:instrText>表</w:instrText>
      </w:r>
      <w:r>
        <w:rPr>
          <w:rFonts w:hint="eastAsia"/>
          <w:szCs w:val="20"/>
          <w14:ligatures w14:val="standardContextual"/>
        </w:rPr>
        <w:instrText>2- \* ARABIC</w:instrText>
      </w:r>
      <w:r>
        <w:rPr>
          <w:szCs w:val="20"/>
          <w14:ligatures w14:val="standardContextual"/>
        </w:rPr>
        <w:instrText xml:space="preserve"> </w:instrText>
      </w:r>
      <w:r>
        <w:rPr>
          <w:szCs w:val="20"/>
          <w14:ligatures w14:val="standardContextual"/>
        </w:rPr>
        <w:fldChar w:fldCharType="separate"/>
      </w:r>
      <w:r>
        <w:rPr>
          <w:szCs w:val="20"/>
          <w14:ligatures w14:val="standardContextual"/>
        </w:rPr>
        <w:t>5</w:t>
      </w:r>
      <w:r>
        <w:rPr>
          <w:szCs w:val="20"/>
          <w14:ligatures w14:val="standardContextual"/>
        </w:rPr>
        <w:fldChar w:fldCharType="end"/>
      </w:r>
      <w:bookmarkEnd w:id="19"/>
      <w:r>
        <w:rPr>
          <w:rFonts w:hint="eastAsia"/>
          <w:szCs w:val="21"/>
          <w14:ligatures w14:val="standardContextual"/>
        </w:rPr>
        <w:t xml:space="preserve">  </w:t>
      </w:r>
      <w:r>
        <w:rPr>
          <w:kern w:val="0"/>
          <w:szCs w:val="21"/>
          <w:lang w:bidi="ar"/>
          <w14:ligatures w14:val="standardContextual"/>
        </w:rPr>
        <w:t>各</w:t>
      </w:r>
      <w:r>
        <w:rPr>
          <w:rFonts w:hint="eastAsia"/>
          <w:kern w:val="0"/>
          <w:szCs w:val="21"/>
          <w:lang w:bidi="ar"/>
          <w14:ligatures w14:val="standardContextual"/>
        </w:rPr>
        <w:t>单项</w:t>
      </w:r>
      <w:r>
        <w:rPr>
          <w:kern w:val="0"/>
          <w:szCs w:val="21"/>
          <w:lang w:bidi="ar"/>
          <w14:ligatures w14:val="standardContextual"/>
        </w:rPr>
        <w:t>指标的耐</w:t>
      </w:r>
      <w:r>
        <w:rPr>
          <w:rFonts w:hint="eastAsia"/>
          <w:kern w:val="0"/>
          <w:szCs w:val="21"/>
          <w:lang w:bidi="ar"/>
          <w14:ligatures w14:val="standardContextual"/>
        </w:rPr>
        <w:t>低温</w:t>
      </w:r>
      <w:r>
        <w:rPr>
          <w:kern w:val="0"/>
          <w:szCs w:val="21"/>
          <w:lang w:bidi="ar"/>
          <w14:ligatures w14:val="standardContextual"/>
        </w:rPr>
        <w:t>系数</w:t>
      </w:r>
    </w:p>
    <w:tbl>
      <w:tblPr>
        <w:tblW w:w="5000" w:type="pct"/>
        <w:jc w:val="center"/>
        <w:tblBorders>
          <w:top w:val="single" w:sz="12" w:space="0" w:color="000000"/>
          <w:bottom w:val="single" w:sz="12" w:space="0" w:color="000000"/>
        </w:tblBorders>
        <w:tblLook w:val="04A0" w:firstRow="1" w:lastRow="0" w:firstColumn="1" w:lastColumn="0" w:noHBand="0" w:noVBand="1"/>
      </w:tblPr>
      <w:tblGrid>
        <w:gridCol w:w="949"/>
        <w:gridCol w:w="842"/>
        <w:gridCol w:w="842"/>
        <w:gridCol w:w="843"/>
        <w:gridCol w:w="843"/>
        <w:gridCol w:w="843"/>
        <w:gridCol w:w="841"/>
        <w:gridCol w:w="841"/>
        <w:gridCol w:w="841"/>
        <w:gridCol w:w="843"/>
      </w:tblGrid>
      <w:tr w:rsidR="00391DE4">
        <w:trPr>
          <w:trHeight w:val="397"/>
          <w:jc w:val="center"/>
        </w:trPr>
        <w:tc>
          <w:tcPr>
            <w:tcW w:w="557"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color w:val="000000"/>
                <w:kern w:val="0"/>
                <w:szCs w:val="21"/>
                <w:lang w:bidi="ar"/>
                <w14:ligatures w14:val="standardContextual"/>
              </w:rPr>
              <w:t>编号</w:t>
            </w:r>
          </w:p>
        </w:tc>
        <w:tc>
          <w:tcPr>
            <w:tcW w:w="494"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1</w:t>
            </w:r>
          </w:p>
        </w:tc>
        <w:tc>
          <w:tcPr>
            <w:tcW w:w="494"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2</w:t>
            </w:r>
          </w:p>
        </w:tc>
        <w:tc>
          <w:tcPr>
            <w:tcW w:w="494"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3</w:t>
            </w:r>
          </w:p>
        </w:tc>
        <w:tc>
          <w:tcPr>
            <w:tcW w:w="494"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4</w:t>
            </w:r>
          </w:p>
        </w:tc>
        <w:tc>
          <w:tcPr>
            <w:tcW w:w="494"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5</w:t>
            </w:r>
          </w:p>
        </w:tc>
        <w:tc>
          <w:tcPr>
            <w:tcW w:w="493"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6</w:t>
            </w:r>
          </w:p>
        </w:tc>
        <w:tc>
          <w:tcPr>
            <w:tcW w:w="493"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7</w:t>
            </w:r>
          </w:p>
        </w:tc>
        <w:tc>
          <w:tcPr>
            <w:tcW w:w="493"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8</w:t>
            </w:r>
          </w:p>
        </w:tc>
        <w:tc>
          <w:tcPr>
            <w:tcW w:w="496" w:type="pct"/>
            <w:tcBorders>
              <w:top w:val="single" w:sz="12" w:space="0" w:color="auto"/>
              <w:bottom w:val="single" w:sz="8" w:space="0" w:color="auto"/>
            </w:tcBorders>
            <w:noWrap/>
            <w:vAlign w:val="center"/>
          </w:tcPr>
          <w:p w:rsidR="00391DE4" w:rsidRDefault="000029B8">
            <w:pPr>
              <w:widowControl/>
              <w:spacing w:line="400" w:lineRule="exact"/>
              <w:jc w:val="center"/>
              <w:textAlignment w:val="bottom"/>
              <w:rPr>
                <w:color w:val="000000"/>
                <w:szCs w:val="21"/>
                <w14:ligatures w14:val="standardContextual"/>
              </w:rPr>
            </w:pPr>
            <w:r>
              <w:rPr>
                <w:i/>
                <w:iCs/>
                <w:szCs w:val="21"/>
                <w:lang w:bidi="ar"/>
                <w14:ligatures w14:val="standardContextual"/>
              </w:rPr>
              <w:t>α</w:t>
            </w:r>
            <w:r>
              <w:rPr>
                <w:color w:val="000000"/>
                <w:kern w:val="0"/>
                <w:szCs w:val="21"/>
                <w:vertAlign w:val="subscript"/>
                <w:lang w:bidi="ar"/>
                <w14:ligatures w14:val="standardContextual"/>
              </w:rPr>
              <w:t>9</w:t>
            </w:r>
          </w:p>
        </w:tc>
      </w:tr>
      <w:tr w:rsidR="00391DE4">
        <w:trPr>
          <w:trHeight w:val="283"/>
          <w:jc w:val="center"/>
        </w:trPr>
        <w:tc>
          <w:tcPr>
            <w:tcW w:w="557"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QT-8</w:t>
            </w:r>
          </w:p>
        </w:tc>
        <w:tc>
          <w:tcPr>
            <w:tcW w:w="494"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0.77</w:t>
            </w:r>
          </w:p>
        </w:tc>
        <w:tc>
          <w:tcPr>
            <w:tcW w:w="494"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0.67</w:t>
            </w:r>
          </w:p>
        </w:tc>
        <w:tc>
          <w:tcPr>
            <w:tcW w:w="494"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0.86</w:t>
            </w:r>
          </w:p>
        </w:tc>
        <w:tc>
          <w:tcPr>
            <w:tcW w:w="494"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0.74</w:t>
            </w:r>
          </w:p>
        </w:tc>
        <w:tc>
          <w:tcPr>
            <w:tcW w:w="493"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0.74</w:t>
            </w:r>
          </w:p>
        </w:tc>
        <w:tc>
          <w:tcPr>
            <w:tcW w:w="493"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3"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op w:val="single" w:sz="8"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283"/>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QT-10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0.71</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0.93</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23"/>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QT-13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1.12</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0.98</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0.88</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0.23</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0.08</w:t>
            </w:r>
          </w:p>
        </w:tc>
      </w:tr>
      <w:tr w:rsidR="00391DE4">
        <w:trPr>
          <w:trHeight w:val="23"/>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QT-15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23"/>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QT-16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1.37</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0.73</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23"/>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QT-23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0.75</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0.72</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QT-24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0.87</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QT-25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0.37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0.67</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QT-26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0.37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0.71</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QT-29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1.22</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1.23</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1.01</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QT-33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1.30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1.05</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QT-35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1.64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0.19</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0.11</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QT-36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0.78</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0.63</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QT-37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1.25</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0.13</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0.12</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QT-39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2.75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1.30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0.09</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0.05</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QT-41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0.75</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0.98</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0.02</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0.04</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QT-44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1.41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0.85</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QT-52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0.78</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1.02</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QT-53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1.15</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1.32</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1.15</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0.11</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0.22</w:t>
            </w:r>
          </w:p>
        </w:tc>
      </w:tr>
      <w:tr w:rsidR="00391DE4">
        <w:trPr>
          <w:trHeight w:val="57"/>
          <w:jc w:val="center"/>
        </w:trPr>
        <w:tc>
          <w:tcPr>
            <w:tcW w:w="557"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QT-54</w:t>
            </w:r>
          </w:p>
        </w:tc>
        <w:tc>
          <w:tcPr>
            <w:tcW w:w="494"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1.45</w:t>
            </w:r>
          </w:p>
        </w:tc>
        <w:tc>
          <w:tcPr>
            <w:tcW w:w="494"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0.67</w:t>
            </w:r>
          </w:p>
        </w:tc>
        <w:tc>
          <w:tcPr>
            <w:tcW w:w="494"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1.19</w:t>
            </w:r>
          </w:p>
        </w:tc>
        <w:tc>
          <w:tcPr>
            <w:tcW w:w="494"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0.83</w:t>
            </w:r>
          </w:p>
        </w:tc>
        <w:tc>
          <w:tcPr>
            <w:tcW w:w="494"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0.96</w:t>
            </w:r>
          </w:p>
        </w:tc>
        <w:tc>
          <w:tcPr>
            <w:tcW w:w="493"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1.16</w:t>
            </w:r>
          </w:p>
        </w:tc>
        <w:tc>
          <w:tcPr>
            <w:tcW w:w="493"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1.21</w:t>
            </w:r>
          </w:p>
        </w:tc>
        <w:tc>
          <w:tcPr>
            <w:tcW w:w="493"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bottom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QT-55</w:t>
            </w:r>
          </w:p>
        </w:tc>
        <w:tc>
          <w:tcPr>
            <w:tcW w:w="494"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0.91</w:t>
            </w:r>
          </w:p>
        </w:tc>
        <w:tc>
          <w:tcPr>
            <w:tcW w:w="494"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0.88</w:t>
            </w:r>
          </w:p>
        </w:tc>
        <w:tc>
          <w:tcPr>
            <w:tcW w:w="494"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0.84</w:t>
            </w:r>
          </w:p>
        </w:tc>
        <w:tc>
          <w:tcPr>
            <w:tcW w:w="494"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1.06</w:t>
            </w:r>
          </w:p>
        </w:tc>
        <w:tc>
          <w:tcPr>
            <w:tcW w:w="493"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0.98</w:t>
            </w:r>
          </w:p>
        </w:tc>
        <w:tc>
          <w:tcPr>
            <w:tcW w:w="493"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0.93</w:t>
            </w:r>
          </w:p>
        </w:tc>
        <w:tc>
          <w:tcPr>
            <w:tcW w:w="493"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op w:val="nil"/>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QT-65</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0.83</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QT-66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1.17</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1.33</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QT-67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1.07</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1.50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0.53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0.83</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0.97</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1.18</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QT-68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0.79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QT-76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0.50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1.04</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QT-99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1.11</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1.30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1.38</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1.06</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QT-100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0.98</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0.89</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1.14</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1.01</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0.96</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0.88</w:t>
            </w:r>
          </w:p>
        </w:tc>
      </w:tr>
      <w:tr w:rsidR="00391DE4">
        <w:trPr>
          <w:trHeight w:val="57"/>
          <w:jc w:val="center"/>
        </w:trPr>
        <w:tc>
          <w:tcPr>
            <w:tcW w:w="557"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QT-102</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0.53</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0.80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0.66</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1.10</w:t>
            </w:r>
          </w:p>
        </w:tc>
        <w:tc>
          <w:tcPr>
            <w:tcW w:w="494"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1.53</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1.50</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0.99</w:t>
            </w:r>
          </w:p>
        </w:tc>
        <w:tc>
          <w:tcPr>
            <w:tcW w:w="493"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r w:rsidR="00391DE4">
        <w:trPr>
          <w:trHeight w:val="57"/>
          <w:jc w:val="center"/>
        </w:trPr>
        <w:tc>
          <w:tcPr>
            <w:tcW w:w="557"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QT-105</w:t>
            </w:r>
          </w:p>
        </w:tc>
        <w:tc>
          <w:tcPr>
            <w:tcW w:w="494"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1.07</w:t>
            </w:r>
          </w:p>
        </w:tc>
        <w:tc>
          <w:tcPr>
            <w:tcW w:w="494"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4"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0.99</w:t>
            </w:r>
          </w:p>
        </w:tc>
        <w:tc>
          <w:tcPr>
            <w:tcW w:w="494"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1.03</w:t>
            </w:r>
          </w:p>
        </w:tc>
        <w:tc>
          <w:tcPr>
            <w:tcW w:w="494"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1.28</w:t>
            </w:r>
          </w:p>
        </w:tc>
        <w:tc>
          <w:tcPr>
            <w:tcW w:w="493"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1.48</w:t>
            </w:r>
          </w:p>
        </w:tc>
        <w:tc>
          <w:tcPr>
            <w:tcW w:w="493"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1.15</w:t>
            </w:r>
          </w:p>
        </w:tc>
        <w:tc>
          <w:tcPr>
            <w:tcW w:w="493"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c>
          <w:tcPr>
            <w:tcW w:w="496" w:type="pct"/>
            <w:tcBorders>
              <w:bottom w:val="single" w:sz="12" w:space="0" w:color="auto"/>
              <w:tl2br w:val="nil"/>
              <w:tr2bl w:val="nil"/>
            </w:tcBorders>
            <w:noWrap/>
            <w:vAlign w:val="center"/>
          </w:tcPr>
          <w:p w:rsidR="00391DE4" w:rsidRDefault="000029B8">
            <w:pPr>
              <w:widowControl/>
              <w:spacing w:line="400" w:lineRule="exact"/>
              <w:jc w:val="center"/>
              <w:textAlignment w:val="bottom"/>
              <w:rPr>
                <w:color w:val="000000"/>
                <w:kern w:val="0"/>
                <w:szCs w:val="21"/>
                <w:lang w:bidi="ar"/>
                <w14:ligatures w14:val="standardContextual"/>
              </w:rPr>
            </w:pPr>
            <w:r>
              <w:rPr>
                <w:color w:val="000000"/>
                <w:kern w:val="0"/>
                <w:szCs w:val="21"/>
                <w:lang w:bidi="ar"/>
                <w14:ligatures w14:val="standardContextual"/>
              </w:rPr>
              <w:t>1.00</w:t>
            </w:r>
          </w:p>
        </w:tc>
      </w:tr>
    </w:tbl>
    <w:p w:rsidR="00391DE4" w:rsidRDefault="000029B8">
      <w:pPr>
        <w:spacing w:before="120" w:after="120"/>
        <w:jc w:val="left"/>
        <w:rPr>
          <w:szCs w:val="21"/>
          <w14:ligatures w14:val="standardContextual"/>
        </w:rPr>
      </w:pPr>
      <w:r>
        <w:rPr>
          <w:szCs w:val="21"/>
          <w14:ligatures w14:val="standardContextual"/>
        </w:rPr>
        <w:t>注：</w:t>
      </w:r>
      <w:r>
        <w:rPr>
          <w:i/>
          <w:iCs/>
          <w:szCs w:val="21"/>
          <w14:ligatures w14:val="standardContextual"/>
        </w:rPr>
        <w:t>α</w:t>
      </w:r>
      <w:r>
        <w:rPr>
          <w:szCs w:val="21"/>
          <w:vertAlign w:val="subscript"/>
          <w14:ligatures w14:val="standardContextual"/>
        </w:rPr>
        <w:t>1</w:t>
      </w:r>
      <w:r>
        <w:rPr>
          <w:szCs w:val="21"/>
          <w14:ligatures w14:val="standardContextual"/>
        </w:rPr>
        <w:t>，单果质量；</w:t>
      </w:r>
      <w:r>
        <w:rPr>
          <w:i/>
          <w:iCs/>
          <w:szCs w:val="21"/>
          <w14:ligatures w14:val="standardContextual"/>
        </w:rPr>
        <w:t>α</w:t>
      </w:r>
      <w:r>
        <w:rPr>
          <w:szCs w:val="21"/>
          <w:vertAlign w:val="subscript"/>
          <w14:ligatures w14:val="standardContextual"/>
        </w:rPr>
        <w:t>2</w:t>
      </w:r>
      <w:r>
        <w:rPr>
          <w:szCs w:val="21"/>
          <w14:ligatures w14:val="standardContextual"/>
        </w:rPr>
        <w:t>，心室数；</w:t>
      </w:r>
      <w:r>
        <w:rPr>
          <w:i/>
          <w:iCs/>
          <w:szCs w:val="21"/>
          <w14:ligatures w14:val="standardContextual"/>
        </w:rPr>
        <w:t>α</w:t>
      </w:r>
      <w:r>
        <w:rPr>
          <w:szCs w:val="21"/>
          <w:vertAlign w:val="subscript"/>
          <w14:ligatures w14:val="standardContextual"/>
        </w:rPr>
        <w:t>3</w:t>
      </w:r>
      <w:r>
        <w:rPr>
          <w:szCs w:val="21"/>
          <w14:ligatures w14:val="standardContextual"/>
        </w:rPr>
        <w:t>，果形指数</w:t>
      </w:r>
      <w:r>
        <w:rPr>
          <w:rFonts w:hint="eastAsia"/>
          <w:szCs w:val="21"/>
          <w14:ligatures w14:val="standardContextual"/>
        </w:rPr>
        <w:t>；</w:t>
      </w:r>
      <w:r>
        <w:rPr>
          <w:i/>
          <w:iCs/>
          <w:szCs w:val="21"/>
          <w14:ligatures w14:val="standardContextual"/>
        </w:rPr>
        <w:t>α</w:t>
      </w:r>
      <w:r>
        <w:rPr>
          <w:szCs w:val="21"/>
          <w:vertAlign w:val="subscript"/>
          <w14:ligatures w14:val="standardContextual"/>
        </w:rPr>
        <w:t>4</w:t>
      </w:r>
      <w:r>
        <w:rPr>
          <w:szCs w:val="21"/>
          <w14:ligatures w14:val="standardContextual"/>
        </w:rPr>
        <w:t>，可溶性固形物含量；</w:t>
      </w:r>
      <w:r>
        <w:rPr>
          <w:i/>
          <w:iCs/>
          <w:szCs w:val="21"/>
          <w14:ligatures w14:val="standardContextual"/>
        </w:rPr>
        <w:t>α</w:t>
      </w:r>
      <w:r>
        <w:rPr>
          <w:szCs w:val="21"/>
          <w:vertAlign w:val="subscript"/>
          <w14:ligatures w14:val="standardContextual"/>
        </w:rPr>
        <w:t>5</w:t>
      </w:r>
      <w:r>
        <w:rPr>
          <w:szCs w:val="21"/>
          <w14:ligatures w14:val="standardContextual"/>
        </w:rPr>
        <w:t>，单花序花数；</w:t>
      </w:r>
      <w:r>
        <w:rPr>
          <w:i/>
          <w:iCs/>
          <w:szCs w:val="21"/>
          <w14:ligatures w14:val="standardContextual"/>
        </w:rPr>
        <w:t>α</w:t>
      </w:r>
      <w:r>
        <w:rPr>
          <w:szCs w:val="21"/>
          <w:vertAlign w:val="subscript"/>
          <w14:ligatures w14:val="standardContextual"/>
        </w:rPr>
        <w:t>6</w:t>
      </w:r>
      <w:r>
        <w:rPr>
          <w:szCs w:val="21"/>
          <w14:ligatures w14:val="standardContextual"/>
        </w:rPr>
        <w:t>，单花序果数；</w:t>
      </w:r>
      <w:r>
        <w:rPr>
          <w:i/>
          <w:iCs/>
          <w:szCs w:val="21"/>
          <w14:ligatures w14:val="standardContextual"/>
        </w:rPr>
        <w:t>α</w:t>
      </w:r>
      <w:r>
        <w:rPr>
          <w:szCs w:val="21"/>
          <w:vertAlign w:val="subscript"/>
          <w14:ligatures w14:val="standardContextual"/>
        </w:rPr>
        <w:t>7</w:t>
      </w:r>
      <w:r>
        <w:rPr>
          <w:szCs w:val="21"/>
          <w14:ligatures w14:val="standardContextual"/>
        </w:rPr>
        <w:t>，坐果率；</w:t>
      </w:r>
      <w:r>
        <w:rPr>
          <w:i/>
          <w:iCs/>
          <w:szCs w:val="21"/>
          <w14:ligatures w14:val="standardContextual"/>
        </w:rPr>
        <w:t>α</w:t>
      </w:r>
      <w:r>
        <w:rPr>
          <w:szCs w:val="21"/>
          <w:vertAlign w:val="subscript"/>
          <w14:ligatures w14:val="standardContextual"/>
        </w:rPr>
        <w:t>8</w:t>
      </w:r>
      <w:r>
        <w:rPr>
          <w:szCs w:val="21"/>
          <w14:ligatures w14:val="standardContextual"/>
        </w:rPr>
        <w:t>，畸形果综合指数；</w:t>
      </w:r>
      <w:r>
        <w:rPr>
          <w:i/>
          <w:iCs/>
          <w:szCs w:val="21"/>
          <w14:ligatures w14:val="standardContextual"/>
        </w:rPr>
        <w:t>α</w:t>
      </w:r>
      <w:r>
        <w:rPr>
          <w:szCs w:val="21"/>
          <w:vertAlign w:val="subscript"/>
          <w14:ligatures w14:val="standardContextual"/>
        </w:rPr>
        <w:t>9</w:t>
      </w:r>
      <w:r>
        <w:rPr>
          <w:szCs w:val="21"/>
          <w14:ligatures w14:val="standardContextual"/>
        </w:rPr>
        <w:t>，畸形</w:t>
      </w:r>
      <w:proofErr w:type="gramStart"/>
      <w:r>
        <w:rPr>
          <w:szCs w:val="21"/>
          <w14:ligatures w14:val="standardContextual"/>
        </w:rPr>
        <w:t>果平均</w:t>
      </w:r>
      <w:proofErr w:type="gramEnd"/>
      <w:r>
        <w:rPr>
          <w:szCs w:val="21"/>
          <w14:ligatures w14:val="standardContextual"/>
        </w:rPr>
        <w:t>级数；下表同</w:t>
      </w:r>
    </w:p>
    <w:p w:rsidR="00391DE4" w:rsidRDefault="000029B8">
      <w:pPr>
        <w:spacing w:line="576" w:lineRule="exact"/>
        <w:ind w:firstLineChars="200" w:firstLine="640"/>
        <w:outlineLvl w:val="2"/>
        <w:rPr>
          <w:rFonts w:eastAsia="方正仿宋_GB2312"/>
          <w:sz w:val="32"/>
          <w:szCs w:val="32"/>
        </w:rPr>
      </w:pPr>
      <w:bookmarkStart w:id="20" w:name="_Toc193930644"/>
      <w:r>
        <w:rPr>
          <w:rFonts w:eastAsia="方正仿宋_GB2312"/>
          <w:sz w:val="32"/>
          <w:szCs w:val="32"/>
        </w:rPr>
        <w:lastRenderedPageBreak/>
        <w:t xml:space="preserve">2.3 </w:t>
      </w:r>
      <w:r>
        <w:rPr>
          <w:rFonts w:eastAsia="方正仿宋_GB2312"/>
          <w:sz w:val="32"/>
          <w:szCs w:val="32"/>
        </w:rPr>
        <w:t>主成分分析</w:t>
      </w:r>
      <w:bookmarkEnd w:id="20"/>
    </w:p>
    <w:p w:rsidR="00391DE4" w:rsidRDefault="000029B8">
      <w:pPr>
        <w:spacing w:line="576" w:lineRule="exact"/>
        <w:ind w:firstLineChars="200" w:firstLine="640"/>
        <w:rPr>
          <w:rFonts w:eastAsia="方正仿宋_GB2312"/>
          <w:sz w:val="32"/>
          <w:szCs w:val="32"/>
        </w:rPr>
      </w:pPr>
      <w:r>
        <w:rPr>
          <w:rFonts w:eastAsia="方正仿宋_GB2312"/>
          <w:sz w:val="32"/>
          <w:szCs w:val="32"/>
        </w:rPr>
        <w:t>为消除各单项指标耐低温系数之间的重叠信息，将</w:t>
      </w:r>
      <w:r>
        <w:rPr>
          <w:rFonts w:eastAsia="方正仿宋_GB2312"/>
          <w:sz w:val="32"/>
          <w:szCs w:val="32"/>
        </w:rPr>
        <w:t>9</w:t>
      </w:r>
      <w:r>
        <w:rPr>
          <w:rFonts w:eastAsia="方正仿宋_GB2312"/>
          <w:sz w:val="32"/>
          <w:szCs w:val="32"/>
        </w:rPr>
        <w:t>个番茄果实成熟期单项指标的耐低温系数经主成份分析后得到</w:t>
      </w:r>
      <w:r>
        <w:rPr>
          <w:rFonts w:eastAsia="方正仿宋_GB2312"/>
          <w:sz w:val="32"/>
          <w:szCs w:val="32"/>
        </w:rPr>
        <w:t>4</w:t>
      </w:r>
      <w:r>
        <w:rPr>
          <w:rFonts w:eastAsia="方正仿宋_GB2312"/>
          <w:sz w:val="32"/>
          <w:szCs w:val="32"/>
        </w:rPr>
        <w:t>个互相独立的综合指标，用</w:t>
      </w:r>
      <w:r>
        <w:rPr>
          <w:rFonts w:eastAsia="方正仿宋_GB2312"/>
          <w:sz w:val="32"/>
          <w:szCs w:val="32"/>
        </w:rPr>
        <w:t>CI1</w:t>
      </w:r>
      <w:r>
        <w:rPr>
          <w:rFonts w:eastAsia="方正仿宋_GB2312"/>
          <w:sz w:val="32"/>
          <w:szCs w:val="32"/>
        </w:rPr>
        <w:t>、</w:t>
      </w:r>
      <w:r>
        <w:rPr>
          <w:rFonts w:eastAsia="方正仿宋_GB2312"/>
          <w:sz w:val="32"/>
          <w:szCs w:val="32"/>
        </w:rPr>
        <w:t>CI2</w:t>
      </w:r>
      <w:r>
        <w:rPr>
          <w:rFonts w:eastAsia="方正仿宋_GB2312"/>
          <w:sz w:val="32"/>
          <w:szCs w:val="32"/>
        </w:rPr>
        <w:t>、</w:t>
      </w:r>
      <w:r>
        <w:rPr>
          <w:rFonts w:eastAsia="方正仿宋_GB2312"/>
          <w:sz w:val="32"/>
          <w:szCs w:val="32"/>
        </w:rPr>
        <w:t>CI3</w:t>
      </w:r>
      <w:r>
        <w:rPr>
          <w:rFonts w:eastAsia="方正仿宋_GB2312"/>
          <w:sz w:val="32"/>
          <w:szCs w:val="32"/>
        </w:rPr>
        <w:t>和</w:t>
      </w:r>
      <w:r>
        <w:rPr>
          <w:rFonts w:eastAsia="方正仿宋_GB2312"/>
          <w:sz w:val="32"/>
          <w:szCs w:val="32"/>
        </w:rPr>
        <w:t>CI4</w:t>
      </w:r>
      <w:r>
        <w:rPr>
          <w:rFonts w:eastAsia="方正仿宋_GB2312"/>
          <w:sz w:val="32"/>
          <w:szCs w:val="32"/>
        </w:rPr>
        <w:t>表示。由表</w:t>
      </w:r>
      <w:r>
        <w:rPr>
          <w:rFonts w:eastAsia="方正仿宋_GB2312"/>
          <w:sz w:val="32"/>
          <w:szCs w:val="32"/>
        </w:rPr>
        <w:t>6</w:t>
      </w:r>
      <w:r>
        <w:rPr>
          <w:rFonts w:eastAsia="方正仿宋_GB2312"/>
          <w:sz w:val="32"/>
          <w:szCs w:val="32"/>
        </w:rPr>
        <w:t>可知，</w:t>
      </w:r>
      <w:r>
        <w:rPr>
          <w:rFonts w:eastAsia="方正仿宋_GB2312"/>
          <w:sz w:val="32"/>
          <w:szCs w:val="32"/>
        </w:rPr>
        <w:t>CI1</w:t>
      </w:r>
      <w:r>
        <w:rPr>
          <w:rFonts w:eastAsia="方正仿宋_GB2312"/>
          <w:sz w:val="32"/>
          <w:szCs w:val="32"/>
        </w:rPr>
        <w:t>、</w:t>
      </w:r>
      <w:r>
        <w:rPr>
          <w:rFonts w:eastAsia="方正仿宋_GB2312"/>
          <w:sz w:val="32"/>
          <w:szCs w:val="32"/>
        </w:rPr>
        <w:t>CI2</w:t>
      </w:r>
      <w:r>
        <w:rPr>
          <w:rFonts w:eastAsia="方正仿宋_GB2312"/>
          <w:sz w:val="32"/>
          <w:szCs w:val="32"/>
        </w:rPr>
        <w:t>、</w:t>
      </w:r>
      <w:r>
        <w:rPr>
          <w:rFonts w:eastAsia="方正仿宋_GB2312"/>
          <w:sz w:val="32"/>
          <w:szCs w:val="32"/>
        </w:rPr>
        <w:t>CI3</w:t>
      </w:r>
      <w:r>
        <w:rPr>
          <w:rFonts w:eastAsia="方正仿宋_GB2312"/>
          <w:sz w:val="32"/>
          <w:szCs w:val="32"/>
        </w:rPr>
        <w:t>、</w:t>
      </w:r>
      <w:r>
        <w:rPr>
          <w:rFonts w:eastAsia="方正仿宋_GB2312"/>
          <w:sz w:val="32"/>
          <w:szCs w:val="32"/>
        </w:rPr>
        <w:t>CI4</w:t>
      </w:r>
      <w:r>
        <w:rPr>
          <w:rFonts w:eastAsia="方正仿宋_GB2312"/>
          <w:sz w:val="32"/>
          <w:szCs w:val="32"/>
        </w:rPr>
        <w:t>的特征根分别为</w:t>
      </w:r>
      <w:r>
        <w:rPr>
          <w:rFonts w:eastAsia="方正仿宋_GB2312"/>
          <w:sz w:val="32"/>
          <w:szCs w:val="32"/>
        </w:rPr>
        <w:t>2.60</w:t>
      </w:r>
      <w:r>
        <w:rPr>
          <w:rFonts w:eastAsia="方正仿宋_GB2312"/>
          <w:sz w:val="32"/>
          <w:szCs w:val="32"/>
        </w:rPr>
        <w:t>、</w:t>
      </w:r>
      <w:r>
        <w:rPr>
          <w:rFonts w:eastAsia="方正仿宋_GB2312"/>
          <w:sz w:val="32"/>
          <w:szCs w:val="32"/>
        </w:rPr>
        <w:t>2.18</w:t>
      </w:r>
      <w:r>
        <w:rPr>
          <w:rFonts w:eastAsia="方正仿宋_GB2312"/>
          <w:sz w:val="32"/>
          <w:szCs w:val="32"/>
        </w:rPr>
        <w:t>、</w:t>
      </w:r>
      <w:r>
        <w:rPr>
          <w:rFonts w:eastAsia="方正仿宋_GB2312"/>
          <w:sz w:val="32"/>
          <w:szCs w:val="32"/>
        </w:rPr>
        <w:t>1.52</w:t>
      </w:r>
      <w:r>
        <w:rPr>
          <w:rFonts w:eastAsia="方正仿宋_GB2312"/>
          <w:sz w:val="32"/>
          <w:szCs w:val="32"/>
        </w:rPr>
        <w:t>和</w:t>
      </w:r>
      <w:r>
        <w:rPr>
          <w:rFonts w:eastAsia="方正仿宋_GB2312"/>
          <w:sz w:val="32"/>
          <w:szCs w:val="32"/>
        </w:rPr>
        <w:t>1.15</w:t>
      </w:r>
      <w:r>
        <w:rPr>
          <w:rFonts w:eastAsia="方正仿宋_GB2312"/>
          <w:sz w:val="32"/>
          <w:szCs w:val="32"/>
        </w:rPr>
        <w:t>，均大于</w:t>
      </w:r>
      <w:r>
        <w:rPr>
          <w:rFonts w:eastAsia="方正仿宋_GB2312"/>
          <w:sz w:val="32"/>
          <w:szCs w:val="32"/>
        </w:rPr>
        <w:t>1</w:t>
      </w:r>
      <w:r>
        <w:rPr>
          <w:rFonts w:eastAsia="方正仿宋_GB2312"/>
          <w:sz w:val="32"/>
          <w:szCs w:val="32"/>
        </w:rPr>
        <w:t>；贡献率分别为</w:t>
      </w:r>
      <w:r>
        <w:rPr>
          <w:rFonts w:eastAsia="方正仿宋_GB2312"/>
          <w:sz w:val="32"/>
          <w:szCs w:val="32"/>
        </w:rPr>
        <w:t>28.90%</w:t>
      </w:r>
      <w:r>
        <w:rPr>
          <w:rFonts w:eastAsia="方正仿宋_GB2312"/>
          <w:sz w:val="32"/>
          <w:szCs w:val="32"/>
        </w:rPr>
        <w:t>、</w:t>
      </w:r>
      <w:r>
        <w:rPr>
          <w:rFonts w:eastAsia="方正仿宋_GB2312"/>
          <w:sz w:val="32"/>
          <w:szCs w:val="32"/>
        </w:rPr>
        <w:t>24.16%</w:t>
      </w:r>
      <w:r>
        <w:rPr>
          <w:rFonts w:eastAsia="方正仿宋_GB2312"/>
          <w:sz w:val="32"/>
          <w:szCs w:val="32"/>
        </w:rPr>
        <w:t>、</w:t>
      </w:r>
      <w:r>
        <w:rPr>
          <w:rFonts w:eastAsia="方正仿宋_GB2312"/>
          <w:sz w:val="32"/>
          <w:szCs w:val="32"/>
        </w:rPr>
        <w:t>16.88%</w:t>
      </w:r>
      <w:r>
        <w:rPr>
          <w:rFonts w:eastAsia="方正仿宋_GB2312"/>
          <w:sz w:val="32"/>
          <w:szCs w:val="32"/>
        </w:rPr>
        <w:t>和</w:t>
      </w:r>
      <w:r>
        <w:rPr>
          <w:rFonts w:eastAsia="方正仿宋_GB2312"/>
          <w:sz w:val="32"/>
          <w:szCs w:val="32"/>
        </w:rPr>
        <w:t>12.79%</w:t>
      </w:r>
      <w:r>
        <w:rPr>
          <w:rFonts w:eastAsia="方正仿宋_GB2312"/>
          <w:sz w:val="32"/>
          <w:szCs w:val="32"/>
        </w:rPr>
        <w:t>，其累积贡献率达到为</w:t>
      </w:r>
      <w:r>
        <w:rPr>
          <w:rFonts w:eastAsia="方正仿宋_GB2312"/>
          <w:sz w:val="32"/>
          <w:szCs w:val="32"/>
        </w:rPr>
        <w:t>82.74%</w:t>
      </w:r>
      <w:r>
        <w:rPr>
          <w:rFonts w:eastAsia="方正仿宋_GB2312"/>
          <w:sz w:val="32"/>
          <w:szCs w:val="32"/>
        </w:rPr>
        <w:t>。</w:t>
      </w:r>
      <w:r>
        <w:rPr>
          <w:rFonts w:eastAsia="方正仿宋_GB2312"/>
          <w:sz w:val="32"/>
          <w:szCs w:val="32"/>
        </w:rPr>
        <w:t>CI1</w:t>
      </w:r>
      <w:r>
        <w:rPr>
          <w:rFonts w:eastAsia="方正仿宋_GB2312"/>
          <w:sz w:val="32"/>
          <w:szCs w:val="32"/>
        </w:rPr>
        <w:t>中系数较大的为</w:t>
      </w:r>
      <w:r>
        <w:rPr>
          <w:rFonts w:eastAsia="方正仿宋_GB2312"/>
          <w:sz w:val="32"/>
          <w:szCs w:val="32"/>
        </w:rPr>
        <w:t>α2</w:t>
      </w:r>
      <w:r>
        <w:rPr>
          <w:rFonts w:eastAsia="方正仿宋_GB2312"/>
          <w:sz w:val="32"/>
          <w:szCs w:val="32"/>
        </w:rPr>
        <w:t>（</w:t>
      </w:r>
      <w:r>
        <w:rPr>
          <w:rFonts w:eastAsia="方正仿宋_GB2312"/>
          <w:sz w:val="32"/>
          <w:szCs w:val="32"/>
        </w:rPr>
        <w:t>-0.73</w:t>
      </w:r>
      <w:r>
        <w:rPr>
          <w:rFonts w:eastAsia="方正仿宋_GB2312"/>
          <w:sz w:val="32"/>
          <w:szCs w:val="32"/>
        </w:rPr>
        <w:t>）、</w:t>
      </w:r>
      <w:r>
        <w:rPr>
          <w:rFonts w:eastAsia="方正仿宋_GB2312"/>
          <w:sz w:val="32"/>
          <w:szCs w:val="32"/>
        </w:rPr>
        <w:t>α8</w:t>
      </w:r>
      <w:r>
        <w:rPr>
          <w:rFonts w:eastAsia="方正仿宋_GB2312"/>
          <w:sz w:val="32"/>
          <w:szCs w:val="32"/>
        </w:rPr>
        <w:t>（</w:t>
      </w:r>
      <w:r>
        <w:rPr>
          <w:rFonts w:eastAsia="方正仿宋_GB2312"/>
          <w:sz w:val="32"/>
          <w:szCs w:val="32"/>
        </w:rPr>
        <w:t>0.89</w:t>
      </w:r>
      <w:r>
        <w:rPr>
          <w:rFonts w:eastAsia="方正仿宋_GB2312"/>
          <w:sz w:val="32"/>
          <w:szCs w:val="32"/>
        </w:rPr>
        <w:t>）、</w:t>
      </w:r>
      <w:r>
        <w:rPr>
          <w:rFonts w:eastAsia="方正仿宋_GB2312"/>
          <w:sz w:val="32"/>
          <w:szCs w:val="32"/>
        </w:rPr>
        <w:t>α9</w:t>
      </w:r>
      <w:r>
        <w:rPr>
          <w:rFonts w:eastAsia="方正仿宋_GB2312"/>
          <w:sz w:val="32"/>
          <w:szCs w:val="32"/>
        </w:rPr>
        <w:t>（</w:t>
      </w:r>
      <w:r>
        <w:rPr>
          <w:rFonts w:eastAsia="方正仿宋_GB2312"/>
          <w:sz w:val="32"/>
          <w:szCs w:val="32"/>
        </w:rPr>
        <w:t>0.90</w:t>
      </w:r>
      <w:r>
        <w:rPr>
          <w:rFonts w:eastAsia="方正仿宋_GB2312"/>
          <w:sz w:val="32"/>
          <w:szCs w:val="32"/>
        </w:rPr>
        <w:t>），其绝对值均大于</w:t>
      </w:r>
      <w:r>
        <w:rPr>
          <w:rFonts w:eastAsia="方正仿宋_GB2312"/>
          <w:sz w:val="32"/>
          <w:szCs w:val="32"/>
        </w:rPr>
        <w:t>0.70</w:t>
      </w:r>
      <w:r>
        <w:rPr>
          <w:rFonts w:eastAsia="方正仿宋_GB2312"/>
          <w:sz w:val="32"/>
          <w:szCs w:val="32"/>
        </w:rPr>
        <w:t>，畸形果综合指数（</w:t>
      </w:r>
      <w:r>
        <w:rPr>
          <w:rFonts w:eastAsia="方正仿宋_GB2312"/>
          <w:sz w:val="32"/>
          <w:szCs w:val="32"/>
        </w:rPr>
        <w:t>α8</w:t>
      </w:r>
      <w:r>
        <w:rPr>
          <w:rFonts w:eastAsia="方正仿宋_GB2312"/>
          <w:sz w:val="32"/>
          <w:szCs w:val="32"/>
        </w:rPr>
        <w:t>）与畸形</w:t>
      </w:r>
      <w:proofErr w:type="gramStart"/>
      <w:r>
        <w:rPr>
          <w:rFonts w:eastAsia="方正仿宋_GB2312"/>
          <w:sz w:val="32"/>
          <w:szCs w:val="32"/>
        </w:rPr>
        <w:t>果平均</w:t>
      </w:r>
      <w:proofErr w:type="gramEnd"/>
      <w:r>
        <w:rPr>
          <w:rFonts w:eastAsia="方正仿宋_GB2312"/>
          <w:sz w:val="32"/>
          <w:szCs w:val="32"/>
        </w:rPr>
        <w:t>级数（</w:t>
      </w:r>
      <w:r>
        <w:rPr>
          <w:rFonts w:eastAsia="方正仿宋_GB2312"/>
          <w:sz w:val="32"/>
          <w:szCs w:val="32"/>
        </w:rPr>
        <w:t>α9</w:t>
      </w:r>
      <w:r>
        <w:rPr>
          <w:rFonts w:eastAsia="方正仿宋_GB2312"/>
          <w:sz w:val="32"/>
          <w:szCs w:val="32"/>
        </w:rPr>
        <w:t>）的系数绝对值均大于</w:t>
      </w:r>
      <w:r>
        <w:rPr>
          <w:rFonts w:eastAsia="方正仿宋_GB2312"/>
          <w:sz w:val="32"/>
          <w:szCs w:val="32"/>
        </w:rPr>
        <w:t>0.80</w:t>
      </w:r>
      <w:r>
        <w:rPr>
          <w:rFonts w:eastAsia="方正仿宋_GB2312"/>
          <w:sz w:val="32"/>
          <w:szCs w:val="32"/>
        </w:rPr>
        <w:t>。</w:t>
      </w:r>
      <w:r>
        <w:rPr>
          <w:rFonts w:eastAsia="方正仿宋_GB2312"/>
          <w:sz w:val="32"/>
          <w:szCs w:val="32"/>
        </w:rPr>
        <w:t>CI2</w:t>
      </w:r>
      <w:r>
        <w:rPr>
          <w:rFonts w:eastAsia="方正仿宋_GB2312"/>
          <w:sz w:val="32"/>
          <w:szCs w:val="32"/>
        </w:rPr>
        <w:t>中系数较大的为</w:t>
      </w:r>
      <w:r>
        <w:rPr>
          <w:rFonts w:eastAsia="方正仿宋_GB2312"/>
          <w:sz w:val="32"/>
          <w:szCs w:val="32"/>
        </w:rPr>
        <w:t>α1</w:t>
      </w:r>
      <w:r>
        <w:rPr>
          <w:rFonts w:eastAsia="方正仿宋_GB2312"/>
          <w:sz w:val="32"/>
          <w:szCs w:val="32"/>
        </w:rPr>
        <w:t>（</w:t>
      </w:r>
      <w:r>
        <w:rPr>
          <w:rFonts w:eastAsia="方正仿宋_GB2312"/>
          <w:sz w:val="32"/>
          <w:szCs w:val="32"/>
        </w:rPr>
        <w:t>0.67</w:t>
      </w:r>
      <w:r>
        <w:rPr>
          <w:rFonts w:eastAsia="方正仿宋_GB2312"/>
          <w:sz w:val="32"/>
          <w:szCs w:val="32"/>
        </w:rPr>
        <w:t>）、</w:t>
      </w:r>
      <w:r>
        <w:rPr>
          <w:rFonts w:eastAsia="方正仿宋_GB2312"/>
          <w:sz w:val="32"/>
          <w:szCs w:val="32"/>
        </w:rPr>
        <w:t>α6</w:t>
      </w:r>
      <w:r>
        <w:rPr>
          <w:rFonts w:eastAsia="方正仿宋_GB2312"/>
          <w:sz w:val="32"/>
          <w:szCs w:val="32"/>
        </w:rPr>
        <w:t>（</w:t>
      </w:r>
      <w:r>
        <w:rPr>
          <w:rFonts w:eastAsia="方正仿宋_GB2312"/>
          <w:sz w:val="32"/>
          <w:szCs w:val="32"/>
        </w:rPr>
        <w:t>0.85</w:t>
      </w:r>
      <w:r>
        <w:rPr>
          <w:rFonts w:eastAsia="方正仿宋_GB2312"/>
          <w:sz w:val="32"/>
          <w:szCs w:val="32"/>
        </w:rPr>
        <w:t>）、</w:t>
      </w:r>
      <w:r>
        <w:rPr>
          <w:rFonts w:eastAsia="方正仿宋_GB2312"/>
          <w:sz w:val="32"/>
          <w:szCs w:val="32"/>
        </w:rPr>
        <w:t>α7</w:t>
      </w:r>
      <w:r>
        <w:rPr>
          <w:rFonts w:eastAsia="方正仿宋_GB2312"/>
          <w:sz w:val="32"/>
          <w:szCs w:val="32"/>
        </w:rPr>
        <w:t>（</w:t>
      </w:r>
      <w:r>
        <w:rPr>
          <w:rFonts w:eastAsia="方正仿宋_GB2312"/>
          <w:sz w:val="32"/>
          <w:szCs w:val="32"/>
        </w:rPr>
        <w:t>0.66</w:t>
      </w:r>
      <w:r>
        <w:rPr>
          <w:rFonts w:eastAsia="方正仿宋_GB2312"/>
          <w:sz w:val="32"/>
          <w:szCs w:val="32"/>
        </w:rPr>
        <w:t>），</w:t>
      </w:r>
      <w:r>
        <w:rPr>
          <w:rFonts w:eastAsia="方正仿宋_GB2312"/>
          <w:sz w:val="32"/>
          <w:szCs w:val="32"/>
        </w:rPr>
        <w:t>CI3</w:t>
      </w:r>
      <w:r>
        <w:rPr>
          <w:rFonts w:eastAsia="方正仿宋_GB2312"/>
          <w:sz w:val="32"/>
          <w:szCs w:val="32"/>
        </w:rPr>
        <w:t>中系数较大的是</w:t>
      </w:r>
      <w:r>
        <w:rPr>
          <w:rFonts w:eastAsia="方正仿宋_GB2312"/>
          <w:sz w:val="32"/>
          <w:szCs w:val="32"/>
        </w:rPr>
        <w:t>α4</w:t>
      </w:r>
      <w:r>
        <w:rPr>
          <w:rFonts w:eastAsia="方正仿宋_GB2312"/>
          <w:sz w:val="32"/>
          <w:szCs w:val="32"/>
        </w:rPr>
        <w:t>（</w:t>
      </w:r>
      <w:r>
        <w:rPr>
          <w:rFonts w:eastAsia="方正仿宋_GB2312"/>
          <w:sz w:val="32"/>
          <w:szCs w:val="32"/>
        </w:rPr>
        <w:t>0.61</w:t>
      </w:r>
      <w:r>
        <w:rPr>
          <w:rFonts w:eastAsia="方正仿宋_GB2312"/>
          <w:sz w:val="32"/>
          <w:szCs w:val="32"/>
        </w:rPr>
        <w:t>），</w:t>
      </w:r>
      <w:r>
        <w:rPr>
          <w:rFonts w:eastAsia="方正仿宋_GB2312"/>
          <w:sz w:val="32"/>
          <w:szCs w:val="32"/>
        </w:rPr>
        <w:t>CI4</w:t>
      </w:r>
      <w:r>
        <w:rPr>
          <w:rFonts w:eastAsia="方正仿宋_GB2312"/>
          <w:sz w:val="32"/>
          <w:szCs w:val="32"/>
        </w:rPr>
        <w:t>中系数较大的是</w:t>
      </w:r>
      <w:r>
        <w:rPr>
          <w:rFonts w:eastAsia="方正仿宋_GB2312"/>
          <w:sz w:val="32"/>
          <w:szCs w:val="32"/>
        </w:rPr>
        <w:t>α3</w:t>
      </w:r>
      <w:r>
        <w:rPr>
          <w:rFonts w:eastAsia="方正仿宋_GB2312"/>
          <w:sz w:val="32"/>
          <w:szCs w:val="32"/>
        </w:rPr>
        <w:t>（</w:t>
      </w:r>
      <w:r>
        <w:rPr>
          <w:rFonts w:eastAsia="方正仿宋_GB2312"/>
          <w:sz w:val="32"/>
          <w:szCs w:val="32"/>
        </w:rPr>
        <w:t>0.65</w:t>
      </w:r>
      <w:r>
        <w:rPr>
          <w:rFonts w:eastAsia="方正仿宋_GB2312"/>
          <w:sz w:val="32"/>
          <w:szCs w:val="32"/>
        </w:rPr>
        <w:t>），均大于</w:t>
      </w:r>
      <w:r>
        <w:rPr>
          <w:rFonts w:eastAsia="方正仿宋_GB2312"/>
          <w:sz w:val="32"/>
          <w:szCs w:val="32"/>
        </w:rPr>
        <w:t>0.60</w:t>
      </w:r>
      <w:r>
        <w:rPr>
          <w:rFonts w:eastAsia="方正仿宋_GB2312"/>
          <w:sz w:val="32"/>
          <w:szCs w:val="32"/>
        </w:rPr>
        <w:t>。</w:t>
      </w:r>
    </w:p>
    <w:p w:rsidR="00391DE4" w:rsidRDefault="000029B8">
      <w:pPr>
        <w:spacing w:line="576" w:lineRule="exact"/>
        <w:ind w:firstLineChars="200" w:firstLine="640"/>
        <w:rPr>
          <w:rFonts w:eastAsia="方正仿宋_GB2312"/>
          <w:sz w:val="32"/>
          <w:szCs w:val="32"/>
        </w:rPr>
      </w:pPr>
      <w:r>
        <w:rPr>
          <w:rFonts w:eastAsia="方正仿宋_GB2312"/>
          <w:sz w:val="32"/>
          <w:szCs w:val="32"/>
        </w:rPr>
        <w:t>根据各综合指标的系数及各单项指标的耐低温系数求出</w:t>
      </w:r>
      <w:r>
        <w:rPr>
          <w:rFonts w:eastAsia="方正仿宋_GB2312"/>
          <w:sz w:val="32"/>
          <w:szCs w:val="32"/>
        </w:rPr>
        <w:t>30</w:t>
      </w:r>
      <w:r>
        <w:rPr>
          <w:rFonts w:eastAsia="方正仿宋_GB2312"/>
          <w:sz w:val="32"/>
          <w:szCs w:val="32"/>
        </w:rPr>
        <w:t>份番茄品种的</w:t>
      </w:r>
      <w:r>
        <w:rPr>
          <w:rFonts w:eastAsia="方正仿宋_GB2312"/>
          <w:sz w:val="32"/>
          <w:szCs w:val="32"/>
        </w:rPr>
        <w:t>4</w:t>
      </w:r>
      <w:r>
        <w:rPr>
          <w:rFonts w:eastAsia="方正仿宋_GB2312"/>
          <w:sz w:val="32"/>
          <w:szCs w:val="32"/>
        </w:rPr>
        <w:t>个综合指标值，根据公式（</w:t>
      </w:r>
      <w:r>
        <w:rPr>
          <w:rFonts w:eastAsia="方正仿宋_GB2312"/>
          <w:sz w:val="32"/>
          <w:szCs w:val="32"/>
        </w:rPr>
        <w:t>2</w:t>
      </w:r>
      <w:r>
        <w:rPr>
          <w:rFonts w:eastAsia="方正仿宋_GB2312"/>
          <w:sz w:val="32"/>
          <w:szCs w:val="32"/>
        </w:rPr>
        <w:t>）算出相对应的隶属函数值，再由公式（</w:t>
      </w:r>
      <w:r>
        <w:rPr>
          <w:rFonts w:eastAsia="方正仿宋_GB2312"/>
          <w:sz w:val="32"/>
          <w:szCs w:val="32"/>
        </w:rPr>
        <w:t>3</w:t>
      </w:r>
      <w:r>
        <w:rPr>
          <w:rFonts w:eastAsia="方正仿宋_GB2312"/>
          <w:sz w:val="32"/>
          <w:szCs w:val="32"/>
        </w:rPr>
        <w:t>）计算各综合指标的权重。由表</w:t>
      </w:r>
      <w:r>
        <w:rPr>
          <w:rFonts w:eastAsia="方正仿宋_GB2312"/>
          <w:sz w:val="32"/>
          <w:szCs w:val="32"/>
        </w:rPr>
        <w:t>6</w:t>
      </w:r>
      <w:r>
        <w:rPr>
          <w:rFonts w:eastAsia="方正仿宋_GB2312"/>
          <w:sz w:val="32"/>
          <w:szCs w:val="32"/>
        </w:rPr>
        <w:t>可知</w:t>
      </w:r>
      <w:r>
        <w:rPr>
          <w:rFonts w:eastAsia="方正仿宋_GB2312"/>
          <w:sz w:val="32"/>
          <w:szCs w:val="32"/>
        </w:rPr>
        <w:t>CI1</w:t>
      </w:r>
      <w:r>
        <w:rPr>
          <w:rFonts w:eastAsia="方正仿宋_GB2312"/>
          <w:sz w:val="32"/>
          <w:szCs w:val="32"/>
        </w:rPr>
        <w:t>、</w:t>
      </w:r>
      <w:r>
        <w:rPr>
          <w:rFonts w:eastAsia="方正仿宋_GB2312"/>
          <w:sz w:val="32"/>
          <w:szCs w:val="32"/>
        </w:rPr>
        <w:t>CI2</w:t>
      </w:r>
      <w:r>
        <w:rPr>
          <w:rFonts w:eastAsia="方正仿宋_GB2312"/>
          <w:sz w:val="32"/>
          <w:szCs w:val="32"/>
        </w:rPr>
        <w:t>、</w:t>
      </w:r>
      <w:r>
        <w:rPr>
          <w:rFonts w:eastAsia="方正仿宋_GB2312"/>
          <w:sz w:val="32"/>
          <w:szCs w:val="32"/>
        </w:rPr>
        <w:t>CI3</w:t>
      </w:r>
      <w:r>
        <w:rPr>
          <w:rFonts w:eastAsia="方正仿宋_GB2312"/>
          <w:sz w:val="32"/>
          <w:szCs w:val="32"/>
        </w:rPr>
        <w:t>和</w:t>
      </w:r>
      <w:r>
        <w:rPr>
          <w:rFonts w:eastAsia="方正仿宋_GB2312"/>
          <w:sz w:val="32"/>
          <w:szCs w:val="32"/>
        </w:rPr>
        <w:t>CI4</w:t>
      </w:r>
      <w:r>
        <w:rPr>
          <w:rFonts w:eastAsia="方正仿宋_GB2312"/>
          <w:sz w:val="32"/>
          <w:szCs w:val="32"/>
        </w:rPr>
        <w:t>的权重系数分别为</w:t>
      </w:r>
      <w:r>
        <w:rPr>
          <w:rFonts w:eastAsia="方正仿宋_GB2312"/>
          <w:sz w:val="32"/>
          <w:szCs w:val="32"/>
        </w:rPr>
        <w:t>0.350</w:t>
      </w:r>
      <w:r>
        <w:rPr>
          <w:rFonts w:eastAsia="方正仿宋_GB2312"/>
          <w:sz w:val="32"/>
          <w:szCs w:val="32"/>
        </w:rPr>
        <w:t>、</w:t>
      </w:r>
      <w:r>
        <w:rPr>
          <w:rFonts w:eastAsia="方正仿宋_GB2312"/>
          <w:sz w:val="32"/>
          <w:szCs w:val="32"/>
        </w:rPr>
        <w:t>0.29</w:t>
      </w:r>
      <w:r>
        <w:rPr>
          <w:rFonts w:eastAsia="方正仿宋_GB2312"/>
          <w:sz w:val="32"/>
          <w:szCs w:val="32"/>
        </w:rPr>
        <w:t>、</w:t>
      </w:r>
      <w:r>
        <w:rPr>
          <w:rFonts w:eastAsia="方正仿宋_GB2312"/>
          <w:sz w:val="32"/>
          <w:szCs w:val="32"/>
        </w:rPr>
        <w:t>0.20</w:t>
      </w:r>
      <w:r>
        <w:rPr>
          <w:rFonts w:eastAsia="方正仿宋_GB2312"/>
          <w:sz w:val="32"/>
          <w:szCs w:val="32"/>
        </w:rPr>
        <w:t>和</w:t>
      </w:r>
      <w:r>
        <w:rPr>
          <w:rFonts w:eastAsia="方正仿宋_GB2312"/>
          <w:sz w:val="32"/>
          <w:szCs w:val="32"/>
        </w:rPr>
        <w:t>0.16</w:t>
      </w:r>
      <w:r>
        <w:rPr>
          <w:rFonts w:eastAsia="方正仿宋_GB2312"/>
          <w:sz w:val="32"/>
          <w:szCs w:val="32"/>
        </w:rPr>
        <w:t>，利用公式（</w:t>
      </w:r>
      <w:r>
        <w:rPr>
          <w:rFonts w:eastAsia="方正仿宋_GB2312"/>
          <w:sz w:val="32"/>
          <w:szCs w:val="32"/>
        </w:rPr>
        <w:t>4</w:t>
      </w:r>
      <w:r>
        <w:rPr>
          <w:rFonts w:eastAsia="方正仿宋_GB2312"/>
          <w:sz w:val="32"/>
          <w:szCs w:val="32"/>
        </w:rPr>
        <w:t>）计算不同品种果实耐低温综合评价值（</w:t>
      </w:r>
      <w:r>
        <w:rPr>
          <w:rFonts w:eastAsia="方正仿宋_GB2312"/>
          <w:sz w:val="32"/>
          <w:szCs w:val="32"/>
        </w:rPr>
        <w:t>D</w:t>
      </w:r>
      <w:r>
        <w:rPr>
          <w:rFonts w:eastAsia="方正仿宋_GB2312"/>
          <w:sz w:val="32"/>
          <w:szCs w:val="32"/>
        </w:rPr>
        <w:t>值）。由表</w:t>
      </w:r>
      <w:r>
        <w:rPr>
          <w:rFonts w:eastAsia="方正仿宋_GB2312"/>
          <w:sz w:val="32"/>
          <w:szCs w:val="32"/>
        </w:rPr>
        <w:t>7</w:t>
      </w:r>
      <w:r>
        <w:rPr>
          <w:rFonts w:eastAsia="方正仿宋_GB2312"/>
          <w:sz w:val="32"/>
          <w:szCs w:val="32"/>
        </w:rPr>
        <w:t>可知，</w:t>
      </w:r>
      <w:r>
        <w:rPr>
          <w:rFonts w:eastAsia="方正仿宋_GB2312"/>
          <w:sz w:val="32"/>
          <w:szCs w:val="32"/>
        </w:rPr>
        <w:t>30</w:t>
      </w:r>
      <w:r>
        <w:rPr>
          <w:rFonts w:eastAsia="方正仿宋_GB2312"/>
          <w:sz w:val="32"/>
          <w:szCs w:val="32"/>
        </w:rPr>
        <w:t>份番茄材料中，</w:t>
      </w:r>
      <w:r>
        <w:rPr>
          <w:rFonts w:eastAsia="方正仿宋_GB2312"/>
          <w:sz w:val="32"/>
          <w:szCs w:val="32"/>
        </w:rPr>
        <w:t>QT-29</w:t>
      </w:r>
      <w:r>
        <w:rPr>
          <w:rFonts w:eastAsia="方正仿宋_GB2312"/>
          <w:sz w:val="32"/>
          <w:szCs w:val="32"/>
        </w:rPr>
        <w:t>的</w:t>
      </w:r>
      <w:r>
        <w:rPr>
          <w:rFonts w:eastAsia="方正仿宋_GB2312"/>
          <w:sz w:val="32"/>
          <w:szCs w:val="32"/>
        </w:rPr>
        <w:t>D</w:t>
      </w:r>
      <w:r>
        <w:rPr>
          <w:rFonts w:eastAsia="方正仿宋_GB2312"/>
          <w:sz w:val="32"/>
          <w:szCs w:val="32"/>
        </w:rPr>
        <w:t>值为</w:t>
      </w:r>
      <w:r>
        <w:rPr>
          <w:rFonts w:eastAsia="方正仿宋_GB2312"/>
          <w:sz w:val="32"/>
          <w:szCs w:val="32"/>
        </w:rPr>
        <w:t>0.76</w:t>
      </w:r>
      <w:r>
        <w:rPr>
          <w:rFonts w:eastAsia="方正仿宋_GB2312"/>
          <w:sz w:val="32"/>
          <w:szCs w:val="32"/>
        </w:rPr>
        <w:t>，表明该品种的果实耐低温性较强。</w:t>
      </w:r>
      <w:r>
        <w:rPr>
          <w:rFonts w:eastAsia="方正仿宋_GB2312"/>
          <w:sz w:val="32"/>
          <w:szCs w:val="32"/>
        </w:rPr>
        <w:t>QT-36</w:t>
      </w:r>
      <w:r>
        <w:rPr>
          <w:rFonts w:eastAsia="方正仿宋_GB2312"/>
          <w:sz w:val="32"/>
          <w:szCs w:val="32"/>
        </w:rPr>
        <w:t>的</w:t>
      </w:r>
      <w:r>
        <w:rPr>
          <w:rFonts w:eastAsia="方正仿宋_GB2312"/>
          <w:sz w:val="32"/>
          <w:szCs w:val="32"/>
        </w:rPr>
        <w:t>D</w:t>
      </w:r>
      <w:r>
        <w:rPr>
          <w:rFonts w:eastAsia="方正仿宋_GB2312"/>
          <w:sz w:val="32"/>
          <w:szCs w:val="32"/>
        </w:rPr>
        <w:t>值为</w:t>
      </w:r>
      <w:r>
        <w:rPr>
          <w:rFonts w:eastAsia="方正仿宋_GB2312"/>
          <w:sz w:val="32"/>
          <w:szCs w:val="32"/>
        </w:rPr>
        <w:t>0.25</w:t>
      </w:r>
      <w:r>
        <w:rPr>
          <w:rFonts w:eastAsia="方正仿宋_GB2312"/>
          <w:sz w:val="32"/>
          <w:szCs w:val="32"/>
        </w:rPr>
        <w:t>，该品种果实耐低温性较弱。</w:t>
      </w:r>
    </w:p>
    <w:p w:rsidR="00391DE4" w:rsidRDefault="00391DE4">
      <w:pPr>
        <w:spacing w:line="360" w:lineRule="auto"/>
        <w:ind w:firstLineChars="200" w:firstLine="640"/>
        <w:rPr>
          <w:rFonts w:eastAsia="仿宋_GB2312"/>
          <w:sz w:val="32"/>
          <w:szCs w:val="32"/>
        </w:rPr>
        <w:sectPr w:rsidR="00391DE4">
          <w:pgSz w:w="11906" w:h="16838"/>
          <w:pgMar w:top="1440" w:right="1797" w:bottom="1440" w:left="1797" w:header="1134" w:footer="1134" w:gutter="0"/>
          <w:cols w:space="720"/>
          <w:docGrid w:type="linesAndChars" w:linePitch="326"/>
        </w:sectPr>
      </w:pPr>
      <w:bookmarkStart w:id="21" w:name="_Hlk193570568"/>
      <w:bookmarkStart w:id="22" w:name="_Hlk193570638"/>
    </w:p>
    <w:p w:rsidR="00391DE4" w:rsidRDefault="000029B8">
      <w:pPr>
        <w:spacing w:before="120" w:after="120"/>
        <w:jc w:val="center"/>
        <w:rPr>
          <w:szCs w:val="21"/>
          <w14:ligatures w14:val="standardContextual"/>
        </w:rPr>
      </w:pPr>
      <w:bookmarkStart w:id="23" w:name="_Ref193570174"/>
      <w:bookmarkStart w:id="24" w:name="_Hlk193569280"/>
      <w:r>
        <w:rPr>
          <w:rFonts w:hint="eastAsia"/>
          <w:szCs w:val="20"/>
          <w14:ligatures w14:val="standardContextual"/>
        </w:rPr>
        <w:lastRenderedPageBreak/>
        <w:t>表</w:t>
      </w:r>
      <w:r>
        <w:rPr>
          <w:szCs w:val="20"/>
          <w14:ligatures w14:val="standardContextual"/>
        </w:rPr>
        <w:fldChar w:fldCharType="begin"/>
      </w:r>
      <w:r>
        <w:rPr>
          <w:szCs w:val="20"/>
          <w14:ligatures w14:val="standardContextual"/>
        </w:rPr>
        <w:instrText xml:space="preserve"> </w:instrText>
      </w:r>
      <w:r>
        <w:rPr>
          <w:rFonts w:hint="eastAsia"/>
          <w:szCs w:val="20"/>
          <w14:ligatures w14:val="standardContextual"/>
        </w:rPr>
        <w:instrText xml:space="preserve">SEQ </w:instrText>
      </w:r>
      <w:r>
        <w:rPr>
          <w:rFonts w:hint="eastAsia"/>
          <w:szCs w:val="20"/>
          <w14:ligatures w14:val="standardContextual"/>
        </w:rPr>
        <w:instrText>表</w:instrText>
      </w:r>
      <w:r>
        <w:rPr>
          <w:rFonts w:hint="eastAsia"/>
          <w:szCs w:val="20"/>
          <w14:ligatures w14:val="standardContextual"/>
        </w:rPr>
        <w:instrText>2- \* ARABIC</w:instrText>
      </w:r>
      <w:r>
        <w:rPr>
          <w:szCs w:val="20"/>
          <w14:ligatures w14:val="standardContextual"/>
        </w:rPr>
        <w:instrText xml:space="preserve"> </w:instrText>
      </w:r>
      <w:r>
        <w:rPr>
          <w:szCs w:val="20"/>
          <w14:ligatures w14:val="standardContextual"/>
        </w:rPr>
        <w:fldChar w:fldCharType="separate"/>
      </w:r>
      <w:r>
        <w:rPr>
          <w:szCs w:val="20"/>
          <w14:ligatures w14:val="standardContextual"/>
        </w:rPr>
        <w:t>6</w:t>
      </w:r>
      <w:r>
        <w:rPr>
          <w:szCs w:val="20"/>
          <w14:ligatures w14:val="standardContextual"/>
        </w:rPr>
        <w:fldChar w:fldCharType="end"/>
      </w:r>
      <w:bookmarkEnd w:id="23"/>
      <w:r>
        <w:rPr>
          <w:rFonts w:hint="eastAsia"/>
          <w:szCs w:val="21"/>
          <w14:ligatures w14:val="standardContextual"/>
        </w:rPr>
        <w:t xml:space="preserve">  </w:t>
      </w:r>
      <w:r>
        <w:rPr>
          <w:kern w:val="0"/>
          <w:szCs w:val="21"/>
          <w:lang w:bidi="ar"/>
          <w14:ligatures w14:val="standardContextual"/>
        </w:rPr>
        <w:t>各综合指标的系数、贡献率、特征根及权重</w:t>
      </w:r>
    </w:p>
    <w:p w:rsidR="00391DE4" w:rsidRDefault="000029B8">
      <w:pPr>
        <w:widowControl/>
        <w:spacing w:before="120" w:after="120"/>
        <w:ind w:firstLineChars="200" w:firstLine="420"/>
        <w:jc w:val="center"/>
        <w:textAlignment w:val="bottom"/>
        <w:rPr>
          <w:sz w:val="24"/>
          <w:szCs w:val="21"/>
          <w14:ligatures w14:val="standardContextual"/>
        </w:rPr>
      </w:pPr>
      <w:r>
        <w:rPr>
          <w:szCs w:val="21"/>
          <w14:ligatures w14:val="standardContextual"/>
        </w:rPr>
        <w:t>Table</w:t>
      </w:r>
      <w:r>
        <w:rPr>
          <w:rFonts w:hint="eastAsia"/>
          <w:szCs w:val="21"/>
          <w14:ligatures w14:val="standardContextual"/>
        </w:rPr>
        <w:t xml:space="preserve"> </w:t>
      </w:r>
      <w:proofErr w:type="gramStart"/>
      <w:r>
        <w:rPr>
          <w:rFonts w:hint="eastAsia"/>
          <w:szCs w:val="21"/>
          <w14:ligatures w14:val="standardContextual"/>
        </w:rPr>
        <w:t>6</w:t>
      </w:r>
      <w:r>
        <w:rPr>
          <w:szCs w:val="21"/>
          <w14:ligatures w14:val="standardContextual"/>
        </w:rPr>
        <w:t xml:space="preserve"> </w:t>
      </w:r>
      <w:r>
        <w:rPr>
          <w:rFonts w:hint="eastAsia"/>
          <w:szCs w:val="21"/>
          <w14:ligatures w14:val="standardContextual"/>
        </w:rPr>
        <w:t xml:space="preserve"> </w:t>
      </w:r>
      <w:r>
        <w:rPr>
          <w:kern w:val="0"/>
          <w:szCs w:val="21"/>
          <w:lang w:bidi="ar"/>
          <w14:ligatures w14:val="standardContextual"/>
        </w:rPr>
        <w:t>The</w:t>
      </w:r>
      <w:proofErr w:type="gramEnd"/>
      <w:r>
        <w:rPr>
          <w:kern w:val="0"/>
          <w:szCs w:val="21"/>
          <w:lang w:bidi="ar"/>
          <w14:ligatures w14:val="standardContextual"/>
        </w:rPr>
        <w:t xml:space="preserve"> coefficient, contribution rate, characteristic root and weight of each comprehensive index</w:t>
      </w:r>
    </w:p>
    <w:tbl>
      <w:tblPr>
        <w:tblW w:w="5148" w:type="pct"/>
        <w:tblInd w:w="-527" w:type="dxa"/>
        <w:tblLayout w:type="fixed"/>
        <w:tblLook w:val="04A0" w:firstRow="1" w:lastRow="0" w:firstColumn="1" w:lastColumn="0" w:noHBand="0" w:noVBand="1"/>
      </w:tblPr>
      <w:tblGrid>
        <w:gridCol w:w="900"/>
        <w:gridCol w:w="982"/>
        <w:gridCol w:w="982"/>
        <w:gridCol w:w="982"/>
        <w:gridCol w:w="982"/>
        <w:gridCol w:w="982"/>
        <w:gridCol w:w="982"/>
        <w:gridCol w:w="982"/>
        <w:gridCol w:w="982"/>
        <w:gridCol w:w="982"/>
        <w:gridCol w:w="1235"/>
        <w:gridCol w:w="1710"/>
        <w:gridCol w:w="992"/>
        <w:gridCol w:w="919"/>
      </w:tblGrid>
      <w:tr w:rsidR="00391DE4">
        <w:trPr>
          <w:trHeight w:val="428"/>
        </w:trPr>
        <w:tc>
          <w:tcPr>
            <w:tcW w:w="308" w:type="pct"/>
            <w:tcBorders>
              <w:top w:val="single" w:sz="12" w:space="0" w:color="auto"/>
              <w:left w:val="nil"/>
              <w:bottom w:val="single" w:sz="8" w:space="0" w:color="auto"/>
              <w:right w:val="nil"/>
            </w:tcBorders>
            <w:noWrap/>
            <w:vAlign w:val="center"/>
          </w:tcPr>
          <w:bookmarkEnd w:id="24"/>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指标</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1</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2</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3</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4</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5</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6</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7</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8</w:t>
            </w:r>
          </w:p>
        </w:tc>
        <w:tc>
          <w:tcPr>
            <w:tcW w:w="33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i/>
                <w:iCs/>
                <w:kern w:val="0"/>
                <w:szCs w:val="21"/>
                <w:lang w:bidi="ar"/>
                <w14:ligatures w14:val="standardContextual"/>
              </w:rPr>
              <w:t>α</w:t>
            </w:r>
            <w:r>
              <w:rPr>
                <w:kern w:val="0"/>
                <w:szCs w:val="21"/>
                <w:vertAlign w:val="subscript"/>
                <w:lang w:bidi="ar"/>
                <w14:ligatures w14:val="standardContextual"/>
              </w:rPr>
              <w:t>9</w:t>
            </w:r>
          </w:p>
        </w:tc>
        <w:tc>
          <w:tcPr>
            <w:tcW w:w="423"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贡献率（</w:t>
            </w:r>
            <w:r>
              <w:rPr>
                <w:kern w:val="0"/>
                <w:szCs w:val="21"/>
                <w:lang w:bidi="ar"/>
                <w14:ligatures w14:val="standardContextual"/>
              </w:rPr>
              <w:t>%</w:t>
            </w:r>
            <w:r>
              <w:rPr>
                <w:kern w:val="0"/>
                <w:szCs w:val="21"/>
                <w:lang w:bidi="ar"/>
                <w14:ligatures w14:val="standardContextual"/>
              </w:rPr>
              <w:t>）</w:t>
            </w:r>
          </w:p>
        </w:tc>
        <w:tc>
          <w:tcPr>
            <w:tcW w:w="586"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累积贡献率（</w:t>
            </w:r>
            <w:r>
              <w:rPr>
                <w:kern w:val="0"/>
                <w:szCs w:val="21"/>
                <w:lang w:bidi="ar"/>
                <w14:ligatures w14:val="standardContextual"/>
              </w:rPr>
              <w:t>%</w:t>
            </w:r>
            <w:r>
              <w:rPr>
                <w:kern w:val="0"/>
                <w:szCs w:val="21"/>
                <w:lang w:bidi="ar"/>
                <w14:ligatures w14:val="standardContextual"/>
              </w:rPr>
              <w:t>）</w:t>
            </w:r>
          </w:p>
        </w:tc>
        <w:tc>
          <w:tcPr>
            <w:tcW w:w="340"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特征根</w:t>
            </w:r>
          </w:p>
        </w:tc>
        <w:tc>
          <w:tcPr>
            <w:tcW w:w="315" w:type="pct"/>
            <w:tcBorders>
              <w:top w:val="single" w:sz="12" w:space="0" w:color="auto"/>
              <w:left w:val="nil"/>
              <w:bottom w:val="single" w:sz="8"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权重</w:t>
            </w:r>
          </w:p>
        </w:tc>
      </w:tr>
      <w:tr w:rsidR="00391DE4">
        <w:trPr>
          <w:trHeight w:val="395"/>
        </w:trPr>
        <w:tc>
          <w:tcPr>
            <w:tcW w:w="308" w:type="pct"/>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CI</w:t>
            </w:r>
            <w:r>
              <w:rPr>
                <w:kern w:val="0"/>
                <w:szCs w:val="21"/>
                <w:vertAlign w:val="subscript"/>
                <w:lang w:bidi="ar"/>
                <w14:ligatures w14:val="standardContextual"/>
              </w:rPr>
              <w:t>1</w:t>
            </w:r>
          </w:p>
        </w:tc>
        <w:tc>
          <w:tcPr>
            <w:tcW w:w="336" w:type="pct"/>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-0.18</w:t>
            </w:r>
          </w:p>
        </w:tc>
        <w:tc>
          <w:tcPr>
            <w:tcW w:w="336" w:type="pct"/>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-0.73</w:t>
            </w:r>
          </w:p>
        </w:tc>
        <w:tc>
          <w:tcPr>
            <w:tcW w:w="336" w:type="pct"/>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0.02</w:t>
            </w:r>
          </w:p>
        </w:tc>
        <w:tc>
          <w:tcPr>
            <w:tcW w:w="336" w:type="pct"/>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-0.32</w:t>
            </w:r>
          </w:p>
        </w:tc>
        <w:tc>
          <w:tcPr>
            <w:tcW w:w="336" w:type="pct"/>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-0.45</w:t>
            </w:r>
          </w:p>
        </w:tc>
        <w:tc>
          <w:tcPr>
            <w:tcW w:w="981" w:type="dxa"/>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-0.25</w:t>
            </w:r>
          </w:p>
        </w:tc>
        <w:tc>
          <w:tcPr>
            <w:tcW w:w="981" w:type="dxa"/>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0.24</w:t>
            </w:r>
          </w:p>
        </w:tc>
        <w:tc>
          <w:tcPr>
            <w:tcW w:w="981" w:type="dxa"/>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0.89</w:t>
            </w:r>
          </w:p>
        </w:tc>
        <w:tc>
          <w:tcPr>
            <w:tcW w:w="982" w:type="dxa"/>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0.90</w:t>
            </w:r>
          </w:p>
        </w:tc>
        <w:tc>
          <w:tcPr>
            <w:tcW w:w="1235" w:type="dxa"/>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28.90</w:t>
            </w:r>
          </w:p>
        </w:tc>
        <w:tc>
          <w:tcPr>
            <w:tcW w:w="1713" w:type="dxa"/>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28.90</w:t>
            </w:r>
          </w:p>
        </w:tc>
        <w:tc>
          <w:tcPr>
            <w:tcW w:w="995" w:type="dxa"/>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2.60</w:t>
            </w:r>
          </w:p>
        </w:tc>
        <w:tc>
          <w:tcPr>
            <w:tcW w:w="921" w:type="dxa"/>
            <w:tcBorders>
              <w:top w:val="single" w:sz="8"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0.35</w:t>
            </w:r>
          </w:p>
        </w:tc>
      </w:tr>
      <w:tr w:rsidR="00391DE4">
        <w:trPr>
          <w:trHeight w:val="385"/>
        </w:trPr>
        <w:tc>
          <w:tcPr>
            <w:tcW w:w="308"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CI</w:t>
            </w:r>
            <w:r>
              <w:rPr>
                <w:kern w:val="0"/>
                <w:szCs w:val="21"/>
                <w:vertAlign w:val="subscript"/>
                <w:lang w:bidi="ar"/>
                <w14:ligatures w14:val="standardContextual"/>
              </w:rPr>
              <w:t>2</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0.67</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0.02</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0.20</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-0.47</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0.52</w:t>
            </w:r>
          </w:p>
        </w:tc>
        <w:tc>
          <w:tcPr>
            <w:tcW w:w="981"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0.85</w:t>
            </w:r>
          </w:p>
        </w:tc>
        <w:tc>
          <w:tcPr>
            <w:tcW w:w="981"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0.66</w:t>
            </w:r>
          </w:p>
        </w:tc>
        <w:tc>
          <w:tcPr>
            <w:tcW w:w="981"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0.15</w:t>
            </w:r>
          </w:p>
        </w:tc>
        <w:tc>
          <w:tcPr>
            <w:tcW w:w="982"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0.16</w:t>
            </w:r>
          </w:p>
        </w:tc>
        <w:tc>
          <w:tcPr>
            <w:tcW w:w="1235"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24.16</w:t>
            </w:r>
          </w:p>
        </w:tc>
        <w:tc>
          <w:tcPr>
            <w:tcW w:w="1713"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53.06</w:t>
            </w:r>
          </w:p>
        </w:tc>
        <w:tc>
          <w:tcPr>
            <w:tcW w:w="995"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2.18</w:t>
            </w:r>
          </w:p>
        </w:tc>
        <w:tc>
          <w:tcPr>
            <w:tcW w:w="921"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0.29</w:t>
            </w:r>
          </w:p>
        </w:tc>
      </w:tr>
      <w:tr w:rsidR="00391DE4">
        <w:trPr>
          <w:trHeight w:val="385"/>
        </w:trPr>
        <w:tc>
          <w:tcPr>
            <w:tcW w:w="308"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CI</w:t>
            </w:r>
            <w:r>
              <w:rPr>
                <w:kern w:val="0"/>
                <w:szCs w:val="21"/>
                <w:vertAlign w:val="subscript"/>
                <w:lang w:bidi="ar"/>
                <w14:ligatures w14:val="standardContextual"/>
              </w:rPr>
              <w:t>3</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-0.47</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0.21</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-0.53</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0.61</w:t>
            </w:r>
          </w:p>
        </w:tc>
        <w:tc>
          <w:tcPr>
            <w:tcW w:w="336"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0.47</w:t>
            </w:r>
          </w:p>
        </w:tc>
        <w:tc>
          <w:tcPr>
            <w:tcW w:w="981"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0.41</w:t>
            </w:r>
          </w:p>
        </w:tc>
        <w:tc>
          <w:tcPr>
            <w:tcW w:w="981"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0.03</w:t>
            </w:r>
          </w:p>
        </w:tc>
        <w:tc>
          <w:tcPr>
            <w:tcW w:w="981"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0.32</w:t>
            </w:r>
          </w:p>
        </w:tc>
        <w:tc>
          <w:tcPr>
            <w:tcW w:w="982"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0.33</w:t>
            </w:r>
          </w:p>
        </w:tc>
        <w:tc>
          <w:tcPr>
            <w:tcW w:w="1235"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16.88</w:t>
            </w:r>
          </w:p>
        </w:tc>
        <w:tc>
          <w:tcPr>
            <w:tcW w:w="1713"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69.95</w:t>
            </w:r>
          </w:p>
        </w:tc>
        <w:tc>
          <w:tcPr>
            <w:tcW w:w="995"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1.52</w:t>
            </w:r>
          </w:p>
        </w:tc>
        <w:tc>
          <w:tcPr>
            <w:tcW w:w="921" w:type="dxa"/>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0.20</w:t>
            </w:r>
          </w:p>
        </w:tc>
      </w:tr>
      <w:tr w:rsidR="00391DE4">
        <w:trPr>
          <w:trHeight w:val="428"/>
        </w:trPr>
        <w:tc>
          <w:tcPr>
            <w:tcW w:w="308" w:type="pct"/>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CI</w:t>
            </w:r>
            <w:r>
              <w:rPr>
                <w:kern w:val="0"/>
                <w:szCs w:val="21"/>
                <w:vertAlign w:val="subscript"/>
                <w:lang w:bidi="ar"/>
                <w14:ligatures w14:val="standardContextual"/>
              </w:rPr>
              <w:t>4</w:t>
            </w:r>
          </w:p>
        </w:tc>
        <w:tc>
          <w:tcPr>
            <w:tcW w:w="336" w:type="pct"/>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-0.18</w:t>
            </w:r>
          </w:p>
        </w:tc>
        <w:tc>
          <w:tcPr>
            <w:tcW w:w="336" w:type="pct"/>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-0.37</w:t>
            </w:r>
          </w:p>
        </w:tc>
        <w:tc>
          <w:tcPr>
            <w:tcW w:w="336" w:type="pct"/>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0.65</w:t>
            </w:r>
          </w:p>
        </w:tc>
        <w:tc>
          <w:tcPr>
            <w:tcW w:w="336" w:type="pct"/>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0.05</w:t>
            </w:r>
          </w:p>
        </w:tc>
        <w:tc>
          <w:tcPr>
            <w:tcW w:w="336" w:type="pct"/>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0.50</w:t>
            </w:r>
          </w:p>
        </w:tc>
        <w:tc>
          <w:tcPr>
            <w:tcW w:w="981" w:type="dxa"/>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0.13</w:t>
            </w:r>
          </w:p>
        </w:tc>
        <w:tc>
          <w:tcPr>
            <w:tcW w:w="981" w:type="dxa"/>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-0.54</w:t>
            </w:r>
          </w:p>
        </w:tc>
        <w:tc>
          <w:tcPr>
            <w:tcW w:w="981" w:type="dxa"/>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0.06</w:t>
            </w:r>
          </w:p>
        </w:tc>
        <w:tc>
          <w:tcPr>
            <w:tcW w:w="982" w:type="dxa"/>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0.05</w:t>
            </w:r>
          </w:p>
        </w:tc>
        <w:tc>
          <w:tcPr>
            <w:tcW w:w="1235" w:type="dxa"/>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12.79</w:t>
            </w:r>
          </w:p>
        </w:tc>
        <w:tc>
          <w:tcPr>
            <w:tcW w:w="1713" w:type="dxa"/>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82.74</w:t>
            </w:r>
          </w:p>
        </w:tc>
        <w:tc>
          <w:tcPr>
            <w:tcW w:w="995" w:type="dxa"/>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1.15</w:t>
            </w:r>
          </w:p>
        </w:tc>
        <w:tc>
          <w:tcPr>
            <w:tcW w:w="921" w:type="dxa"/>
            <w:tcBorders>
              <w:top w:val="nil"/>
              <w:left w:val="nil"/>
              <w:bottom w:val="single" w:sz="12" w:space="0" w:color="auto"/>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0.16</w:t>
            </w:r>
          </w:p>
        </w:tc>
      </w:tr>
    </w:tbl>
    <w:p w:rsidR="00391DE4" w:rsidRDefault="000029B8">
      <w:pPr>
        <w:spacing w:line="400" w:lineRule="exact"/>
        <w:ind w:firstLineChars="200" w:firstLine="480"/>
        <w:rPr>
          <w:sz w:val="24"/>
          <w14:ligatures w14:val="standardContextual"/>
        </w:rPr>
      </w:pPr>
      <w:r>
        <w:rPr>
          <w:sz w:val="24"/>
          <w14:ligatures w14:val="standardContextual"/>
        </w:rPr>
        <w:t>4</w:t>
      </w:r>
      <w:r>
        <w:rPr>
          <w:sz w:val="24"/>
          <w14:ligatures w14:val="standardContextual"/>
        </w:rPr>
        <w:t>个综合指标值的对应公式如下：</w:t>
      </w:r>
    </w:p>
    <w:p w:rsidR="00391DE4" w:rsidRDefault="000029B8">
      <w:pPr>
        <w:spacing w:line="400" w:lineRule="exact"/>
        <w:ind w:firstLineChars="200" w:firstLine="480"/>
        <w:rPr>
          <w:sz w:val="24"/>
          <w:vertAlign w:val="subscript"/>
          <w14:ligatures w14:val="standardContextual"/>
        </w:rPr>
      </w:pPr>
      <w:r>
        <w:rPr>
          <w:sz w:val="24"/>
          <w14:ligatures w14:val="standardContextual"/>
        </w:rPr>
        <w:t>CI</w:t>
      </w:r>
      <w:r>
        <w:rPr>
          <w:sz w:val="24"/>
          <w:vertAlign w:val="subscript"/>
          <w14:ligatures w14:val="standardContextual"/>
        </w:rPr>
        <w:t>1</w:t>
      </w:r>
      <w:r>
        <w:rPr>
          <w:sz w:val="24"/>
          <w14:ligatures w14:val="standardContextual"/>
        </w:rPr>
        <w:t xml:space="preserve"> = -0.18</w:t>
      </w:r>
      <w:r>
        <w:rPr>
          <w:i/>
          <w:iCs/>
          <w:sz w:val="24"/>
          <w14:ligatures w14:val="standardContextual"/>
        </w:rPr>
        <w:t>α</w:t>
      </w:r>
      <w:r>
        <w:rPr>
          <w:sz w:val="24"/>
          <w:vertAlign w:val="subscript"/>
          <w14:ligatures w14:val="standardContextual"/>
        </w:rPr>
        <w:t>1</w:t>
      </w:r>
      <w:r>
        <w:rPr>
          <w:sz w:val="24"/>
          <w14:ligatures w14:val="standardContextual"/>
        </w:rPr>
        <w:t xml:space="preserve"> - 0.73</w:t>
      </w:r>
      <w:r>
        <w:rPr>
          <w:i/>
          <w:iCs/>
          <w:sz w:val="24"/>
          <w14:ligatures w14:val="standardContextual"/>
        </w:rPr>
        <w:t>α</w:t>
      </w:r>
      <w:r>
        <w:rPr>
          <w:sz w:val="24"/>
          <w:vertAlign w:val="subscript"/>
          <w14:ligatures w14:val="standardContextual"/>
        </w:rPr>
        <w:t>2</w:t>
      </w:r>
      <w:r>
        <w:rPr>
          <w:sz w:val="24"/>
          <w14:ligatures w14:val="standardContextual"/>
        </w:rPr>
        <w:t xml:space="preserve"> + 0.02</w:t>
      </w:r>
      <w:r>
        <w:rPr>
          <w:i/>
          <w:iCs/>
          <w:sz w:val="24"/>
          <w14:ligatures w14:val="standardContextual"/>
        </w:rPr>
        <w:t>α</w:t>
      </w:r>
      <w:r>
        <w:rPr>
          <w:sz w:val="24"/>
          <w:vertAlign w:val="subscript"/>
          <w14:ligatures w14:val="standardContextual"/>
        </w:rPr>
        <w:t>3</w:t>
      </w:r>
      <w:r>
        <w:rPr>
          <w:sz w:val="24"/>
          <w14:ligatures w14:val="standardContextual"/>
        </w:rPr>
        <w:t xml:space="preserve"> - 0.32</w:t>
      </w:r>
      <w:r>
        <w:rPr>
          <w:i/>
          <w:iCs/>
          <w:sz w:val="24"/>
          <w14:ligatures w14:val="standardContextual"/>
        </w:rPr>
        <w:t>α</w:t>
      </w:r>
      <w:r>
        <w:rPr>
          <w:sz w:val="24"/>
          <w:vertAlign w:val="subscript"/>
          <w14:ligatures w14:val="standardContextual"/>
        </w:rPr>
        <w:t>4</w:t>
      </w:r>
      <w:r>
        <w:rPr>
          <w:sz w:val="24"/>
          <w14:ligatures w14:val="standardContextual"/>
        </w:rPr>
        <w:t xml:space="preserve"> - 0.45</w:t>
      </w:r>
      <w:r>
        <w:rPr>
          <w:i/>
          <w:iCs/>
          <w:sz w:val="24"/>
          <w14:ligatures w14:val="standardContextual"/>
        </w:rPr>
        <w:t>α</w:t>
      </w:r>
      <w:r>
        <w:rPr>
          <w:sz w:val="24"/>
          <w:vertAlign w:val="subscript"/>
          <w14:ligatures w14:val="standardContextual"/>
        </w:rPr>
        <w:t>5</w:t>
      </w:r>
      <w:r>
        <w:rPr>
          <w:sz w:val="24"/>
          <w14:ligatures w14:val="standardContextual"/>
        </w:rPr>
        <w:t xml:space="preserve"> - 0.25</w:t>
      </w:r>
      <w:r>
        <w:rPr>
          <w:i/>
          <w:iCs/>
          <w:sz w:val="24"/>
          <w14:ligatures w14:val="standardContextual"/>
        </w:rPr>
        <w:t>α</w:t>
      </w:r>
      <w:r>
        <w:rPr>
          <w:sz w:val="24"/>
          <w:vertAlign w:val="subscript"/>
          <w14:ligatures w14:val="standardContextual"/>
        </w:rPr>
        <w:t>6</w:t>
      </w:r>
      <w:r>
        <w:rPr>
          <w:sz w:val="24"/>
          <w14:ligatures w14:val="standardContextual"/>
        </w:rPr>
        <w:t xml:space="preserve"> + 0.24</w:t>
      </w:r>
      <w:r>
        <w:rPr>
          <w:i/>
          <w:iCs/>
          <w:sz w:val="24"/>
          <w14:ligatures w14:val="standardContextual"/>
        </w:rPr>
        <w:t>α</w:t>
      </w:r>
      <w:r>
        <w:rPr>
          <w:sz w:val="24"/>
          <w:vertAlign w:val="subscript"/>
          <w14:ligatures w14:val="standardContextual"/>
        </w:rPr>
        <w:t>7</w:t>
      </w:r>
      <w:r>
        <w:rPr>
          <w:sz w:val="24"/>
          <w14:ligatures w14:val="standardContextual"/>
        </w:rPr>
        <w:t xml:space="preserve"> + 0.89</w:t>
      </w:r>
      <w:r>
        <w:rPr>
          <w:i/>
          <w:iCs/>
          <w:sz w:val="24"/>
          <w14:ligatures w14:val="standardContextual"/>
        </w:rPr>
        <w:t>α</w:t>
      </w:r>
      <w:r>
        <w:rPr>
          <w:sz w:val="24"/>
          <w:vertAlign w:val="subscript"/>
          <w14:ligatures w14:val="standardContextual"/>
        </w:rPr>
        <w:t>8</w:t>
      </w:r>
      <w:r>
        <w:rPr>
          <w:sz w:val="24"/>
          <w14:ligatures w14:val="standardContextual"/>
        </w:rPr>
        <w:t xml:space="preserve"> + 0.90</w:t>
      </w:r>
      <w:r>
        <w:rPr>
          <w:i/>
          <w:iCs/>
          <w:sz w:val="24"/>
          <w14:ligatures w14:val="standardContextual"/>
        </w:rPr>
        <w:t>α</w:t>
      </w:r>
      <w:r>
        <w:rPr>
          <w:sz w:val="24"/>
          <w:vertAlign w:val="subscript"/>
          <w14:ligatures w14:val="standardContextual"/>
        </w:rPr>
        <w:t>9</w:t>
      </w:r>
    </w:p>
    <w:p w:rsidR="00391DE4" w:rsidRDefault="000029B8">
      <w:pPr>
        <w:spacing w:line="400" w:lineRule="exact"/>
        <w:ind w:firstLineChars="200" w:firstLine="480"/>
        <w:rPr>
          <w:sz w:val="24"/>
          <w:vertAlign w:val="subscript"/>
          <w14:ligatures w14:val="standardContextual"/>
        </w:rPr>
      </w:pPr>
      <w:r>
        <w:rPr>
          <w:sz w:val="24"/>
          <w14:ligatures w14:val="standardContextual"/>
        </w:rPr>
        <w:t>CI</w:t>
      </w:r>
      <w:r>
        <w:rPr>
          <w:sz w:val="24"/>
          <w:vertAlign w:val="subscript"/>
          <w14:ligatures w14:val="standardContextual"/>
        </w:rPr>
        <w:t>2</w:t>
      </w:r>
      <w:r>
        <w:rPr>
          <w:sz w:val="24"/>
          <w14:ligatures w14:val="standardContextual"/>
        </w:rPr>
        <w:t xml:space="preserve"> = 0.67</w:t>
      </w:r>
      <w:r>
        <w:rPr>
          <w:i/>
          <w:iCs/>
          <w:sz w:val="24"/>
          <w14:ligatures w14:val="standardContextual"/>
        </w:rPr>
        <w:t>α</w:t>
      </w:r>
      <w:r>
        <w:rPr>
          <w:sz w:val="24"/>
          <w:vertAlign w:val="subscript"/>
          <w14:ligatures w14:val="standardContextual"/>
        </w:rPr>
        <w:t>1</w:t>
      </w:r>
      <w:r>
        <w:rPr>
          <w:sz w:val="24"/>
          <w14:ligatures w14:val="standardContextual"/>
        </w:rPr>
        <w:t xml:space="preserve"> + 0.02</w:t>
      </w:r>
      <w:r>
        <w:rPr>
          <w:i/>
          <w:iCs/>
          <w:sz w:val="24"/>
          <w14:ligatures w14:val="standardContextual"/>
        </w:rPr>
        <w:t>α</w:t>
      </w:r>
      <w:r>
        <w:rPr>
          <w:sz w:val="24"/>
          <w:vertAlign w:val="subscript"/>
          <w14:ligatures w14:val="standardContextual"/>
        </w:rPr>
        <w:t>2</w:t>
      </w:r>
      <w:r>
        <w:rPr>
          <w:sz w:val="24"/>
          <w14:ligatures w14:val="standardContextual"/>
        </w:rPr>
        <w:t xml:space="preserve"> + 0.20</w:t>
      </w:r>
      <w:r>
        <w:rPr>
          <w:i/>
          <w:iCs/>
          <w:sz w:val="24"/>
          <w14:ligatures w14:val="standardContextual"/>
        </w:rPr>
        <w:t>α</w:t>
      </w:r>
      <w:r>
        <w:rPr>
          <w:sz w:val="24"/>
          <w:vertAlign w:val="subscript"/>
          <w14:ligatures w14:val="standardContextual"/>
        </w:rPr>
        <w:t>3</w:t>
      </w:r>
      <w:r>
        <w:rPr>
          <w:sz w:val="24"/>
          <w14:ligatures w14:val="standardContextual"/>
        </w:rPr>
        <w:t xml:space="preserve"> - 0.47</w:t>
      </w:r>
      <w:r>
        <w:rPr>
          <w:i/>
          <w:iCs/>
          <w:sz w:val="24"/>
          <w14:ligatures w14:val="standardContextual"/>
        </w:rPr>
        <w:t>α</w:t>
      </w:r>
      <w:r>
        <w:rPr>
          <w:sz w:val="24"/>
          <w:vertAlign w:val="subscript"/>
          <w14:ligatures w14:val="standardContextual"/>
        </w:rPr>
        <w:t>4</w:t>
      </w:r>
      <w:r>
        <w:rPr>
          <w:sz w:val="24"/>
          <w14:ligatures w14:val="standardContextual"/>
        </w:rPr>
        <w:t xml:space="preserve"> + 0.52</w:t>
      </w:r>
      <w:r>
        <w:rPr>
          <w:i/>
          <w:iCs/>
          <w:sz w:val="24"/>
          <w14:ligatures w14:val="standardContextual"/>
        </w:rPr>
        <w:t>α</w:t>
      </w:r>
      <w:r>
        <w:rPr>
          <w:sz w:val="24"/>
          <w:vertAlign w:val="subscript"/>
          <w14:ligatures w14:val="standardContextual"/>
        </w:rPr>
        <w:t>5</w:t>
      </w:r>
      <w:r>
        <w:rPr>
          <w:sz w:val="24"/>
          <w14:ligatures w14:val="standardContextual"/>
        </w:rPr>
        <w:t xml:space="preserve"> + 0.85</w:t>
      </w:r>
      <w:r>
        <w:rPr>
          <w:i/>
          <w:iCs/>
          <w:sz w:val="24"/>
          <w14:ligatures w14:val="standardContextual"/>
        </w:rPr>
        <w:t>α</w:t>
      </w:r>
      <w:r>
        <w:rPr>
          <w:sz w:val="24"/>
          <w:vertAlign w:val="subscript"/>
          <w14:ligatures w14:val="standardContextual"/>
        </w:rPr>
        <w:t>6</w:t>
      </w:r>
      <w:r>
        <w:rPr>
          <w:sz w:val="24"/>
          <w14:ligatures w14:val="standardContextual"/>
        </w:rPr>
        <w:t xml:space="preserve"> + 0.66</w:t>
      </w:r>
      <w:r>
        <w:rPr>
          <w:i/>
          <w:iCs/>
          <w:sz w:val="24"/>
          <w14:ligatures w14:val="standardContextual"/>
        </w:rPr>
        <w:t>α</w:t>
      </w:r>
      <w:r>
        <w:rPr>
          <w:sz w:val="24"/>
          <w:vertAlign w:val="subscript"/>
          <w14:ligatures w14:val="standardContextual"/>
        </w:rPr>
        <w:t>7</w:t>
      </w:r>
      <w:r>
        <w:rPr>
          <w:sz w:val="24"/>
          <w14:ligatures w14:val="standardContextual"/>
        </w:rPr>
        <w:t xml:space="preserve"> + 0.15</w:t>
      </w:r>
      <w:r>
        <w:rPr>
          <w:i/>
          <w:iCs/>
          <w:sz w:val="24"/>
          <w14:ligatures w14:val="standardContextual"/>
        </w:rPr>
        <w:t>α</w:t>
      </w:r>
      <w:r>
        <w:rPr>
          <w:sz w:val="24"/>
          <w:vertAlign w:val="subscript"/>
          <w14:ligatures w14:val="standardContextual"/>
        </w:rPr>
        <w:t>8</w:t>
      </w:r>
      <w:r>
        <w:rPr>
          <w:sz w:val="24"/>
          <w14:ligatures w14:val="standardContextual"/>
        </w:rPr>
        <w:t xml:space="preserve"> + 0.16</w:t>
      </w:r>
      <w:r>
        <w:rPr>
          <w:i/>
          <w:iCs/>
          <w:sz w:val="24"/>
          <w14:ligatures w14:val="standardContextual"/>
        </w:rPr>
        <w:t>α</w:t>
      </w:r>
      <w:r>
        <w:rPr>
          <w:sz w:val="24"/>
          <w:vertAlign w:val="subscript"/>
          <w14:ligatures w14:val="standardContextual"/>
        </w:rPr>
        <w:t>9</w:t>
      </w:r>
    </w:p>
    <w:p w:rsidR="00391DE4" w:rsidRDefault="000029B8">
      <w:pPr>
        <w:spacing w:line="400" w:lineRule="exact"/>
        <w:ind w:firstLineChars="200" w:firstLine="480"/>
        <w:rPr>
          <w:sz w:val="24"/>
          <w:vertAlign w:val="subscript"/>
          <w14:ligatures w14:val="standardContextual"/>
        </w:rPr>
      </w:pPr>
      <w:r>
        <w:rPr>
          <w:sz w:val="24"/>
          <w14:ligatures w14:val="standardContextual"/>
        </w:rPr>
        <w:t>CI</w:t>
      </w:r>
      <w:r>
        <w:rPr>
          <w:sz w:val="24"/>
          <w:vertAlign w:val="subscript"/>
          <w14:ligatures w14:val="standardContextual"/>
        </w:rPr>
        <w:t>3</w:t>
      </w:r>
      <w:r>
        <w:rPr>
          <w:sz w:val="24"/>
          <w14:ligatures w14:val="standardContextual"/>
        </w:rPr>
        <w:t xml:space="preserve"> = -0.47</w:t>
      </w:r>
      <w:r>
        <w:rPr>
          <w:i/>
          <w:iCs/>
          <w:sz w:val="24"/>
          <w14:ligatures w14:val="standardContextual"/>
        </w:rPr>
        <w:t>α</w:t>
      </w:r>
      <w:r>
        <w:rPr>
          <w:sz w:val="24"/>
          <w:vertAlign w:val="subscript"/>
          <w14:ligatures w14:val="standardContextual"/>
        </w:rPr>
        <w:t>1</w:t>
      </w:r>
      <w:r>
        <w:rPr>
          <w:sz w:val="24"/>
          <w14:ligatures w14:val="standardContextual"/>
        </w:rPr>
        <w:t xml:space="preserve"> + 0.21</w:t>
      </w:r>
      <w:r>
        <w:rPr>
          <w:i/>
          <w:iCs/>
          <w:sz w:val="24"/>
          <w14:ligatures w14:val="standardContextual"/>
        </w:rPr>
        <w:t>α</w:t>
      </w:r>
      <w:r>
        <w:rPr>
          <w:sz w:val="24"/>
          <w:vertAlign w:val="subscript"/>
          <w14:ligatures w14:val="standardContextual"/>
        </w:rPr>
        <w:t>2</w:t>
      </w:r>
      <w:r>
        <w:rPr>
          <w:sz w:val="24"/>
          <w14:ligatures w14:val="standardContextual"/>
        </w:rPr>
        <w:t xml:space="preserve"> - 0.53</w:t>
      </w:r>
      <w:r>
        <w:rPr>
          <w:i/>
          <w:iCs/>
          <w:sz w:val="24"/>
          <w14:ligatures w14:val="standardContextual"/>
        </w:rPr>
        <w:t>α</w:t>
      </w:r>
      <w:r>
        <w:rPr>
          <w:sz w:val="24"/>
          <w:vertAlign w:val="subscript"/>
          <w14:ligatures w14:val="standardContextual"/>
        </w:rPr>
        <w:t>3</w:t>
      </w:r>
      <w:r>
        <w:rPr>
          <w:sz w:val="24"/>
          <w14:ligatures w14:val="standardContextual"/>
        </w:rPr>
        <w:t xml:space="preserve"> + 0.61</w:t>
      </w:r>
      <w:r>
        <w:rPr>
          <w:i/>
          <w:iCs/>
          <w:sz w:val="24"/>
          <w14:ligatures w14:val="standardContextual"/>
        </w:rPr>
        <w:t>α</w:t>
      </w:r>
      <w:r>
        <w:rPr>
          <w:sz w:val="24"/>
          <w:vertAlign w:val="subscript"/>
          <w14:ligatures w14:val="standardContextual"/>
        </w:rPr>
        <w:t>4</w:t>
      </w:r>
      <w:r>
        <w:rPr>
          <w:sz w:val="24"/>
          <w14:ligatures w14:val="standardContextual"/>
        </w:rPr>
        <w:t xml:space="preserve"> + 0.47</w:t>
      </w:r>
      <w:r>
        <w:rPr>
          <w:i/>
          <w:iCs/>
          <w:sz w:val="24"/>
          <w14:ligatures w14:val="standardContextual"/>
        </w:rPr>
        <w:t>α</w:t>
      </w:r>
      <w:r>
        <w:rPr>
          <w:sz w:val="24"/>
          <w:vertAlign w:val="subscript"/>
          <w14:ligatures w14:val="standardContextual"/>
        </w:rPr>
        <w:t>5</w:t>
      </w:r>
      <w:r>
        <w:rPr>
          <w:sz w:val="24"/>
          <w14:ligatures w14:val="standardContextual"/>
        </w:rPr>
        <w:t xml:space="preserve"> + 0.41</w:t>
      </w:r>
      <w:r>
        <w:rPr>
          <w:i/>
          <w:iCs/>
          <w:sz w:val="24"/>
          <w14:ligatures w14:val="standardContextual"/>
        </w:rPr>
        <w:t>α</w:t>
      </w:r>
      <w:r>
        <w:rPr>
          <w:sz w:val="24"/>
          <w:vertAlign w:val="subscript"/>
          <w14:ligatures w14:val="standardContextual"/>
        </w:rPr>
        <w:t>6</w:t>
      </w:r>
      <w:r>
        <w:rPr>
          <w:sz w:val="24"/>
          <w14:ligatures w14:val="standardContextual"/>
        </w:rPr>
        <w:t xml:space="preserve"> + 0.03</w:t>
      </w:r>
      <w:r>
        <w:rPr>
          <w:i/>
          <w:iCs/>
          <w:sz w:val="24"/>
          <w14:ligatures w14:val="standardContextual"/>
        </w:rPr>
        <w:t>α</w:t>
      </w:r>
      <w:r>
        <w:rPr>
          <w:sz w:val="24"/>
          <w:vertAlign w:val="subscript"/>
          <w14:ligatures w14:val="standardContextual"/>
        </w:rPr>
        <w:t>7</w:t>
      </w:r>
      <w:r>
        <w:rPr>
          <w:sz w:val="24"/>
          <w14:ligatures w14:val="standardContextual"/>
        </w:rPr>
        <w:t xml:space="preserve"> + 0.32</w:t>
      </w:r>
      <w:r>
        <w:rPr>
          <w:i/>
          <w:iCs/>
          <w:sz w:val="24"/>
          <w14:ligatures w14:val="standardContextual"/>
        </w:rPr>
        <w:t>α</w:t>
      </w:r>
      <w:r>
        <w:rPr>
          <w:sz w:val="24"/>
          <w:vertAlign w:val="subscript"/>
          <w14:ligatures w14:val="standardContextual"/>
        </w:rPr>
        <w:t>8</w:t>
      </w:r>
      <w:r>
        <w:rPr>
          <w:sz w:val="24"/>
          <w14:ligatures w14:val="standardContextual"/>
        </w:rPr>
        <w:t xml:space="preserve"> + 0.33</w:t>
      </w:r>
      <w:r>
        <w:rPr>
          <w:i/>
          <w:iCs/>
          <w:sz w:val="24"/>
          <w14:ligatures w14:val="standardContextual"/>
        </w:rPr>
        <w:t>α</w:t>
      </w:r>
      <w:r>
        <w:rPr>
          <w:sz w:val="24"/>
          <w:vertAlign w:val="subscript"/>
          <w14:ligatures w14:val="standardContextual"/>
        </w:rPr>
        <w:t>9</w:t>
      </w:r>
    </w:p>
    <w:p w:rsidR="00391DE4" w:rsidRDefault="000029B8">
      <w:pPr>
        <w:spacing w:line="400" w:lineRule="exact"/>
        <w:ind w:firstLineChars="200" w:firstLine="480"/>
        <w:rPr>
          <w:sz w:val="24"/>
          <w:vertAlign w:val="subscript"/>
          <w14:ligatures w14:val="standardContextual"/>
        </w:rPr>
      </w:pPr>
      <w:r>
        <w:rPr>
          <w:sz w:val="24"/>
          <w14:ligatures w14:val="standardContextual"/>
        </w:rPr>
        <w:t>CI</w:t>
      </w:r>
      <w:r>
        <w:rPr>
          <w:sz w:val="24"/>
          <w:vertAlign w:val="subscript"/>
          <w14:ligatures w14:val="standardContextual"/>
        </w:rPr>
        <w:t>4</w:t>
      </w:r>
      <w:r>
        <w:rPr>
          <w:sz w:val="24"/>
          <w14:ligatures w14:val="standardContextual"/>
        </w:rPr>
        <w:t xml:space="preserve"> = -0.18</w:t>
      </w:r>
      <w:r>
        <w:rPr>
          <w:i/>
          <w:iCs/>
          <w:sz w:val="24"/>
          <w14:ligatures w14:val="standardContextual"/>
        </w:rPr>
        <w:t>α</w:t>
      </w:r>
      <w:r>
        <w:rPr>
          <w:sz w:val="24"/>
          <w:vertAlign w:val="subscript"/>
          <w14:ligatures w14:val="standardContextual"/>
        </w:rPr>
        <w:t>1</w:t>
      </w:r>
      <w:r>
        <w:rPr>
          <w:sz w:val="24"/>
          <w14:ligatures w14:val="standardContextual"/>
        </w:rPr>
        <w:t xml:space="preserve"> - 0.37</w:t>
      </w:r>
      <w:r>
        <w:rPr>
          <w:i/>
          <w:iCs/>
          <w:sz w:val="24"/>
          <w14:ligatures w14:val="standardContextual"/>
        </w:rPr>
        <w:t>α</w:t>
      </w:r>
      <w:r>
        <w:rPr>
          <w:sz w:val="24"/>
          <w:vertAlign w:val="subscript"/>
          <w14:ligatures w14:val="standardContextual"/>
        </w:rPr>
        <w:t>2</w:t>
      </w:r>
      <w:r>
        <w:rPr>
          <w:sz w:val="24"/>
          <w14:ligatures w14:val="standardContextual"/>
        </w:rPr>
        <w:t xml:space="preserve"> + 0.65</w:t>
      </w:r>
      <w:r>
        <w:rPr>
          <w:i/>
          <w:iCs/>
          <w:sz w:val="24"/>
          <w14:ligatures w14:val="standardContextual"/>
        </w:rPr>
        <w:t>α</w:t>
      </w:r>
      <w:r>
        <w:rPr>
          <w:sz w:val="24"/>
          <w:vertAlign w:val="subscript"/>
          <w14:ligatures w14:val="standardContextual"/>
        </w:rPr>
        <w:t>3</w:t>
      </w:r>
      <w:r>
        <w:rPr>
          <w:sz w:val="24"/>
          <w14:ligatures w14:val="standardContextual"/>
        </w:rPr>
        <w:t xml:space="preserve"> + 0.05</w:t>
      </w:r>
      <w:r>
        <w:rPr>
          <w:i/>
          <w:iCs/>
          <w:sz w:val="24"/>
          <w14:ligatures w14:val="standardContextual"/>
        </w:rPr>
        <w:t>α</w:t>
      </w:r>
      <w:r>
        <w:rPr>
          <w:sz w:val="24"/>
          <w:vertAlign w:val="subscript"/>
          <w14:ligatures w14:val="standardContextual"/>
        </w:rPr>
        <w:t>4</w:t>
      </w:r>
      <w:r>
        <w:rPr>
          <w:sz w:val="24"/>
          <w14:ligatures w14:val="standardContextual"/>
        </w:rPr>
        <w:t xml:space="preserve"> + 0.50</w:t>
      </w:r>
      <w:r>
        <w:rPr>
          <w:i/>
          <w:iCs/>
          <w:sz w:val="24"/>
          <w14:ligatures w14:val="standardContextual"/>
        </w:rPr>
        <w:t>α</w:t>
      </w:r>
      <w:r>
        <w:rPr>
          <w:sz w:val="24"/>
          <w:vertAlign w:val="subscript"/>
          <w14:ligatures w14:val="standardContextual"/>
        </w:rPr>
        <w:t>5</w:t>
      </w:r>
      <w:r>
        <w:rPr>
          <w:sz w:val="24"/>
          <w14:ligatures w14:val="standardContextual"/>
        </w:rPr>
        <w:t xml:space="preserve"> + 0.13</w:t>
      </w:r>
      <w:r>
        <w:rPr>
          <w:i/>
          <w:iCs/>
          <w:sz w:val="24"/>
          <w14:ligatures w14:val="standardContextual"/>
        </w:rPr>
        <w:t>α</w:t>
      </w:r>
      <w:r>
        <w:rPr>
          <w:sz w:val="24"/>
          <w:vertAlign w:val="subscript"/>
          <w14:ligatures w14:val="standardContextual"/>
        </w:rPr>
        <w:t>6</w:t>
      </w:r>
      <w:r>
        <w:rPr>
          <w:sz w:val="24"/>
          <w14:ligatures w14:val="standardContextual"/>
        </w:rPr>
        <w:t xml:space="preserve"> - 0.54</w:t>
      </w:r>
      <w:r>
        <w:rPr>
          <w:i/>
          <w:iCs/>
          <w:sz w:val="24"/>
          <w14:ligatures w14:val="standardContextual"/>
        </w:rPr>
        <w:t>α</w:t>
      </w:r>
      <w:r>
        <w:rPr>
          <w:sz w:val="24"/>
          <w:vertAlign w:val="subscript"/>
          <w14:ligatures w14:val="standardContextual"/>
        </w:rPr>
        <w:t>7</w:t>
      </w:r>
      <w:r>
        <w:rPr>
          <w:sz w:val="24"/>
          <w14:ligatures w14:val="standardContextual"/>
        </w:rPr>
        <w:t xml:space="preserve"> + 0.06</w:t>
      </w:r>
      <w:r>
        <w:rPr>
          <w:i/>
          <w:iCs/>
          <w:sz w:val="24"/>
          <w14:ligatures w14:val="standardContextual"/>
        </w:rPr>
        <w:t>α</w:t>
      </w:r>
      <w:r>
        <w:rPr>
          <w:sz w:val="24"/>
          <w:vertAlign w:val="subscript"/>
          <w14:ligatures w14:val="standardContextual"/>
        </w:rPr>
        <w:t>8</w:t>
      </w:r>
      <w:r>
        <w:rPr>
          <w:sz w:val="24"/>
          <w14:ligatures w14:val="standardContextual"/>
        </w:rPr>
        <w:t xml:space="preserve"> + 0.05</w:t>
      </w:r>
      <w:r>
        <w:rPr>
          <w:i/>
          <w:iCs/>
          <w:sz w:val="24"/>
          <w14:ligatures w14:val="standardContextual"/>
        </w:rPr>
        <w:t>α</w:t>
      </w:r>
      <w:r>
        <w:rPr>
          <w:sz w:val="24"/>
          <w:vertAlign w:val="subscript"/>
          <w14:ligatures w14:val="standardContextual"/>
        </w:rPr>
        <w:t>9</w:t>
      </w:r>
    </w:p>
    <w:bookmarkEnd w:id="21"/>
    <w:bookmarkEnd w:id="22"/>
    <w:p w:rsidR="00391DE4" w:rsidRDefault="00391DE4">
      <w:pPr>
        <w:ind w:firstLineChars="200" w:firstLine="360"/>
        <w:rPr>
          <w:sz w:val="18"/>
          <w:szCs w:val="18"/>
          <w:vertAlign w:val="subscript"/>
        </w:rPr>
        <w:sectPr w:rsidR="00391DE4">
          <w:headerReference w:type="default" r:id="rId9"/>
          <w:headerReference w:type="first" r:id="rId10"/>
          <w:pgSz w:w="16838" w:h="11906" w:orient="landscape"/>
          <w:pgMar w:top="1797" w:right="1440" w:bottom="1797" w:left="1440" w:header="1134" w:footer="1134" w:gutter="0"/>
          <w:cols w:space="720"/>
          <w:docGrid w:type="linesAndChars" w:linePitch="326"/>
        </w:sectPr>
      </w:pPr>
    </w:p>
    <w:p w:rsidR="00391DE4" w:rsidRDefault="000029B8">
      <w:pPr>
        <w:spacing w:before="120" w:after="120"/>
        <w:jc w:val="center"/>
        <w:rPr>
          <w:szCs w:val="21"/>
          <w14:ligatures w14:val="standardContextual"/>
        </w:rPr>
      </w:pPr>
      <w:bookmarkStart w:id="25" w:name="_Ref193570165"/>
      <w:r>
        <w:rPr>
          <w:rFonts w:hint="eastAsia"/>
          <w:szCs w:val="20"/>
          <w14:ligatures w14:val="standardContextual"/>
        </w:rPr>
        <w:lastRenderedPageBreak/>
        <w:t>表</w:t>
      </w:r>
      <w:r>
        <w:rPr>
          <w:szCs w:val="20"/>
          <w14:ligatures w14:val="standardContextual"/>
        </w:rPr>
        <w:fldChar w:fldCharType="begin"/>
      </w:r>
      <w:r>
        <w:rPr>
          <w:szCs w:val="20"/>
          <w14:ligatures w14:val="standardContextual"/>
        </w:rPr>
        <w:instrText xml:space="preserve"> </w:instrText>
      </w:r>
      <w:r>
        <w:rPr>
          <w:rFonts w:hint="eastAsia"/>
          <w:szCs w:val="20"/>
          <w14:ligatures w14:val="standardContextual"/>
        </w:rPr>
        <w:instrText xml:space="preserve">SEQ </w:instrText>
      </w:r>
      <w:r>
        <w:rPr>
          <w:rFonts w:hint="eastAsia"/>
          <w:szCs w:val="20"/>
          <w14:ligatures w14:val="standardContextual"/>
        </w:rPr>
        <w:instrText>表</w:instrText>
      </w:r>
      <w:r>
        <w:rPr>
          <w:rFonts w:hint="eastAsia"/>
          <w:szCs w:val="20"/>
          <w14:ligatures w14:val="standardContextual"/>
        </w:rPr>
        <w:instrText>2- \* ARABIC</w:instrText>
      </w:r>
      <w:r>
        <w:rPr>
          <w:szCs w:val="20"/>
          <w14:ligatures w14:val="standardContextual"/>
        </w:rPr>
        <w:instrText xml:space="preserve"> </w:instrText>
      </w:r>
      <w:r>
        <w:rPr>
          <w:szCs w:val="20"/>
          <w14:ligatures w14:val="standardContextual"/>
        </w:rPr>
        <w:fldChar w:fldCharType="separate"/>
      </w:r>
      <w:r>
        <w:rPr>
          <w:szCs w:val="20"/>
          <w14:ligatures w14:val="standardContextual"/>
        </w:rPr>
        <w:t>7</w:t>
      </w:r>
      <w:r>
        <w:rPr>
          <w:szCs w:val="20"/>
          <w14:ligatures w14:val="standardContextual"/>
        </w:rPr>
        <w:fldChar w:fldCharType="end"/>
      </w:r>
      <w:bookmarkEnd w:id="25"/>
      <w:r>
        <w:rPr>
          <w:rFonts w:hint="eastAsia"/>
          <w:szCs w:val="21"/>
          <w14:ligatures w14:val="standardContextual"/>
        </w:rPr>
        <w:t xml:space="preserve">  </w:t>
      </w:r>
      <w:r>
        <w:rPr>
          <w:szCs w:val="21"/>
          <w14:ligatures w14:val="standardContextual"/>
        </w:rPr>
        <w:t>不同番茄品种的综合指标值、隶属函数值和</w:t>
      </w:r>
      <w:r>
        <w:rPr>
          <w:i/>
          <w:iCs/>
          <w:szCs w:val="21"/>
          <w14:ligatures w14:val="standardContextual"/>
        </w:rPr>
        <w:t>D</w:t>
      </w:r>
      <w:r>
        <w:rPr>
          <w:szCs w:val="21"/>
          <w14:ligatures w14:val="standardContextual"/>
        </w:rPr>
        <w:t>值</w:t>
      </w:r>
    </w:p>
    <w:p w:rsidR="00391DE4" w:rsidRDefault="000029B8">
      <w:pPr>
        <w:spacing w:before="120" w:after="120"/>
        <w:jc w:val="center"/>
        <w:rPr>
          <w:szCs w:val="21"/>
          <w14:ligatures w14:val="standardContextual"/>
        </w:rPr>
      </w:pPr>
      <w:r>
        <w:rPr>
          <w:szCs w:val="21"/>
          <w14:ligatures w14:val="standardContextual"/>
        </w:rPr>
        <w:t xml:space="preserve">Table </w:t>
      </w:r>
      <w:proofErr w:type="gramStart"/>
      <w:r>
        <w:rPr>
          <w:rFonts w:hint="eastAsia"/>
          <w:szCs w:val="21"/>
          <w14:ligatures w14:val="standardContextual"/>
        </w:rPr>
        <w:t>7</w:t>
      </w:r>
      <w:r>
        <w:rPr>
          <w:szCs w:val="21"/>
          <w14:ligatures w14:val="standardContextual"/>
        </w:rPr>
        <w:t xml:space="preserve"> </w:t>
      </w:r>
      <w:r>
        <w:rPr>
          <w:rFonts w:hint="eastAsia"/>
          <w:szCs w:val="21"/>
          <w14:ligatures w14:val="standardContextual"/>
        </w:rPr>
        <w:t xml:space="preserve"> </w:t>
      </w:r>
      <w:r>
        <w:rPr>
          <w:kern w:val="0"/>
          <w:szCs w:val="21"/>
          <w:lang w:bidi="ar"/>
          <w14:ligatures w14:val="standardContextual"/>
        </w:rPr>
        <w:t>The</w:t>
      </w:r>
      <w:proofErr w:type="gramEnd"/>
      <w:r>
        <w:rPr>
          <w:kern w:val="0"/>
          <w:szCs w:val="21"/>
          <w:lang w:bidi="ar"/>
          <w14:ligatures w14:val="standardContextual"/>
        </w:rPr>
        <w:t xml:space="preserve"> comprehensive index value, membership function value and </w:t>
      </w:r>
      <w:r>
        <w:rPr>
          <w:i/>
          <w:iCs/>
          <w:kern w:val="0"/>
          <w:szCs w:val="21"/>
          <w:lang w:bidi="ar"/>
          <w14:ligatures w14:val="standardContextual"/>
        </w:rPr>
        <w:t>D</w:t>
      </w:r>
      <w:r>
        <w:rPr>
          <w:kern w:val="0"/>
          <w:szCs w:val="21"/>
          <w:lang w:bidi="ar"/>
          <w14:ligatures w14:val="standardContextual"/>
        </w:rPr>
        <w:t xml:space="preserve"> value of different tomato varieties</w:t>
      </w:r>
    </w:p>
    <w:tbl>
      <w:tblPr>
        <w:tblW w:w="5000" w:type="pct"/>
        <w:jc w:val="center"/>
        <w:tblLayout w:type="fixed"/>
        <w:tblLook w:val="04A0" w:firstRow="1" w:lastRow="0" w:firstColumn="1" w:lastColumn="0" w:noHBand="0" w:noVBand="1"/>
      </w:tblPr>
      <w:tblGrid>
        <w:gridCol w:w="1207"/>
        <w:gridCol w:w="1692"/>
        <w:gridCol w:w="1210"/>
        <w:gridCol w:w="1049"/>
        <w:gridCol w:w="1049"/>
        <w:gridCol w:w="1290"/>
        <w:gridCol w:w="1398"/>
        <w:gridCol w:w="1398"/>
        <w:gridCol w:w="1398"/>
        <w:gridCol w:w="1400"/>
        <w:gridCol w:w="1083"/>
      </w:tblGrid>
      <w:tr w:rsidR="00391DE4">
        <w:trPr>
          <w:trHeight w:val="20"/>
          <w:jc w:val="center"/>
        </w:trPr>
        <w:tc>
          <w:tcPr>
            <w:tcW w:w="426" w:type="pct"/>
            <w:vMerge w:val="restart"/>
            <w:tcBorders>
              <w:top w:val="single" w:sz="12" w:space="0" w:color="000000"/>
              <w:left w:val="nil"/>
              <w:bottom w:val="nil"/>
              <w:right w:val="nil"/>
            </w:tcBorders>
            <w:shd w:val="clear" w:color="auto" w:fill="auto"/>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排序</w:t>
            </w:r>
          </w:p>
        </w:tc>
        <w:tc>
          <w:tcPr>
            <w:tcW w:w="597" w:type="pct"/>
            <w:vMerge w:val="restart"/>
            <w:tcBorders>
              <w:top w:val="single" w:sz="12" w:space="0" w:color="000000"/>
              <w:left w:val="nil"/>
              <w:bottom w:val="nil"/>
              <w:right w:val="nil"/>
            </w:tcBorders>
            <w:shd w:val="clear" w:color="auto" w:fill="auto"/>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编号</w:t>
            </w:r>
          </w:p>
        </w:tc>
        <w:tc>
          <w:tcPr>
            <w:tcW w:w="1622" w:type="pct"/>
            <w:gridSpan w:val="4"/>
            <w:tcBorders>
              <w:top w:val="single" w:sz="12" w:space="0" w:color="000000"/>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综合指标值</w:t>
            </w:r>
          </w:p>
        </w:tc>
        <w:tc>
          <w:tcPr>
            <w:tcW w:w="1973" w:type="pct"/>
            <w:gridSpan w:val="4"/>
            <w:tcBorders>
              <w:top w:val="single" w:sz="12" w:space="0" w:color="000000"/>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隶属函数值</w:t>
            </w:r>
          </w:p>
        </w:tc>
        <w:tc>
          <w:tcPr>
            <w:tcW w:w="382" w:type="pct"/>
            <w:vMerge w:val="restart"/>
            <w:tcBorders>
              <w:top w:val="single" w:sz="12" w:space="0" w:color="000000"/>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i/>
                <w:iCs/>
                <w:color w:val="000000"/>
                <w:kern w:val="0"/>
                <w:szCs w:val="21"/>
                <w:lang w:bidi="ar"/>
                <w14:ligatures w14:val="standardContextual"/>
              </w:rPr>
              <w:t>D</w:t>
            </w:r>
            <w:r>
              <w:rPr>
                <w:color w:val="000000"/>
                <w:kern w:val="0"/>
                <w:szCs w:val="21"/>
                <w:lang w:bidi="ar"/>
                <w14:ligatures w14:val="standardContextual"/>
              </w:rPr>
              <w:t>值</w:t>
            </w:r>
          </w:p>
        </w:tc>
      </w:tr>
      <w:tr w:rsidR="00391DE4">
        <w:trPr>
          <w:trHeight w:val="20"/>
          <w:jc w:val="center"/>
        </w:trPr>
        <w:tc>
          <w:tcPr>
            <w:tcW w:w="426" w:type="pct"/>
            <w:vMerge/>
            <w:tcBorders>
              <w:top w:val="single" w:sz="12" w:space="0" w:color="000000"/>
              <w:left w:val="nil"/>
              <w:bottom w:val="single" w:sz="4" w:space="0" w:color="auto"/>
              <w:right w:val="nil"/>
            </w:tcBorders>
            <w:shd w:val="clear" w:color="auto" w:fill="auto"/>
            <w:vAlign w:val="center"/>
          </w:tcPr>
          <w:p w:rsidR="00391DE4" w:rsidRDefault="00391DE4">
            <w:pPr>
              <w:spacing w:line="400" w:lineRule="exact"/>
              <w:jc w:val="center"/>
              <w:rPr>
                <w:color w:val="000000"/>
                <w:szCs w:val="21"/>
                <w14:ligatures w14:val="standardContextual"/>
              </w:rPr>
            </w:pPr>
          </w:p>
        </w:tc>
        <w:tc>
          <w:tcPr>
            <w:tcW w:w="597" w:type="pct"/>
            <w:vMerge/>
            <w:tcBorders>
              <w:top w:val="single" w:sz="12" w:space="0" w:color="000000"/>
              <w:left w:val="nil"/>
              <w:bottom w:val="single" w:sz="4" w:space="0" w:color="auto"/>
              <w:right w:val="nil"/>
            </w:tcBorders>
            <w:shd w:val="clear" w:color="auto" w:fill="auto"/>
            <w:vAlign w:val="center"/>
          </w:tcPr>
          <w:p w:rsidR="00391DE4" w:rsidRDefault="00391DE4">
            <w:pPr>
              <w:spacing w:line="400" w:lineRule="exact"/>
              <w:jc w:val="center"/>
              <w:rPr>
                <w:color w:val="000000"/>
                <w:szCs w:val="21"/>
                <w14:ligatures w14:val="standardContextual"/>
              </w:rPr>
            </w:pPr>
          </w:p>
        </w:tc>
        <w:tc>
          <w:tcPr>
            <w:tcW w:w="427" w:type="pct"/>
            <w:tcBorders>
              <w:top w:val="nil"/>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CI</w:t>
            </w:r>
            <w:r>
              <w:rPr>
                <w:color w:val="000000"/>
                <w:kern w:val="0"/>
                <w:szCs w:val="21"/>
                <w:vertAlign w:val="subscript"/>
                <w:lang w:bidi="ar"/>
                <w14:ligatures w14:val="standardContextual"/>
              </w:rPr>
              <w:t>1</w:t>
            </w:r>
          </w:p>
        </w:tc>
        <w:tc>
          <w:tcPr>
            <w:tcW w:w="370" w:type="pct"/>
            <w:tcBorders>
              <w:top w:val="nil"/>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CI</w:t>
            </w:r>
            <w:r>
              <w:rPr>
                <w:color w:val="000000"/>
                <w:kern w:val="0"/>
                <w:szCs w:val="21"/>
                <w:vertAlign w:val="subscript"/>
                <w:lang w:bidi="ar"/>
                <w14:ligatures w14:val="standardContextual"/>
              </w:rPr>
              <w:t>2</w:t>
            </w:r>
          </w:p>
        </w:tc>
        <w:tc>
          <w:tcPr>
            <w:tcW w:w="370" w:type="pct"/>
            <w:tcBorders>
              <w:top w:val="nil"/>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CI</w:t>
            </w:r>
            <w:r>
              <w:rPr>
                <w:color w:val="000000"/>
                <w:kern w:val="0"/>
                <w:szCs w:val="21"/>
                <w:vertAlign w:val="subscript"/>
                <w:lang w:bidi="ar"/>
                <w14:ligatures w14:val="standardContextual"/>
              </w:rPr>
              <w:t>3</w:t>
            </w:r>
          </w:p>
        </w:tc>
        <w:tc>
          <w:tcPr>
            <w:tcW w:w="455" w:type="pct"/>
            <w:tcBorders>
              <w:top w:val="nil"/>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CI</w:t>
            </w:r>
            <w:r>
              <w:rPr>
                <w:color w:val="000000"/>
                <w:kern w:val="0"/>
                <w:szCs w:val="21"/>
                <w:vertAlign w:val="subscript"/>
                <w:lang w:bidi="ar"/>
                <w14:ligatures w14:val="standardContextual"/>
              </w:rPr>
              <w:t>4</w:t>
            </w:r>
          </w:p>
        </w:tc>
        <w:tc>
          <w:tcPr>
            <w:tcW w:w="493" w:type="pct"/>
            <w:tcBorders>
              <w:top w:val="nil"/>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i/>
                <w:iCs/>
                <w:color w:val="000000"/>
                <w:kern w:val="0"/>
                <w:szCs w:val="21"/>
                <w:lang w:bidi="ar"/>
                <w14:ligatures w14:val="standardContextual"/>
              </w:rPr>
              <w:t>M</w:t>
            </w:r>
            <w:r>
              <w:rPr>
                <w:color w:val="000000"/>
                <w:kern w:val="0"/>
                <w:szCs w:val="21"/>
                <w:lang w:bidi="ar"/>
                <w14:ligatures w14:val="standardContextual"/>
              </w:rPr>
              <w:t>（</w:t>
            </w:r>
            <w:r>
              <w:rPr>
                <w:i/>
                <w:iCs/>
                <w:color w:val="000000"/>
                <w:kern w:val="0"/>
                <w:szCs w:val="21"/>
                <w:lang w:bidi="ar"/>
                <w14:ligatures w14:val="standardContextual"/>
              </w:rPr>
              <w:t>X</w:t>
            </w:r>
            <w:r>
              <w:rPr>
                <w:color w:val="000000"/>
                <w:kern w:val="0"/>
                <w:szCs w:val="21"/>
                <w:vertAlign w:val="subscript"/>
                <w:lang w:bidi="ar"/>
                <w14:ligatures w14:val="standardContextual"/>
              </w:rPr>
              <w:t>1</w:t>
            </w:r>
            <w:r>
              <w:rPr>
                <w:color w:val="000000"/>
                <w:kern w:val="0"/>
                <w:szCs w:val="21"/>
                <w:lang w:bidi="ar"/>
                <w14:ligatures w14:val="standardContextual"/>
              </w:rPr>
              <w:t>）</w:t>
            </w:r>
          </w:p>
        </w:tc>
        <w:tc>
          <w:tcPr>
            <w:tcW w:w="493" w:type="pct"/>
            <w:tcBorders>
              <w:top w:val="nil"/>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i/>
                <w:iCs/>
                <w:color w:val="000000"/>
                <w:kern w:val="0"/>
                <w:szCs w:val="21"/>
                <w:lang w:bidi="ar"/>
                <w14:ligatures w14:val="standardContextual"/>
              </w:rPr>
              <w:t>M</w:t>
            </w:r>
            <w:r>
              <w:rPr>
                <w:color w:val="000000"/>
                <w:kern w:val="0"/>
                <w:szCs w:val="21"/>
                <w:lang w:bidi="ar"/>
                <w14:ligatures w14:val="standardContextual"/>
              </w:rPr>
              <w:t>（</w:t>
            </w:r>
            <w:r>
              <w:rPr>
                <w:i/>
                <w:iCs/>
                <w:color w:val="000000"/>
                <w:kern w:val="0"/>
                <w:szCs w:val="21"/>
                <w:lang w:bidi="ar"/>
                <w14:ligatures w14:val="standardContextual"/>
              </w:rPr>
              <w:t>X</w:t>
            </w:r>
            <w:r>
              <w:rPr>
                <w:color w:val="000000"/>
                <w:kern w:val="0"/>
                <w:szCs w:val="21"/>
                <w:vertAlign w:val="subscript"/>
                <w:lang w:bidi="ar"/>
                <w14:ligatures w14:val="standardContextual"/>
              </w:rPr>
              <w:t>2</w:t>
            </w:r>
            <w:r>
              <w:rPr>
                <w:color w:val="000000"/>
                <w:kern w:val="0"/>
                <w:szCs w:val="21"/>
                <w:lang w:bidi="ar"/>
                <w14:ligatures w14:val="standardContextual"/>
              </w:rPr>
              <w:t>）</w:t>
            </w:r>
          </w:p>
        </w:tc>
        <w:tc>
          <w:tcPr>
            <w:tcW w:w="493" w:type="pct"/>
            <w:tcBorders>
              <w:top w:val="nil"/>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i/>
                <w:iCs/>
                <w:color w:val="000000"/>
                <w:kern w:val="0"/>
                <w:szCs w:val="21"/>
                <w:lang w:bidi="ar"/>
                <w14:ligatures w14:val="standardContextual"/>
              </w:rPr>
              <w:t>M</w:t>
            </w:r>
            <w:r>
              <w:rPr>
                <w:color w:val="000000"/>
                <w:kern w:val="0"/>
                <w:szCs w:val="21"/>
                <w:lang w:bidi="ar"/>
                <w14:ligatures w14:val="standardContextual"/>
              </w:rPr>
              <w:t>（</w:t>
            </w:r>
            <w:r>
              <w:rPr>
                <w:i/>
                <w:iCs/>
                <w:color w:val="000000"/>
                <w:kern w:val="0"/>
                <w:szCs w:val="21"/>
                <w:lang w:bidi="ar"/>
                <w14:ligatures w14:val="standardContextual"/>
              </w:rPr>
              <w:t>X</w:t>
            </w:r>
            <w:r>
              <w:rPr>
                <w:color w:val="000000"/>
                <w:kern w:val="0"/>
                <w:szCs w:val="21"/>
                <w:vertAlign w:val="subscript"/>
                <w:lang w:bidi="ar"/>
                <w14:ligatures w14:val="standardContextual"/>
              </w:rPr>
              <w:t>3</w:t>
            </w:r>
            <w:r>
              <w:rPr>
                <w:color w:val="000000"/>
                <w:kern w:val="0"/>
                <w:szCs w:val="21"/>
                <w:lang w:bidi="ar"/>
                <w14:ligatures w14:val="standardContextual"/>
              </w:rPr>
              <w:t>）</w:t>
            </w:r>
          </w:p>
        </w:tc>
        <w:tc>
          <w:tcPr>
            <w:tcW w:w="494" w:type="pct"/>
            <w:tcBorders>
              <w:top w:val="nil"/>
              <w:left w:val="nil"/>
              <w:bottom w:val="single" w:sz="8"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i/>
                <w:iCs/>
                <w:color w:val="000000"/>
                <w:kern w:val="0"/>
                <w:szCs w:val="21"/>
                <w:lang w:bidi="ar"/>
                <w14:ligatures w14:val="standardContextual"/>
              </w:rPr>
              <w:t>M</w:t>
            </w:r>
            <w:r>
              <w:rPr>
                <w:color w:val="000000"/>
                <w:kern w:val="0"/>
                <w:szCs w:val="21"/>
                <w:lang w:bidi="ar"/>
                <w14:ligatures w14:val="standardContextual"/>
              </w:rPr>
              <w:t>（</w:t>
            </w:r>
            <w:r>
              <w:rPr>
                <w:i/>
                <w:iCs/>
                <w:color w:val="000000"/>
                <w:kern w:val="0"/>
                <w:szCs w:val="21"/>
                <w:lang w:bidi="ar"/>
                <w14:ligatures w14:val="standardContextual"/>
              </w:rPr>
              <w:t>X</w:t>
            </w:r>
            <w:r>
              <w:rPr>
                <w:color w:val="000000"/>
                <w:kern w:val="0"/>
                <w:szCs w:val="21"/>
                <w:vertAlign w:val="subscript"/>
                <w:lang w:bidi="ar"/>
                <w14:ligatures w14:val="standardContextual"/>
              </w:rPr>
              <w:t>4</w:t>
            </w:r>
            <w:r>
              <w:rPr>
                <w:color w:val="000000"/>
                <w:kern w:val="0"/>
                <w:szCs w:val="21"/>
                <w:lang w:bidi="ar"/>
                <w14:ligatures w14:val="standardContextual"/>
              </w:rPr>
              <w:t>）</w:t>
            </w:r>
          </w:p>
        </w:tc>
        <w:tc>
          <w:tcPr>
            <w:tcW w:w="382" w:type="pct"/>
            <w:vMerge/>
            <w:tcBorders>
              <w:top w:val="single" w:sz="12" w:space="0" w:color="000000"/>
              <w:left w:val="nil"/>
              <w:bottom w:val="single" w:sz="8" w:space="0" w:color="000000"/>
              <w:right w:val="nil"/>
            </w:tcBorders>
            <w:shd w:val="clear" w:color="auto" w:fill="auto"/>
            <w:noWrap/>
            <w:vAlign w:val="center"/>
          </w:tcPr>
          <w:p w:rsidR="00391DE4" w:rsidRDefault="00391DE4">
            <w:pPr>
              <w:spacing w:line="400" w:lineRule="exact"/>
              <w:jc w:val="center"/>
              <w:rPr>
                <w:color w:val="000000"/>
                <w:szCs w:val="21"/>
                <w14:ligatures w14:val="standardContextual"/>
              </w:rPr>
            </w:pPr>
          </w:p>
        </w:tc>
      </w:tr>
      <w:tr w:rsidR="00391DE4">
        <w:trPr>
          <w:trHeight w:val="20"/>
          <w:jc w:val="center"/>
        </w:trPr>
        <w:tc>
          <w:tcPr>
            <w:tcW w:w="426" w:type="pct"/>
            <w:tcBorders>
              <w:top w:val="single" w:sz="4"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w:t>
            </w:r>
          </w:p>
        </w:tc>
        <w:tc>
          <w:tcPr>
            <w:tcW w:w="597" w:type="pct"/>
            <w:tcBorders>
              <w:top w:val="single" w:sz="4"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QT-102</w:t>
            </w:r>
          </w:p>
        </w:tc>
        <w:tc>
          <w:tcPr>
            <w:tcW w:w="427" w:type="pct"/>
            <w:tcBorders>
              <w:top w:val="single" w:sz="4" w:space="0" w:color="auto"/>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-0.07</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3.01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2.24</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0.81</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0.75</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1.00</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0.92</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0.85</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QT-105</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-0.13</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3.44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1.68</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1.00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0.67</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0.76</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0.83</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QT-99</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-0.12</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3.09</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1.87</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0.78</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0.77</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0.79</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4</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QT-66</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3.36</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1.45</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0.39</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0.95</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0.54</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0.73</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0.79</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5</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QT-33</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-0.03</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3.21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1.55</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0.87</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0.60</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0.76</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0.78</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6</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QT-54</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0.35</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3.42</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0.94</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0.38</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0.99</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0.24</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0.72</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0.77</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7</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QT-29</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0.03</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2.98</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1.62</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0.64</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0.76</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0.76</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8</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QT-76</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0.45</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2.81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1.24</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0.49</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0.96</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0.42</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0.81</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0.73</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9</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QT-16</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0.00</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2.33</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1.98</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0.37</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0.85</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0.94</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0.72</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10</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QT-55</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0.14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2.71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1.39</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0.33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0.87</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0.58</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0.50</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0.68</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0.68</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11</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QT-44</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0.33</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2.94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0.89</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0.71</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0.21</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0.60</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0.67</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12</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QT-23</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2.30</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1.17</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0.71</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0.37</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1.00</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0.65</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13</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QT-100</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-0.15</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2.64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1.49</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0.79</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0.56</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0.60</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0.64</w:t>
            </w:r>
          </w:p>
        </w:tc>
      </w:tr>
      <w:tr w:rsidR="00391DE4">
        <w:trPr>
          <w:trHeight w:val="20"/>
          <w:jc w:val="center"/>
        </w:trPr>
        <w:tc>
          <w:tcPr>
            <w:tcW w:w="426"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14</w:t>
            </w:r>
          </w:p>
        </w:tc>
        <w:tc>
          <w:tcPr>
            <w:tcW w:w="597"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QT-65</w:t>
            </w:r>
          </w:p>
        </w:tc>
        <w:tc>
          <w:tcPr>
            <w:tcW w:w="427"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0.51</w:t>
            </w:r>
          </w:p>
        </w:tc>
        <w:tc>
          <w:tcPr>
            <w:tcW w:w="370"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2.56</w:t>
            </w:r>
          </w:p>
        </w:tc>
        <w:tc>
          <w:tcPr>
            <w:tcW w:w="370"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1.12</w:t>
            </w:r>
          </w:p>
        </w:tc>
        <w:tc>
          <w:tcPr>
            <w:tcW w:w="455"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0.15</w:t>
            </w:r>
          </w:p>
        </w:tc>
        <w:tc>
          <w:tcPr>
            <w:tcW w:w="493"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0.97</w:t>
            </w:r>
          </w:p>
        </w:tc>
        <w:tc>
          <w:tcPr>
            <w:tcW w:w="493"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0.50</w:t>
            </w:r>
          </w:p>
        </w:tc>
        <w:tc>
          <w:tcPr>
            <w:tcW w:w="493"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0.34</w:t>
            </w:r>
          </w:p>
        </w:tc>
        <w:tc>
          <w:tcPr>
            <w:tcW w:w="494"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0.53</w:t>
            </w:r>
          </w:p>
        </w:tc>
        <w:tc>
          <w:tcPr>
            <w:tcW w:w="382" w:type="pct"/>
            <w:tcBorders>
              <w:top w:val="nil"/>
              <w:left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0.64</w:t>
            </w:r>
          </w:p>
        </w:tc>
      </w:tr>
      <w:tr w:rsidR="00391DE4">
        <w:trPr>
          <w:trHeight w:val="20"/>
          <w:jc w:val="center"/>
        </w:trPr>
        <w:tc>
          <w:tcPr>
            <w:tcW w:w="426"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15</w:t>
            </w:r>
          </w:p>
        </w:tc>
        <w:tc>
          <w:tcPr>
            <w:tcW w:w="597"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QT-68</w:t>
            </w:r>
          </w:p>
        </w:tc>
        <w:tc>
          <w:tcPr>
            <w:tcW w:w="427"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0.17</w:t>
            </w:r>
          </w:p>
        </w:tc>
        <w:tc>
          <w:tcPr>
            <w:tcW w:w="370"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2.63</w:t>
            </w:r>
          </w:p>
        </w:tc>
        <w:tc>
          <w:tcPr>
            <w:tcW w:w="370"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1.10</w:t>
            </w:r>
          </w:p>
        </w:tc>
        <w:tc>
          <w:tcPr>
            <w:tcW w:w="455"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0.21</w:t>
            </w:r>
          </w:p>
        </w:tc>
        <w:tc>
          <w:tcPr>
            <w:tcW w:w="493"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0.88</w:t>
            </w:r>
          </w:p>
        </w:tc>
        <w:tc>
          <w:tcPr>
            <w:tcW w:w="493"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0.54</w:t>
            </w:r>
          </w:p>
        </w:tc>
        <w:tc>
          <w:tcPr>
            <w:tcW w:w="493"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0.33</w:t>
            </w:r>
          </w:p>
        </w:tc>
        <w:tc>
          <w:tcPr>
            <w:tcW w:w="494"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0.58</w:t>
            </w:r>
          </w:p>
        </w:tc>
        <w:tc>
          <w:tcPr>
            <w:tcW w:w="382"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0.62</w:t>
            </w:r>
          </w:p>
        </w:tc>
      </w:tr>
    </w:tbl>
    <w:p w:rsidR="00391DE4" w:rsidRDefault="00391DE4">
      <w:pPr>
        <w:widowControl/>
        <w:jc w:val="center"/>
        <w:textAlignment w:val="center"/>
        <w:rPr>
          <w:color w:val="000000"/>
          <w:kern w:val="0"/>
          <w:szCs w:val="21"/>
          <w:lang w:bidi="ar"/>
        </w:rPr>
        <w:sectPr w:rsidR="00391DE4">
          <w:headerReference w:type="default" r:id="rId11"/>
          <w:headerReference w:type="first" r:id="rId12"/>
          <w:pgSz w:w="16838" w:h="11906" w:orient="landscape"/>
          <w:pgMar w:top="1797" w:right="1440" w:bottom="1797" w:left="1440" w:header="1134" w:footer="1134" w:gutter="0"/>
          <w:cols w:space="720"/>
          <w:docGrid w:type="linesAndChars" w:linePitch="326"/>
        </w:sectPr>
      </w:pPr>
    </w:p>
    <w:tbl>
      <w:tblPr>
        <w:tblW w:w="5000" w:type="pct"/>
        <w:jc w:val="center"/>
        <w:tblLayout w:type="fixed"/>
        <w:tblLook w:val="04A0" w:firstRow="1" w:lastRow="0" w:firstColumn="1" w:lastColumn="0" w:noHBand="0" w:noVBand="1"/>
      </w:tblPr>
      <w:tblGrid>
        <w:gridCol w:w="1207"/>
        <w:gridCol w:w="1692"/>
        <w:gridCol w:w="1210"/>
        <w:gridCol w:w="1049"/>
        <w:gridCol w:w="1049"/>
        <w:gridCol w:w="1290"/>
        <w:gridCol w:w="1398"/>
        <w:gridCol w:w="1398"/>
        <w:gridCol w:w="1398"/>
        <w:gridCol w:w="1400"/>
        <w:gridCol w:w="1083"/>
      </w:tblGrid>
      <w:tr w:rsidR="00391DE4">
        <w:trPr>
          <w:trHeight w:val="20"/>
          <w:jc w:val="center"/>
        </w:trPr>
        <w:tc>
          <w:tcPr>
            <w:tcW w:w="5000" w:type="pct"/>
            <w:gridSpan w:val="11"/>
            <w:tcBorders>
              <w:top w:val="nil"/>
              <w:left w:val="nil"/>
              <w:bottom w:val="single" w:sz="12" w:space="0" w:color="auto"/>
              <w:right w:val="nil"/>
            </w:tcBorders>
            <w:shd w:val="clear" w:color="auto" w:fill="auto"/>
            <w:noWrap/>
            <w:vAlign w:val="center"/>
          </w:tcPr>
          <w:p w:rsidR="00391DE4" w:rsidRDefault="000029B8">
            <w:pPr>
              <w:widowControl/>
              <w:spacing w:line="400" w:lineRule="exact"/>
              <w:jc w:val="left"/>
              <w:textAlignment w:val="center"/>
              <w:rPr>
                <w:color w:val="000000"/>
                <w:kern w:val="0"/>
                <w:szCs w:val="21"/>
                <w:lang w:bidi="ar"/>
                <w14:ligatures w14:val="standardContextual"/>
              </w:rPr>
            </w:pPr>
            <w:r>
              <w:rPr>
                <w:rFonts w:hint="eastAsia"/>
                <w:color w:val="000000"/>
                <w:kern w:val="0"/>
                <w:szCs w:val="21"/>
                <w:lang w:bidi="ar"/>
                <w14:ligatures w14:val="standardContextual"/>
              </w:rPr>
              <w:lastRenderedPageBreak/>
              <w:t>续表</w:t>
            </w:r>
            <w:r>
              <w:rPr>
                <w:rFonts w:hint="eastAsia"/>
                <w:szCs w:val="21"/>
                <w14:ligatures w14:val="standardContextual"/>
              </w:rPr>
              <w:t>7</w:t>
            </w:r>
          </w:p>
        </w:tc>
      </w:tr>
      <w:tr w:rsidR="00391DE4">
        <w:trPr>
          <w:trHeight w:val="20"/>
          <w:jc w:val="center"/>
        </w:trPr>
        <w:tc>
          <w:tcPr>
            <w:tcW w:w="426" w:type="pct"/>
            <w:vMerge w:val="restart"/>
            <w:tcBorders>
              <w:top w:val="single" w:sz="12" w:space="0" w:color="auto"/>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排序</w:t>
            </w:r>
          </w:p>
        </w:tc>
        <w:tc>
          <w:tcPr>
            <w:tcW w:w="597" w:type="pct"/>
            <w:vMerge w:val="restart"/>
            <w:tcBorders>
              <w:top w:val="single" w:sz="12" w:space="0" w:color="auto"/>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编号</w:t>
            </w:r>
          </w:p>
        </w:tc>
        <w:tc>
          <w:tcPr>
            <w:tcW w:w="1622" w:type="pct"/>
            <w:gridSpan w:val="4"/>
            <w:tcBorders>
              <w:top w:val="single" w:sz="12"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综合指标值</w:t>
            </w:r>
          </w:p>
        </w:tc>
        <w:tc>
          <w:tcPr>
            <w:tcW w:w="1973" w:type="pct"/>
            <w:gridSpan w:val="4"/>
            <w:tcBorders>
              <w:top w:val="single" w:sz="12"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隶属函数值</w:t>
            </w:r>
          </w:p>
        </w:tc>
        <w:tc>
          <w:tcPr>
            <w:tcW w:w="382" w:type="pct"/>
            <w:vMerge w:val="restart"/>
            <w:tcBorders>
              <w:top w:val="single" w:sz="12" w:space="0" w:color="auto"/>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i/>
                <w:iCs/>
                <w:color w:val="000000"/>
                <w:kern w:val="0"/>
                <w:szCs w:val="21"/>
                <w:lang w:bidi="ar"/>
                <w14:ligatures w14:val="standardContextual"/>
              </w:rPr>
              <w:t>D</w:t>
            </w:r>
            <w:r>
              <w:rPr>
                <w:color w:val="000000"/>
                <w:kern w:val="0"/>
                <w:szCs w:val="21"/>
                <w:lang w:bidi="ar"/>
                <w14:ligatures w14:val="standardContextual"/>
              </w:rPr>
              <w:t>值</w:t>
            </w:r>
          </w:p>
        </w:tc>
      </w:tr>
      <w:tr w:rsidR="00391DE4">
        <w:trPr>
          <w:trHeight w:val="20"/>
          <w:jc w:val="center"/>
        </w:trPr>
        <w:tc>
          <w:tcPr>
            <w:tcW w:w="426" w:type="pct"/>
            <w:vMerge/>
            <w:tcBorders>
              <w:top w:val="single" w:sz="4" w:space="0" w:color="auto"/>
              <w:left w:val="nil"/>
              <w:bottom w:val="single" w:sz="4" w:space="0" w:color="auto"/>
              <w:right w:val="nil"/>
            </w:tcBorders>
            <w:shd w:val="clear" w:color="auto" w:fill="auto"/>
            <w:noWrap/>
            <w:vAlign w:val="center"/>
          </w:tcPr>
          <w:p w:rsidR="00391DE4" w:rsidRDefault="00391DE4">
            <w:pPr>
              <w:widowControl/>
              <w:spacing w:line="400" w:lineRule="exact"/>
              <w:jc w:val="center"/>
              <w:textAlignment w:val="center"/>
              <w:rPr>
                <w:color w:val="000000"/>
                <w:kern w:val="0"/>
                <w:szCs w:val="21"/>
                <w:lang w:bidi="ar"/>
                <w14:ligatures w14:val="standardContextual"/>
              </w:rPr>
            </w:pPr>
          </w:p>
        </w:tc>
        <w:tc>
          <w:tcPr>
            <w:tcW w:w="597" w:type="pct"/>
            <w:vMerge/>
            <w:tcBorders>
              <w:top w:val="single" w:sz="4" w:space="0" w:color="auto"/>
              <w:left w:val="nil"/>
              <w:bottom w:val="single" w:sz="4" w:space="0" w:color="auto"/>
              <w:right w:val="nil"/>
            </w:tcBorders>
            <w:shd w:val="clear" w:color="auto" w:fill="auto"/>
            <w:noWrap/>
            <w:vAlign w:val="center"/>
          </w:tcPr>
          <w:p w:rsidR="00391DE4" w:rsidRDefault="00391DE4">
            <w:pPr>
              <w:widowControl/>
              <w:spacing w:line="400" w:lineRule="exact"/>
              <w:jc w:val="center"/>
              <w:textAlignment w:val="center"/>
              <w:rPr>
                <w:color w:val="000000"/>
                <w:kern w:val="0"/>
                <w:szCs w:val="21"/>
                <w:lang w:bidi="ar"/>
                <w14:ligatures w14:val="standardContextual"/>
              </w:rPr>
            </w:pPr>
          </w:p>
        </w:tc>
        <w:tc>
          <w:tcPr>
            <w:tcW w:w="427" w:type="pct"/>
            <w:tcBorders>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CI</w:t>
            </w:r>
            <w:r>
              <w:rPr>
                <w:color w:val="000000"/>
                <w:kern w:val="0"/>
                <w:szCs w:val="21"/>
                <w:vertAlign w:val="subscript"/>
                <w:lang w:bidi="ar"/>
                <w14:ligatures w14:val="standardContextual"/>
              </w:rPr>
              <w:t>1</w:t>
            </w:r>
          </w:p>
        </w:tc>
        <w:tc>
          <w:tcPr>
            <w:tcW w:w="370" w:type="pct"/>
            <w:tcBorders>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CI</w:t>
            </w:r>
            <w:r>
              <w:rPr>
                <w:color w:val="000000"/>
                <w:kern w:val="0"/>
                <w:szCs w:val="21"/>
                <w:vertAlign w:val="subscript"/>
                <w:lang w:bidi="ar"/>
                <w14:ligatures w14:val="standardContextual"/>
              </w:rPr>
              <w:t>2</w:t>
            </w:r>
          </w:p>
        </w:tc>
        <w:tc>
          <w:tcPr>
            <w:tcW w:w="370" w:type="pct"/>
            <w:tcBorders>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CI</w:t>
            </w:r>
            <w:r>
              <w:rPr>
                <w:color w:val="000000"/>
                <w:kern w:val="0"/>
                <w:szCs w:val="21"/>
                <w:vertAlign w:val="subscript"/>
                <w:lang w:bidi="ar"/>
                <w14:ligatures w14:val="standardContextual"/>
              </w:rPr>
              <w:t>3</w:t>
            </w:r>
          </w:p>
        </w:tc>
        <w:tc>
          <w:tcPr>
            <w:tcW w:w="455" w:type="pct"/>
            <w:tcBorders>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CI</w:t>
            </w:r>
            <w:r>
              <w:rPr>
                <w:color w:val="000000"/>
                <w:kern w:val="0"/>
                <w:szCs w:val="21"/>
                <w:vertAlign w:val="subscript"/>
                <w:lang w:bidi="ar"/>
                <w14:ligatures w14:val="standardContextual"/>
              </w:rPr>
              <w:t>4</w:t>
            </w:r>
          </w:p>
        </w:tc>
        <w:tc>
          <w:tcPr>
            <w:tcW w:w="493" w:type="pct"/>
            <w:tcBorders>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i/>
                <w:iCs/>
                <w:color w:val="000000"/>
                <w:kern w:val="0"/>
                <w:szCs w:val="21"/>
                <w:lang w:bidi="ar"/>
                <w14:ligatures w14:val="standardContextual"/>
              </w:rPr>
              <w:t>M</w:t>
            </w:r>
            <w:r>
              <w:rPr>
                <w:color w:val="000000"/>
                <w:kern w:val="0"/>
                <w:szCs w:val="21"/>
                <w:lang w:bidi="ar"/>
                <w14:ligatures w14:val="standardContextual"/>
              </w:rPr>
              <w:t>（</w:t>
            </w:r>
            <w:r>
              <w:rPr>
                <w:i/>
                <w:iCs/>
                <w:color w:val="000000"/>
                <w:kern w:val="0"/>
                <w:szCs w:val="21"/>
                <w:lang w:bidi="ar"/>
                <w14:ligatures w14:val="standardContextual"/>
              </w:rPr>
              <w:t>X</w:t>
            </w:r>
            <w:r>
              <w:rPr>
                <w:color w:val="000000"/>
                <w:kern w:val="0"/>
                <w:szCs w:val="21"/>
                <w:vertAlign w:val="subscript"/>
                <w:lang w:bidi="ar"/>
                <w14:ligatures w14:val="standardContextual"/>
              </w:rPr>
              <w:t>1</w:t>
            </w:r>
            <w:r>
              <w:rPr>
                <w:color w:val="000000"/>
                <w:kern w:val="0"/>
                <w:szCs w:val="21"/>
                <w:lang w:bidi="ar"/>
                <w14:ligatures w14:val="standardContextual"/>
              </w:rPr>
              <w:t>）</w:t>
            </w:r>
          </w:p>
        </w:tc>
        <w:tc>
          <w:tcPr>
            <w:tcW w:w="493" w:type="pct"/>
            <w:tcBorders>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i/>
                <w:iCs/>
                <w:color w:val="000000"/>
                <w:kern w:val="0"/>
                <w:szCs w:val="21"/>
                <w:lang w:bidi="ar"/>
                <w14:ligatures w14:val="standardContextual"/>
              </w:rPr>
              <w:t>M</w:t>
            </w:r>
            <w:r>
              <w:rPr>
                <w:color w:val="000000"/>
                <w:kern w:val="0"/>
                <w:szCs w:val="21"/>
                <w:lang w:bidi="ar"/>
                <w14:ligatures w14:val="standardContextual"/>
              </w:rPr>
              <w:t>（</w:t>
            </w:r>
            <w:r>
              <w:rPr>
                <w:i/>
                <w:iCs/>
                <w:color w:val="000000"/>
                <w:kern w:val="0"/>
                <w:szCs w:val="21"/>
                <w:lang w:bidi="ar"/>
                <w14:ligatures w14:val="standardContextual"/>
              </w:rPr>
              <w:t>X</w:t>
            </w:r>
            <w:r>
              <w:rPr>
                <w:color w:val="000000"/>
                <w:kern w:val="0"/>
                <w:szCs w:val="21"/>
                <w:vertAlign w:val="subscript"/>
                <w:lang w:bidi="ar"/>
                <w14:ligatures w14:val="standardContextual"/>
              </w:rPr>
              <w:t>2</w:t>
            </w:r>
            <w:r>
              <w:rPr>
                <w:color w:val="000000"/>
                <w:kern w:val="0"/>
                <w:szCs w:val="21"/>
                <w:lang w:bidi="ar"/>
                <w14:ligatures w14:val="standardContextual"/>
              </w:rPr>
              <w:t>）</w:t>
            </w:r>
          </w:p>
        </w:tc>
        <w:tc>
          <w:tcPr>
            <w:tcW w:w="493" w:type="pct"/>
            <w:tcBorders>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i/>
                <w:iCs/>
                <w:color w:val="000000"/>
                <w:kern w:val="0"/>
                <w:szCs w:val="21"/>
                <w:lang w:bidi="ar"/>
                <w14:ligatures w14:val="standardContextual"/>
              </w:rPr>
              <w:t>M</w:t>
            </w:r>
            <w:r>
              <w:rPr>
                <w:color w:val="000000"/>
                <w:kern w:val="0"/>
                <w:szCs w:val="21"/>
                <w:lang w:bidi="ar"/>
                <w14:ligatures w14:val="standardContextual"/>
              </w:rPr>
              <w:t>（</w:t>
            </w:r>
            <w:r>
              <w:rPr>
                <w:i/>
                <w:iCs/>
                <w:color w:val="000000"/>
                <w:kern w:val="0"/>
                <w:szCs w:val="21"/>
                <w:lang w:bidi="ar"/>
                <w14:ligatures w14:val="standardContextual"/>
              </w:rPr>
              <w:t>X</w:t>
            </w:r>
            <w:r>
              <w:rPr>
                <w:color w:val="000000"/>
                <w:kern w:val="0"/>
                <w:szCs w:val="21"/>
                <w:vertAlign w:val="subscript"/>
                <w:lang w:bidi="ar"/>
                <w14:ligatures w14:val="standardContextual"/>
              </w:rPr>
              <w:t>3</w:t>
            </w:r>
            <w:r>
              <w:rPr>
                <w:color w:val="000000"/>
                <w:kern w:val="0"/>
                <w:szCs w:val="21"/>
                <w:lang w:bidi="ar"/>
                <w14:ligatures w14:val="standardContextual"/>
              </w:rPr>
              <w:t>）</w:t>
            </w:r>
          </w:p>
        </w:tc>
        <w:tc>
          <w:tcPr>
            <w:tcW w:w="494" w:type="pct"/>
            <w:tcBorders>
              <w:left w:val="nil"/>
              <w:bottom w:val="single" w:sz="4" w:space="0" w:color="auto"/>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i/>
                <w:iCs/>
                <w:color w:val="000000"/>
                <w:kern w:val="0"/>
                <w:szCs w:val="21"/>
                <w:lang w:bidi="ar"/>
                <w14:ligatures w14:val="standardContextual"/>
              </w:rPr>
              <w:t>M</w:t>
            </w:r>
            <w:r>
              <w:rPr>
                <w:color w:val="000000"/>
                <w:kern w:val="0"/>
                <w:szCs w:val="21"/>
                <w:lang w:bidi="ar"/>
                <w14:ligatures w14:val="standardContextual"/>
              </w:rPr>
              <w:t>（</w:t>
            </w:r>
            <w:r>
              <w:rPr>
                <w:i/>
                <w:iCs/>
                <w:color w:val="000000"/>
                <w:kern w:val="0"/>
                <w:szCs w:val="21"/>
                <w:lang w:bidi="ar"/>
                <w14:ligatures w14:val="standardContextual"/>
              </w:rPr>
              <w:t>X</w:t>
            </w:r>
            <w:r>
              <w:rPr>
                <w:color w:val="000000"/>
                <w:kern w:val="0"/>
                <w:szCs w:val="21"/>
                <w:vertAlign w:val="subscript"/>
                <w:lang w:bidi="ar"/>
                <w14:ligatures w14:val="standardContextual"/>
              </w:rPr>
              <w:t>4</w:t>
            </w:r>
            <w:r>
              <w:rPr>
                <w:color w:val="000000"/>
                <w:kern w:val="0"/>
                <w:szCs w:val="21"/>
                <w:lang w:bidi="ar"/>
                <w14:ligatures w14:val="standardContextual"/>
              </w:rPr>
              <w:t>）</w:t>
            </w:r>
          </w:p>
        </w:tc>
        <w:tc>
          <w:tcPr>
            <w:tcW w:w="382" w:type="pct"/>
            <w:vMerge/>
            <w:tcBorders>
              <w:top w:val="single" w:sz="4" w:space="0" w:color="auto"/>
              <w:left w:val="nil"/>
              <w:bottom w:val="single" w:sz="4" w:space="0" w:color="auto"/>
              <w:right w:val="nil"/>
            </w:tcBorders>
            <w:shd w:val="clear" w:color="auto" w:fill="auto"/>
            <w:noWrap/>
            <w:vAlign w:val="center"/>
          </w:tcPr>
          <w:p w:rsidR="00391DE4" w:rsidRDefault="00391DE4">
            <w:pPr>
              <w:widowControl/>
              <w:spacing w:line="400" w:lineRule="exact"/>
              <w:jc w:val="center"/>
              <w:textAlignment w:val="center"/>
              <w:rPr>
                <w:color w:val="000000"/>
                <w:kern w:val="0"/>
                <w:szCs w:val="21"/>
                <w:lang w:bidi="ar"/>
                <w14:ligatures w14:val="standardContextual"/>
              </w:rPr>
            </w:pPr>
          </w:p>
        </w:tc>
      </w:tr>
      <w:tr w:rsidR="00391DE4">
        <w:trPr>
          <w:trHeight w:val="20"/>
          <w:jc w:val="center"/>
        </w:trPr>
        <w:tc>
          <w:tcPr>
            <w:tcW w:w="426"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16</w:t>
            </w:r>
          </w:p>
        </w:tc>
        <w:tc>
          <w:tcPr>
            <w:tcW w:w="597"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QT-52</w:t>
            </w:r>
          </w:p>
        </w:tc>
        <w:tc>
          <w:tcPr>
            <w:tcW w:w="427"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0.44</w:t>
            </w:r>
          </w:p>
        </w:tc>
        <w:tc>
          <w:tcPr>
            <w:tcW w:w="370"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2.53</w:t>
            </w:r>
          </w:p>
        </w:tc>
        <w:tc>
          <w:tcPr>
            <w:tcW w:w="370"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1.13</w:t>
            </w:r>
          </w:p>
        </w:tc>
        <w:tc>
          <w:tcPr>
            <w:tcW w:w="455"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0.06</w:t>
            </w:r>
          </w:p>
        </w:tc>
        <w:tc>
          <w:tcPr>
            <w:tcW w:w="493"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0.95</w:t>
            </w:r>
          </w:p>
        </w:tc>
        <w:tc>
          <w:tcPr>
            <w:tcW w:w="493"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0.48</w:t>
            </w:r>
          </w:p>
        </w:tc>
        <w:tc>
          <w:tcPr>
            <w:tcW w:w="493"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0.35</w:t>
            </w:r>
          </w:p>
        </w:tc>
        <w:tc>
          <w:tcPr>
            <w:tcW w:w="494"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0.45</w:t>
            </w:r>
          </w:p>
        </w:tc>
        <w:tc>
          <w:tcPr>
            <w:tcW w:w="382" w:type="pct"/>
            <w:tcBorders>
              <w:top w:val="single" w:sz="4" w:space="0" w:color="auto"/>
              <w:left w:val="nil"/>
              <w:right w:val="nil"/>
            </w:tcBorders>
            <w:shd w:val="clear" w:color="auto" w:fill="auto"/>
            <w:noWrap/>
            <w:vAlign w:val="center"/>
          </w:tcPr>
          <w:p w:rsidR="00391DE4" w:rsidRDefault="000029B8">
            <w:pPr>
              <w:widowControl/>
              <w:spacing w:line="400" w:lineRule="exact"/>
              <w:jc w:val="center"/>
              <w:textAlignment w:val="center"/>
              <w:rPr>
                <w:color w:val="000000"/>
                <w:kern w:val="0"/>
                <w:szCs w:val="21"/>
                <w:lang w:bidi="ar"/>
                <w14:ligatures w14:val="standardContextual"/>
              </w:rPr>
            </w:pPr>
            <w:r>
              <w:rPr>
                <w:color w:val="000000"/>
                <w:kern w:val="0"/>
                <w:szCs w:val="21"/>
                <w:lang w:bidi="ar"/>
                <w14:ligatures w14:val="standardContextual"/>
              </w:rPr>
              <w:t>0.61</w:t>
            </w:r>
          </w:p>
        </w:tc>
      </w:tr>
      <w:tr w:rsidR="00391DE4">
        <w:trPr>
          <w:trHeight w:val="20"/>
          <w:jc w:val="center"/>
        </w:trPr>
        <w:tc>
          <w:tcPr>
            <w:tcW w:w="426"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17</w:t>
            </w:r>
          </w:p>
        </w:tc>
        <w:tc>
          <w:tcPr>
            <w:tcW w:w="597"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QT-8</w:t>
            </w:r>
          </w:p>
        </w:tc>
        <w:tc>
          <w:tcPr>
            <w:tcW w:w="427"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0.62</w:t>
            </w:r>
          </w:p>
        </w:tc>
        <w:tc>
          <w:tcPr>
            <w:tcW w:w="370"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2.27</w:t>
            </w:r>
          </w:p>
        </w:tc>
        <w:tc>
          <w:tcPr>
            <w:tcW w:w="370"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1.20</w:t>
            </w:r>
          </w:p>
        </w:tc>
        <w:tc>
          <w:tcPr>
            <w:tcW w:w="455"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0.20</w:t>
            </w:r>
          </w:p>
        </w:tc>
        <w:tc>
          <w:tcPr>
            <w:tcW w:w="493"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1.00</w:t>
            </w:r>
          </w:p>
        </w:tc>
        <w:tc>
          <w:tcPr>
            <w:tcW w:w="493"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0.33</w:t>
            </w:r>
          </w:p>
        </w:tc>
        <w:tc>
          <w:tcPr>
            <w:tcW w:w="493"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0.39</w:t>
            </w:r>
          </w:p>
        </w:tc>
        <w:tc>
          <w:tcPr>
            <w:tcW w:w="494"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0.57</w:t>
            </w:r>
          </w:p>
        </w:tc>
        <w:tc>
          <w:tcPr>
            <w:tcW w:w="382" w:type="pct"/>
            <w:tcBorders>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0.61</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18</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QT-10</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0.50</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2.10</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1.30</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0.28</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0.97</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0.45</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0.63</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0.59</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19</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QT-67</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-0.13</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2.75</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1.56</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-0.36</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0.61</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0.60</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0.10</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0.59</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20</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QT-25</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0.36</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1.70</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1.63</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0.64</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0.84</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0.59</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21</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QT-26</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1.81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1.57</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0.25</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0.97</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0.06</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0.61</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0.62</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0.58</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22</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QT-15</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0.36</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2.27</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1.14</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0.17</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0.35</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0.55</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0.58</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23</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QT-24</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2.05</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1.19</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0.97</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0.38</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0.50</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0.55</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24</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QT-53</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-1.68</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2.89</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1.18</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0.09</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0.37</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0.68</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0.38</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0.48</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0.48</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25</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QT-13</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-1.24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2.50</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0.79</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0.34</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0.49</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0.46</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0.15</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0.69</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0.44</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26</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QT-37</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-1.85</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2.71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0.89</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0.26</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0.33</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0.58</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0.21</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0.62</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0.42</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27</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QT-35</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-1.87</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2.41</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0.91</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0.41</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0.22</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0.50</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0.35</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28</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QT-41</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-1.25</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2.04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0.53</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0.10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0.49</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0.00</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0.49</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0.30</w:t>
            </w:r>
          </w:p>
        </w:tc>
      </w:tr>
      <w:tr w:rsidR="00391DE4">
        <w:trPr>
          <w:trHeight w:val="20"/>
          <w:jc w:val="center"/>
        </w:trPr>
        <w:tc>
          <w:tcPr>
            <w:tcW w:w="426"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29</w:t>
            </w:r>
          </w:p>
        </w:tc>
        <w:tc>
          <w:tcPr>
            <w:tcW w:w="59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QT-36</w:t>
            </w:r>
          </w:p>
        </w:tc>
        <w:tc>
          <w:tcPr>
            <w:tcW w:w="427"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-1.55</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1.74</w:t>
            </w:r>
          </w:p>
        </w:tc>
        <w:tc>
          <w:tcPr>
            <w:tcW w:w="370"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0.57</w:t>
            </w:r>
          </w:p>
        </w:tc>
        <w:tc>
          <w:tcPr>
            <w:tcW w:w="455"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0.30</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0.41</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0.02</w:t>
            </w:r>
          </w:p>
        </w:tc>
        <w:tc>
          <w:tcPr>
            <w:tcW w:w="49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0.02</w:t>
            </w:r>
          </w:p>
        </w:tc>
        <w:tc>
          <w:tcPr>
            <w:tcW w:w="494"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0.66</w:t>
            </w:r>
          </w:p>
        </w:tc>
        <w:tc>
          <w:tcPr>
            <w:tcW w:w="382"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0.25</w:t>
            </w:r>
          </w:p>
        </w:tc>
      </w:tr>
      <w:tr w:rsidR="00391DE4">
        <w:trPr>
          <w:trHeight w:val="20"/>
          <w:jc w:val="center"/>
        </w:trPr>
        <w:tc>
          <w:tcPr>
            <w:tcW w:w="426"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30</w:t>
            </w:r>
          </w:p>
        </w:tc>
        <w:tc>
          <w:tcPr>
            <w:tcW w:w="597"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QT-39</w:t>
            </w:r>
          </w:p>
        </w:tc>
        <w:tc>
          <w:tcPr>
            <w:tcW w:w="427"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-3.03</w:t>
            </w:r>
          </w:p>
        </w:tc>
        <w:tc>
          <w:tcPr>
            <w:tcW w:w="370"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2.28</w:t>
            </w:r>
          </w:p>
        </w:tc>
        <w:tc>
          <w:tcPr>
            <w:tcW w:w="370"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1.44</w:t>
            </w:r>
          </w:p>
        </w:tc>
        <w:tc>
          <w:tcPr>
            <w:tcW w:w="455"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-0.47</w:t>
            </w:r>
          </w:p>
        </w:tc>
        <w:tc>
          <w:tcPr>
            <w:tcW w:w="493"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0.00</w:t>
            </w:r>
          </w:p>
        </w:tc>
        <w:tc>
          <w:tcPr>
            <w:tcW w:w="493"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0.34</w:t>
            </w:r>
          </w:p>
        </w:tc>
        <w:tc>
          <w:tcPr>
            <w:tcW w:w="493"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0.53</w:t>
            </w:r>
          </w:p>
        </w:tc>
        <w:tc>
          <w:tcPr>
            <w:tcW w:w="494"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0.00</w:t>
            </w:r>
          </w:p>
        </w:tc>
        <w:tc>
          <w:tcPr>
            <w:tcW w:w="382" w:type="pct"/>
            <w:tcBorders>
              <w:top w:val="nil"/>
              <w:left w:val="nil"/>
              <w:bottom w:val="single" w:sz="12" w:space="0" w:color="000000"/>
              <w:right w:val="nil"/>
            </w:tcBorders>
            <w:shd w:val="clear" w:color="auto" w:fill="auto"/>
            <w:noWrap/>
            <w:vAlign w:val="center"/>
          </w:tcPr>
          <w:p w:rsidR="00391DE4" w:rsidRDefault="000029B8">
            <w:pPr>
              <w:widowControl/>
              <w:spacing w:line="400" w:lineRule="exact"/>
              <w:jc w:val="center"/>
              <w:textAlignment w:val="center"/>
              <w:rPr>
                <w:color w:val="000000"/>
                <w:szCs w:val="21"/>
                <w14:ligatures w14:val="standardContextual"/>
              </w:rPr>
            </w:pPr>
            <w:r>
              <w:rPr>
                <w:color w:val="000000"/>
                <w:kern w:val="0"/>
                <w:szCs w:val="21"/>
                <w:lang w:bidi="ar"/>
                <w14:ligatures w14:val="standardContextual"/>
              </w:rPr>
              <w:t>0.21</w:t>
            </w:r>
          </w:p>
        </w:tc>
      </w:tr>
    </w:tbl>
    <w:p w:rsidR="00391DE4" w:rsidRDefault="00391DE4">
      <w:pPr>
        <w:snapToGrid w:val="0"/>
        <w:ind w:firstLineChars="200" w:firstLine="420"/>
        <w:sectPr w:rsidR="00391DE4">
          <w:pgSz w:w="16838" w:h="11906" w:orient="landscape"/>
          <w:pgMar w:top="1797" w:right="1440" w:bottom="1797" w:left="1440" w:header="1134" w:footer="1134" w:gutter="0"/>
          <w:cols w:space="720"/>
          <w:docGrid w:type="linesAndChars" w:linePitch="326"/>
        </w:sectPr>
      </w:pPr>
    </w:p>
    <w:p w:rsidR="00391DE4" w:rsidRDefault="000029B8">
      <w:pPr>
        <w:spacing w:line="576" w:lineRule="exact"/>
        <w:ind w:firstLineChars="200" w:firstLine="640"/>
        <w:rPr>
          <w:rFonts w:eastAsia="方正仿宋_GB2312"/>
          <w:sz w:val="32"/>
          <w:szCs w:val="32"/>
        </w:rPr>
      </w:pPr>
      <w:r>
        <w:rPr>
          <w:rFonts w:eastAsia="方正仿宋_GB2312"/>
          <w:sz w:val="32"/>
          <w:szCs w:val="32"/>
        </w:rPr>
        <w:lastRenderedPageBreak/>
        <w:t>进一步对</w:t>
      </w:r>
      <w:r>
        <w:rPr>
          <w:rFonts w:eastAsia="方正仿宋_GB2312"/>
          <w:sz w:val="32"/>
          <w:szCs w:val="32"/>
        </w:rPr>
        <w:t>D</w:t>
      </w:r>
      <w:r>
        <w:rPr>
          <w:rFonts w:eastAsia="方正仿宋_GB2312"/>
          <w:sz w:val="32"/>
          <w:szCs w:val="32"/>
        </w:rPr>
        <w:t>值进行聚类分析，如图</w:t>
      </w:r>
      <w:r>
        <w:rPr>
          <w:rFonts w:eastAsia="方正仿宋_GB2312"/>
          <w:sz w:val="32"/>
          <w:szCs w:val="32"/>
        </w:rPr>
        <w:t>2</w:t>
      </w:r>
      <w:r>
        <w:rPr>
          <w:rFonts w:eastAsia="方正仿宋_GB2312"/>
          <w:sz w:val="32"/>
          <w:szCs w:val="32"/>
        </w:rPr>
        <w:t>所示，</w:t>
      </w:r>
      <w:r>
        <w:rPr>
          <w:rFonts w:eastAsia="方正仿宋_GB2312"/>
          <w:sz w:val="32"/>
          <w:szCs w:val="32"/>
        </w:rPr>
        <w:t>30</w:t>
      </w:r>
      <w:r>
        <w:rPr>
          <w:rFonts w:eastAsia="方正仿宋_GB2312"/>
          <w:sz w:val="32"/>
          <w:szCs w:val="32"/>
        </w:rPr>
        <w:t>份番茄材料分为强耐低温型、耐低温型和低温敏感型</w:t>
      </w:r>
      <w:r>
        <w:rPr>
          <w:rFonts w:eastAsia="方正仿宋_GB2312"/>
          <w:sz w:val="32"/>
          <w:szCs w:val="32"/>
        </w:rPr>
        <w:t>Ⅲ</w:t>
      </w:r>
      <w:proofErr w:type="gramStart"/>
      <w:r>
        <w:rPr>
          <w:rFonts w:eastAsia="方正仿宋_GB2312"/>
          <w:sz w:val="32"/>
          <w:szCs w:val="32"/>
        </w:rPr>
        <w:t>个</w:t>
      </w:r>
      <w:proofErr w:type="gramEnd"/>
      <w:r>
        <w:rPr>
          <w:rFonts w:eastAsia="方正仿宋_GB2312"/>
          <w:sz w:val="32"/>
          <w:szCs w:val="32"/>
        </w:rPr>
        <w:t>类群。第</w:t>
      </w:r>
      <w:r>
        <w:rPr>
          <w:rFonts w:eastAsia="方正仿宋_GB2312"/>
          <w:sz w:val="32"/>
          <w:szCs w:val="32"/>
        </w:rPr>
        <w:t>Ⅰ</w:t>
      </w:r>
      <w:r>
        <w:rPr>
          <w:rFonts w:eastAsia="方正仿宋_GB2312"/>
          <w:sz w:val="32"/>
          <w:szCs w:val="32"/>
        </w:rPr>
        <w:t>类包括</w:t>
      </w:r>
      <w:r>
        <w:rPr>
          <w:rFonts w:eastAsia="方正仿宋_GB2312"/>
          <w:sz w:val="32"/>
          <w:szCs w:val="32"/>
        </w:rPr>
        <w:t>QT-102</w:t>
      </w:r>
      <w:r>
        <w:rPr>
          <w:rFonts w:eastAsia="方正仿宋_GB2312"/>
          <w:sz w:val="32"/>
          <w:szCs w:val="32"/>
        </w:rPr>
        <w:t>、</w:t>
      </w:r>
      <w:r>
        <w:rPr>
          <w:rFonts w:eastAsia="方正仿宋_GB2312"/>
          <w:sz w:val="32"/>
          <w:szCs w:val="32"/>
        </w:rPr>
        <w:t>QT-105</w:t>
      </w:r>
      <w:r>
        <w:rPr>
          <w:rFonts w:eastAsia="方正仿宋_GB2312"/>
          <w:sz w:val="32"/>
          <w:szCs w:val="32"/>
        </w:rPr>
        <w:t>、</w:t>
      </w:r>
      <w:r>
        <w:rPr>
          <w:rFonts w:eastAsia="方正仿宋_GB2312"/>
          <w:sz w:val="32"/>
          <w:szCs w:val="32"/>
        </w:rPr>
        <w:t>QT-99</w:t>
      </w:r>
      <w:r>
        <w:rPr>
          <w:rFonts w:eastAsia="方正仿宋_GB2312"/>
          <w:sz w:val="32"/>
          <w:szCs w:val="32"/>
        </w:rPr>
        <w:t>等</w:t>
      </w:r>
      <w:r>
        <w:rPr>
          <w:rFonts w:eastAsia="方正仿宋_GB2312"/>
          <w:sz w:val="32"/>
          <w:szCs w:val="32"/>
        </w:rPr>
        <w:t>12</w:t>
      </w:r>
      <w:r>
        <w:rPr>
          <w:rFonts w:eastAsia="方正仿宋_GB2312"/>
          <w:sz w:val="32"/>
          <w:szCs w:val="32"/>
        </w:rPr>
        <w:t>份番茄品种，</w:t>
      </w:r>
      <w:r>
        <w:rPr>
          <w:rFonts w:eastAsia="方正仿宋_GB2312"/>
          <w:sz w:val="32"/>
          <w:szCs w:val="32"/>
        </w:rPr>
        <w:t>D</w:t>
      </w:r>
      <w:r>
        <w:rPr>
          <w:rFonts w:eastAsia="方正仿宋_GB2312"/>
          <w:sz w:val="32"/>
          <w:szCs w:val="32"/>
        </w:rPr>
        <w:t>值为</w:t>
      </w:r>
      <w:r>
        <w:rPr>
          <w:rFonts w:eastAsia="方正仿宋_GB2312"/>
          <w:sz w:val="32"/>
          <w:szCs w:val="32"/>
        </w:rPr>
        <w:t>0.65</w:t>
      </w:r>
      <w:r>
        <w:rPr>
          <w:rFonts w:eastAsia="方正仿宋_GB2312"/>
          <w:sz w:val="32"/>
          <w:szCs w:val="32"/>
        </w:rPr>
        <w:t>～</w:t>
      </w:r>
      <w:r>
        <w:rPr>
          <w:rFonts w:eastAsia="方正仿宋_GB2312"/>
          <w:sz w:val="32"/>
          <w:szCs w:val="32"/>
        </w:rPr>
        <w:t>0.85</w:t>
      </w:r>
      <w:r>
        <w:rPr>
          <w:rFonts w:eastAsia="方正仿宋_GB2312"/>
          <w:sz w:val="32"/>
          <w:szCs w:val="32"/>
        </w:rPr>
        <w:t>，属强耐低温型；第</w:t>
      </w:r>
      <w:r>
        <w:rPr>
          <w:rFonts w:eastAsia="方正仿宋_GB2312"/>
          <w:sz w:val="32"/>
          <w:szCs w:val="32"/>
        </w:rPr>
        <w:t>Ⅱ</w:t>
      </w:r>
      <w:r>
        <w:rPr>
          <w:rFonts w:eastAsia="方正仿宋_GB2312"/>
          <w:sz w:val="32"/>
          <w:szCs w:val="32"/>
        </w:rPr>
        <w:t>类包括</w:t>
      </w:r>
      <w:r>
        <w:rPr>
          <w:rFonts w:eastAsia="方正仿宋_GB2312"/>
          <w:sz w:val="32"/>
          <w:szCs w:val="32"/>
        </w:rPr>
        <w:t>QT-100</w:t>
      </w:r>
      <w:r>
        <w:rPr>
          <w:rFonts w:eastAsia="方正仿宋_GB2312"/>
          <w:sz w:val="32"/>
          <w:szCs w:val="32"/>
        </w:rPr>
        <w:t>、</w:t>
      </w:r>
      <w:r>
        <w:rPr>
          <w:rFonts w:eastAsia="方正仿宋_GB2312"/>
          <w:sz w:val="32"/>
          <w:szCs w:val="32"/>
        </w:rPr>
        <w:t>QT-65</w:t>
      </w:r>
      <w:r>
        <w:rPr>
          <w:rFonts w:eastAsia="方正仿宋_GB2312"/>
          <w:sz w:val="32"/>
          <w:szCs w:val="32"/>
        </w:rPr>
        <w:t>、</w:t>
      </w:r>
      <w:r>
        <w:rPr>
          <w:rFonts w:eastAsia="方正仿宋_GB2312"/>
          <w:sz w:val="32"/>
          <w:szCs w:val="32"/>
        </w:rPr>
        <w:t>QT-68</w:t>
      </w:r>
      <w:r>
        <w:rPr>
          <w:rFonts w:eastAsia="方正仿宋_GB2312"/>
          <w:sz w:val="32"/>
          <w:szCs w:val="32"/>
        </w:rPr>
        <w:t>等</w:t>
      </w:r>
      <w:r>
        <w:rPr>
          <w:rFonts w:eastAsia="方正仿宋_GB2312"/>
          <w:sz w:val="32"/>
          <w:szCs w:val="32"/>
        </w:rPr>
        <w:t>8</w:t>
      </w:r>
      <w:r>
        <w:rPr>
          <w:rFonts w:eastAsia="方正仿宋_GB2312"/>
          <w:sz w:val="32"/>
          <w:szCs w:val="32"/>
        </w:rPr>
        <w:t>份番茄品种，</w:t>
      </w:r>
      <w:r>
        <w:rPr>
          <w:rFonts w:eastAsia="方正仿宋_GB2312"/>
          <w:sz w:val="32"/>
          <w:szCs w:val="32"/>
        </w:rPr>
        <w:t>D</w:t>
      </w:r>
      <w:r>
        <w:rPr>
          <w:rFonts w:eastAsia="方正仿宋_GB2312"/>
          <w:sz w:val="32"/>
          <w:szCs w:val="32"/>
        </w:rPr>
        <w:t>值为</w:t>
      </w:r>
      <w:r>
        <w:rPr>
          <w:rFonts w:eastAsia="方正仿宋_GB2312"/>
          <w:sz w:val="32"/>
          <w:szCs w:val="32"/>
        </w:rPr>
        <w:t>0.59</w:t>
      </w:r>
      <w:r>
        <w:rPr>
          <w:rFonts w:eastAsia="方正仿宋_GB2312"/>
          <w:sz w:val="32"/>
          <w:szCs w:val="32"/>
        </w:rPr>
        <w:t>～</w:t>
      </w:r>
      <w:r>
        <w:rPr>
          <w:rFonts w:eastAsia="方正仿宋_GB2312"/>
          <w:sz w:val="32"/>
          <w:szCs w:val="32"/>
        </w:rPr>
        <w:t>0.64</w:t>
      </w:r>
      <w:r>
        <w:rPr>
          <w:rFonts w:eastAsia="方正仿宋_GB2312"/>
          <w:sz w:val="32"/>
          <w:szCs w:val="32"/>
        </w:rPr>
        <w:t>，</w:t>
      </w:r>
      <w:proofErr w:type="gramStart"/>
      <w:r>
        <w:rPr>
          <w:rFonts w:eastAsia="方正仿宋_GB2312"/>
          <w:sz w:val="32"/>
          <w:szCs w:val="32"/>
        </w:rPr>
        <w:t>属耐低温</w:t>
      </w:r>
      <w:proofErr w:type="gramEnd"/>
      <w:r>
        <w:rPr>
          <w:rFonts w:eastAsia="方正仿宋_GB2312"/>
          <w:sz w:val="32"/>
          <w:szCs w:val="32"/>
        </w:rPr>
        <w:t>型；第</w:t>
      </w:r>
      <w:r>
        <w:rPr>
          <w:rFonts w:eastAsia="方正仿宋_GB2312"/>
          <w:sz w:val="32"/>
          <w:szCs w:val="32"/>
        </w:rPr>
        <w:t>Ⅲ</w:t>
      </w:r>
      <w:r>
        <w:rPr>
          <w:rFonts w:eastAsia="方正仿宋_GB2312"/>
          <w:sz w:val="32"/>
          <w:szCs w:val="32"/>
        </w:rPr>
        <w:t>类包括</w:t>
      </w:r>
      <w:r>
        <w:rPr>
          <w:rFonts w:eastAsia="方正仿宋_GB2312"/>
          <w:sz w:val="32"/>
          <w:szCs w:val="32"/>
        </w:rPr>
        <w:t>QT-26</w:t>
      </w:r>
      <w:r>
        <w:rPr>
          <w:rFonts w:eastAsia="方正仿宋_GB2312"/>
          <w:sz w:val="32"/>
          <w:szCs w:val="32"/>
        </w:rPr>
        <w:t>、</w:t>
      </w:r>
      <w:r>
        <w:rPr>
          <w:rFonts w:eastAsia="方正仿宋_GB2312"/>
          <w:sz w:val="32"/>
          <w:szCs w:val="32"/>
        </w:rPr>
        <w:t>QT-15</w:t>
      </w:r>
      <w:r>
        <w:rPr>
          <w:rFonts w:eastAsia="方正仿宋_GB2312"/>
          <w:sz w:val="32"/>
          <w:szCs w:val="32"/>
        </w:rPr>
        <w:t>、</w:t>
      </w:r>
      <w:r>
        <w:rPr>
          <w:rFonts w:eastAsia="方正仿宋_GB2312"/>
          <w:sz w:val="32"/>
          <w:szCs w:val="32"/>
        </w:rPr>
        <w:t>QT-24</w:t>
      </w:r>
      <w:r>
        <w:rPr>
          <w:rFonts w:eastAsia="方正仿宋_GB2312"/>
          <w:sz w:val="32"/>
          <w:szCs w:val="32"/>
        </w:rPr>
        <w:t>等</w:t>
      </w:r>
      <w:r>
        <w:rPr>
          <w:rFonts w:eastAsia="方正仿宋_GB2312"/>
          <w:sz w:val="32"/>
          <w:szCs w:val="32"/>
        </w:rPr>
        <w:t>10</w:t>
      </w:r>
      <w:r>
        <w:rPr>
          <w:rFonts w:eastAsia="方正仿宋_GB2312"/>
          <w:sz w:val="32"/>
          <w:szCs w:val="32"/>
        </w:rPr>
        <w:t>份番茄品种，</w:t>
      </w:r>
      <w:r>
        <w:rPr>
          <w:rFonts w:eastAsia="方正仿宋_GB2312"/>
          <w:sz w:val="32"/>
          <w:szCs w:val="32"/>
        </w:rPr>
        <w:t>D</w:t>
      </w:r>
      <w:r>
        <w:rPr>
          <w:rFonts w:eastAsia="方正仿宋_GB2312"/>
          <w:sz w:val="32"/>
          <w:szCs w:val="32"/>
        </w:rPr>
        <w:t>值为</w:t>
      </w:r>
      <w:r>
        <w:rPr>
          <w:rFonts w:eastAsia="方正仿宋_GB2312"/>
          <w:sz w:val="32"/>
          <w:szCs w:val="32"/>
        </w:rPr>
        <w:t>0.21</w:t>
      </w:r>
      <w:r>
        <w:rPr>
          <w:rFonts w:eastAsia="方正仿宋_GB2312"/>
          <w:sz w:val="32"/>
          <w:szCs w:val="32"/>
        </w:rPr>
        <w:t>～</w:t>
      </w:r>
      <w:r>
        <w:rPr>
          <w:rFonts w:eastAsia="方正仿宋_GB2312"/>
          <w:sz w:val="32"/>
          <w:szCs w:val="32"/>
        </w:rPr>
        <w:t>0.58</w:t>
      </w:r>
      <w:r>
        <w:rPr>
          <w:rFonts w:eastAsia="方正仿宋_GB2312"/>
          <w:sz w:val="32"/>
          <w:szCs w:val="32"/>
        </w:rPr>
        <w:t>，属低温敏感型。</w:t>
      </w:r>
    </w:p>
    <w:p w:rsidR="00391DE4" w:rsidRDefault="000029B8">
      <w:pPr>
        <w:snapToGrid w:val="0"/>
        <w:jc w:val="center"/>
        <w:rPr>
          <w:sz w:val="24"/>
          <w14:ligatures w14:val="standardContextual"/>
        </w:rPr>
      </w:pPr>
      <w:r>
        <w:rPr>
          <w:noProof/>
          <w:sz w:val="24"/>
          <w:szCs w:val="22"/>
          <w14:ligatures w14:val="standardContextual"/>
        </w:rPr>
        <w:drawing>
          <wp:inline distT="0" distB="0" distL="114300" distR="114300">
            <wp:extent cx="3432175" cy="2841625"/>
            <wp:effectExtent l="0" t="0" r="9525" b="317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3"/>
                    <a:srcRect l="2870" t="2576"/>
                    <a:stretch>
                      <a:fillRect/>
                    </a:stretch>
                  </pic:blipFill>
                  <pic:spPr>
                    <a:xfrm>
                      <a:off x="0" y="0"/>
                      <a:ext cx="3449253" cy="2855440"/>
                    </a:xfrm>
                    <a:prstGeom prst="rect">
                      <a:avLst/>
                    </a:prstGeom>
                    <a:noFill/>
                    <a:ln>
                      <a:noFill/>
                    </a:ln>
                  </pic:spPr>
                </pic:pic>
              </a:graphicData>
            </a:graphic>
          </wp:inline>
        </w:drawing>
      </w:r>
    </w:p>
    <w:p w:rsidR="00391DE4" w:rsidRDefault="000029B8">
      <w:pPr>
        <w:spacing w:before="120" w:after="240"/>
        <w:jc w:val="center"/>
        <w:rPr>
          <w:szCs w:val="21"/>
          <w14:ligatures w14:val="standardContextual"/>
        </w:rPr>
      </w:pPr>
      <w:bookmarkStart w:id="26" w:name="_Ref193570138"/>
      <w:r>
        <w:rPr>
          <w:rFonts w:hint="eastAsia"/>
          <w:szCs w:val="20"/>
          <w14:ligatures w14:val="standardContextual"/>
        </w:rPr>
        <w:t>图</w:t>
      </w:r>
      <w:r>
        <w:rPr>
          <w:rFonts w:hint="eastAsia"/>
          <w:szCs w:val="20"/>
          <w14:ligatures w14:val="standardContextual"/>
        </w:rPr>
        <w:t>2</w:t>
      </w:r>
      <w:bookmarkEnd w:id="26"/>
      <w:r>
        <w:rPr>
          <w:rFonts w:hint="eastAsia"/>
          <w:szCs w:val="21"/>
          <w14:ligatures w14:val="standardContextual"/>
        </w:rPr>
        <w:t xml:space="preserve">  </w:t>
      </w:r>
      <w:r>
        <w:rPr>
          <w:szCs w:val="21"/>
          <w14:ligatures w14:val="standardContextual"/>
        </w:rPr>
        <w:t>不同番茄品种</w:t>
      </w:r>
      <w:r>
        <w:rPr>
          <w:i/>
          <w:iCs/>
          <w:szCs w:val="21"/>
          <w14:ligatures w14:val="standardContextual"/>
        </w:rPr>
        <w:t>D</w:t>
      </w:r>
      <w:r>
        <w:rPr>
          <w:szCs w:val="21"/>
          <w14:ligatures w14:val="standardContextual"/>
        </w:rPr>
        <w:t>值聚类分析图</w:t>
      </w:r>
    </w:p>
    <w:p w:rsidR="00391DE4" w:rsidRDefault="000029B8">
      <w:pPr>
        <w:spacing w:before="120" w:after="240"/>
        <w:jc w:val="center"/>
        <w:rPr>
          <w:sz w:val="24"/>
          <w14:ligatures w14:val="standardContextual"/>
        </w:rPr>
      </w:pPr>
      <w:r>
        <w:rPr>
          <w:szCs w:val="21"/>
          <w14:ligatures w14:val="standardContextual"/>
        </w:rPr>
        <w:t xml:space="preserve">Fig. </w:t>
      </w:r>
      <w:proofErr w:type="gramStart"/>
      <w:r>
        <w:rPr>
          <w:rFonts w:hint="eastAsia"/>
          <w:szCs w:val="21"/>
          <w14:ligatures w14:val="standardContextual"/>
        </w:rPr>
        <w:t>2</w:t>
      </w:r>
      <w:r>
        <w:rPr>
          <w:szCs w:val="21"/>
          <w14:ligatures w14:val="standardContextual"/>
        </w:rPr>
        <w:t xml:space="preserve">  D</w:t>
      </w:r>
      <w:proofErr w:type="gramEnd"/>
      <w:r>
        <w:rPr>
          <w:szCs w:val="21"/>
          <w14:ligatures w14:val="standardContextual"/>
        </w:rPr>
        <w:t>-value cluster analysis of different tomato varieties</w:t>
      </w:r>
    </w:p>
    <w:p w:rsidR="00391DE4" w:rsidRDefault="000029B8">
      <w:pPr>
        <w:spacing w:line="576" w:lineRule="exact"/>
        <w:ind w:firstLineChars="200" w:firstLine="640"/>
        <w:outlineLvl w:val="2"/>
        <w:rPr>
          <w:rFonts w:eastAsia="方正仿宋_GB2312"/>
          <w:sz w:val="32"/>
          <w:szCs w:val="32"/>
        </w:rPr>
      </w:pPr>
      <w:bookmarkStart w:id="27" w:name="_Toc193930645"/>
      <w:r>
        <w:rPr>
          <w:rFonts w:eastAsia="方正仿宋_GB2312"/>
          <w:sz w:val="32"/>
          <w:szCs w:val="32"/>
        </w:rPr>
        <w:t xml:space="preserve">2.4 </w:t>
      </w:r>
      <w:r>
        <w:rPr>
          <w:rFonts w:eastAsia="方正仿宋_GB2312"/>
          <w:sz w:val="32"/>
          <w:szCs w:val="32"/>
        </w:rPr>
        <w:t>预测最优方程的建立和评价指标的筛选</w:t>
      </w:r>
      <w:bookmarkEnd w:id="27"/>
    </w:p>
    <w:p w:rsidR="00391DE4" w:rsidRDefault="000029B8">
      <w:pPr>
        <w:spacing w:line="576" w:lineRule="exact"/>
        <w:ind w:firstLineChars="200" w:firstLine="640"/>
        <w:rPr>
          <w:rFonts w:eastAsia="方正仿宋_GB2312"/>
          <w:sz w:val="32"/>
          <w:szCs w:val="32"/>
        </w:rPr>
      </w:pPr>
      <w:r>
        <w:rPr>
          <w:rFonts w:eastAsia="方正仿宋_GB2312"/>
          <w:sz w:val="32"/>
          <w:szCs w:val="32"/>
        </w:rPr>
        <w:t>为找出对果实耐低温性具有显著影响的评价指标，剔除对其影响较小的指标。将</w:t>
      </w:r>
      <w:r>
        <w:rPr>
          <w:rFonts w:eastAsia="方正仿宋_GB2312"/>
          <w:sz w:val="32"/>
          <w:szCs w:val="32"/>
        </w:rPr>
        <w:t>D</w:t>
      </w:r>
      <w:r>
        <w:rPr>
          <w:rFonts w:eastAsia="方正仿宋_GB2312"/>
          <w:sz w:val="32"/>
          <w:szCs w:val="32"/>
        </w:rPr>
        <w:t>值作为因变量，</w:t>
      </w:r>
      <w:r>
        <w:rPr>
          <w:rFonts w:eastAsia="方正仿宋_GB2312"/>
          <w:sz w:val="32"/>
          <w:szCs w:val="32"/>
        </w:rPr>
        <w:t>9</w:t>
      </w:r>
      <w:r>
        <w:rPr>
          <w:rFonts w:eastAsia="方正仿宋_GB2312"/>
          <w:sz w:val="32"/>
          <w:szCs w:val="32"/>
        </w:rPr>
        <w:t>个单项指标的耐低温系数（</w:t>
      </w:r>
      <w:r>
        <w:rPr>
          <w:rFonts w:eastAsia="方正仿宋_GB2312"/>
          <w:sz w:val="32"/>
          <w:szCs w:val="32"/>
        </w:rPr>
        <w:t>α</w:t>
      </w:r>
      <w:r>
        <w:rPr>
          <w:rFonts w:eastAsia="方正仿宋_GB2312"/>
          <w:sz w:val="32"/>
          <w:szCs w:val="32"/>
        </w:rPr>
        <w:t>）作为自变量，利用多元逐步回归分析法建立番茄果实耐低温预测最优方程</w:t>
      </w:r>
      <w:r>
        <w:rPr>
          <w:rFonts w:eastAsia="方正仿宋_GB2312"/>
          <w:sz w:val="32"/>
          <w:szCs w:val="32"/>
        </w:rPr>
        <w:t>D = 0.026α</w:t>
      </w:r>
      <w:r>
        <w:rPr>
          <w:rFonts w:eastAsia="方正仿宋_GB2312"/>
          <w:sz w:val="32"/>
          <w:szCs w:val="32"/>
          <w:vertAlign w:val="subscript"/>
        </w:rPr>
        <w:t>1</w:t>
      </w:r>
      <w:r>
        <w:rPr>
          <w:rFonts w:eastAsia="方正仿宋_GB2312"/>
          <w:sz w:val="32"/>
          <w:szCs w:val="32"/>
        </w:rPr>
        <w:t>-0.095α</w:t>
      </w:r>
      <w:r>
        <w:rPr>
          <w:rFonts w:eastAsia="方正仿宋_GB2312"/>
          <w:sz w:val="32"/>
          <w:szCs w:val="32"/>
          <w:vertAlign w:val="subscript"/>
        </w:rPr>
        <w:t>2</w:t>
      </w:r>
      <w:r>
        <w:rPr>
          <w:rFonts w:eastAsia="方正仿宋_GB2312"/>
          <w:sz w:val="32"/>
          <w:szCs w:val="32"/>
        </w:rPr>
        <w:t xml:space="preserve"> + 0.049α</w:t>
      </w:r>
      <w:r>
        <w:rPr>
          <w:rFonts w:eastAsia="方正仿宋_GB2312"/>
          <w:sz w:val="32"/>
          <w:szCs w:val="32"/>
          <w:vertAlign w:val="subscript"/>
        </w:rPr>
        <w:t>3</w:t>
      </w:r>
      <w:r>
        <w:rPr>
          <w:rFonts w:eastAsia="方正仿宋_GB2312"/>
          <w:sz w:val="32"/>
          <w:szCs w:val="32"/>
        </w:rPr>
        <w:t xml:space="preserve"> + 0.101α</w:t>
      </w:r>
      <w:r>
        <w:rPr>
          <w:rFonts w:eastAsia="方正仿宋_GB2312"/>
          <w:sz w:val="32"/>
          <w:szCs w:val="32"/>
          <w:vertAlign w:val="subscript"/>
        </w:rPr>
        <w:t>5</w:t>
      </w:r>
      <w:r>
        <w:rPr>
          <w:rFonts w:eastAsia="方正仿宋_GB2312"/>
          <w:sz w:val="32"/>
          <w:szCs w:val="32"/>
        </w:rPr>
        <w:t xml:space="preserve"> + 0.246α</w:t>
      </w:r>
      <w:r>
        <w:rPr>
          <w:rFonts w:eastAsia="方正仿宋_GB2312"/>
          <w:sz w:val="32"/>
          <w:szCs w:val="32"/>
          <w:vertAlign w:val="subscript"/>
        </w:rPr>
        <w:t>6</w:t>
      </w:r>
      <w:r>
        <w:rPr>
          <w:rFonts w:eastAsia="方正仿宋_GB2312"/>
          <w:sz w:val="32"/>
          <w:szCs w:val="32"/>
        </w:rPr>
        <w:t xml:space="preserve"> + 0.167α</w:t>
      </w:r>
      <w:r>
        <w:rPr>
          <w:rFonts w:eastAsia="方正仿宋_GB2312"/>
          <w:sz w:val="32"/>
          <w:szCs w:val="32"/>
          <w:vertAlign w:val="subscript"/>
        </w:rPr>
        <w:t>8</w:t>
      </w:r>
      <w:r>
        <w:rPr>
          <w:rFonts w:eastAsia="方正仿宋_GB2312"/>
          <w:sz w:val="32"/>
          <w:szCs w:val="32"/>
        </w:rPr>
        <w:t xml:space="preserve"> + 0.147α</w:t>
      </w:r>
      <w:r>
        <w:rPr>
          <w:rFonts w:eastAsia="方正仿宋_GB2312"/>
          <w:sz w:val="32"/>
          <w:szCs w:val="32"/>
          <w:vertAlign w:val="subscript"/>
        </w:rPr>
        <w:t>9</w:t>
      </w:r>
      <w:r>
        <w:rPr>
          <w:rFonts w:eastAsia="方正仿宋_GB2312"/>
          <w:sz w:val="32"/>
          <w:szCs w:val="32"/>
        </w:rPr>
        <w:t xml:space="preserve"> + 0.042</w:t>
      </w:r>
      <w:r>
        <w:rPr>
          <w:rFonts w:eastAsia="方正仿宋_GB2312"/>
          <w:sz w:val="32"/>
          <w:szCs w:val="32"/>
        </w:rPr>
        <w:t>，该回归方程的相关系数</w:t>
      </w:r>
      <w:r>
        <w:rPr>
          <w:rFonts w:eastAsia="方正仿宋_GB2312"/>
          <w:sz w:val="32"/>
          <w:szCs w:val="32"/>
        </w:rPr>
        <w:t>R = 0.9997</w:t>
      </w:r>
      <w:r>
        <w:rPr>
          <w:rFonts w:eastAsia="方正仿宋_GB2312"/>
          <w:sz w:val="32"/>
          <w:szCs w:val="32"/>
        </w:rPr>
        <w:t>、</w:t>
      </w:r>
      <w:r>
        <w:rPr>
          <w:rFonts w:eastAsia="方正仿宋_GB2312"/>
          <w:sz w:val="32"/>
          <w:szCs w:val="32"/>
        </w:rPr>
        <w:t>R2 = 0.9994</w:t>
      </w:r>
      <w:r>
        <w:rPr>
          <w:rFonts w:eastAsia="方正仿宋_GB2312"/>
          <w:sz w:val="32"/>
          <w:szCs w:val="32"/>
        </w:rPr>
        <w:t>、</w:t>
      </w:r>
      <w:r>
        <w:rPr>
          <w:rFonts w:eastAsia="方正仿宋_GB2312"/>
          <w:sz w:val="32"/>
          <w:szCs w:val="32"/>
        </w:rPr>
        <w:t>F= 5683.237</w:t>
      </w:r>
      <w:r>
        <w:rPr>
          <w:rFonts w:eastAsia="方正仿宋_GB2312"/>
          <w:sz w:val="32"/>
          <w:szCs w:val="32"/>
        </w:rPr>
        <w:t>（</w:t>
      </w:r>
      <w:r>
        <w:rPr>
          <w:rFonts w:eastAsia="方正仿宋_GB2312"/>
          <w:sz w:val="32"/>
          <w:szCs w:val="32"/>
        </w:rPr>
        <w:t xml:space="preserve">P </w:t>
      </w:r>
      <w:r>
        <w:rPr>
          <w:rFonts w:eastAsia="方正仿宋_GB2312"/>
          <w:sz w:val="32"/>
          <w:szCs w:val="32"/>
        </w:rPr>
        <w:lastRenderedPageBreak/>
        <w:t>＜</w:t>
      </w:r>
      <w:r>
        <w:rPr>
          <w:rFonts w:eastAsia="方正仿宋_GB2312"/>
          <w:sz w:val="32"/>
          <w:szCs w:val="32"/>
        </w:rPr>
        <w:t xml:space="preserve"> 0.001</w:t>
      </w:r>
      <w:r>
        <w:rPr>
          <w:rFonts w:eastAsia="方正仿宋_GB2312"/>
          <w:sz w:val="32"/>
          <w:szCs w:val="32"/>
        </w:rPr>
        <w:t>），筛选出的自变量分别为</w:t>
      </w:r>
      <w:r>
        <w:rPr>
          <w:rFonts w:eastAsia="方正仿宋_GB2312"/>
          <w:sz w:val="32"/>
          <w:szCs w:val="32"/>
        </w:rPr>
        <w:t>α</w:t>
      </w:r>
      <w:r>
        <w:rPr>
          <w:rFonts w:eastAsia="方正仿宋_GB2312"/>
          <w:sz w:val="32"/>
          <w:szCs w:val="32"/>
          <w:vertAlign w:val="subscript"/>
        </w:rPr>
        <w:t>1</w:t>
      </w:r>
      <w:r>
        <w:rPr>
          <w:rFonts w:eastAsia="方正仿宋_GB2312"/>
          <w:sz w:val="32"/>
          <w:szCs w:val="32"/>
        </w:rPr>
        <w:t>（单果质量）、</w:t>
      </w:r>
      <w:r>
        <w:rPr>
          <w:rFonts w:eastAsia="方正仿宋_GB2312"/>
          <w:sz w:val="32"/>
          <w:szCs w:val="32"/>
        </w:rPr>
        <w:t>α</w:t>
      </w:r>
      <w:r>
        <w:rPr>
          <w:rFonts w:eastAsia="方正仿宋_GB2312"/>
          <w:sz w:val="32"/>
          <w:szCs w:val="32"/>
          <w:vertAlign w:val="subscript"/>
        </w:rPr>
        <w:t>2</w:t>
      </w:r>
      <w:r>
        <w:rPr>
          <w:rFonts w:eastAsia="方正仿宋_GB2312"/>
          <w:sz w:val="32"/>
          <w:szCs w:val="32"/>
        </w:rPr>
        <w:t>（心室数）、</w:t>
      </w:r>
      <w:r>
        <w:rPr>
          <w:rFonts w:eastAsia="方正仿宋_GB2312"/>
          <w:sz w:val="32"/>
          <w:szCs w:val="32"/>
        </w:rPr>
        <w:t>α</w:t>
      </w:r>
      <w:r>
        <w:rPr>
          <w:rFonts w:eastAsia="方正仿宋_GB2312"/>
          <w:sz w:val="32"/>
          <w:szCs w:val="32"/>
          <w:vertAlign w:val="subscript"/>
        </w:rPr>
        <w:t>3</w:t>
      </w:r>
      <w:r>
        <w:rPr>
          <w:rFonts w:eastAsia="方正仿宋_GB2312"/>
          <w:sz w:val="32"/>
          <w:szCs w:val="32"/>
        </w:rPr>
        <w:t>（果形指数）、</w:t>
      </w:r>
      <w:r>
        <w:rPr>
          <w:rFonts w:eastAsia="方正仿宋_GB2312"/>
          <w:sz w:val="32"/>
          <w:szCs w:val="32"/>
        </w:rPr>
        <w:t>α</w:t>
      </w:r>
      <w:r>
        <w:rPr>
          <w:rFonts w:eastAsia="方正仿宋_GB2312"/>
          <w:sz w:val="32"/>
          <w:szCs w:val="32"/>
          <w:vertAlign w:val="subscript"/>
        </w:rPr>
        <w:t>5</w:t>
      </w:r>
      <w:r>
        <w:rPr>
          <w:rFonts w:eastAsia="方正仿宋_GB2312"/>
          <w:sz w:val="32"/>
          <w:szCs w:val="32"/>
        </w:rPr>
        <w:t>（单花序花数）、</w:t>
      </w:r>
      <w:r>
        <w:rPr>
          <w:rFonts w:eastAsia="方正仿宋_GB2312"/>
          <w:sz w:val="32"/>
          <w:szCs w:val="32"/>
        </w:rPr>
        <w:t>α</w:t>
      </w:r>
      <w:r>
        <w:rPr>
          <w:rFonts w:eastAsia="方正仿宋_GB2312"/>
          <w:sz w:val="32"/>
          <w:szCs w:val="32"/>
          <w:vertAlign w:val="subscript"/>
        </w:rPr>
        <w:t>6</w:t>
      </w:r>
      <w:r>
        <w:rPr>
          <w:rFonts w:eastAsia="方正仿宋_GB2312"/>
          <w:sz w:val="32"/>
          <w:szCs w:val="32"/>
        </w:rPr>
        <w:t>（单花序果数）、</w:t>
      </w:r>
      <w:r>
        <w:rPr>
          <w:rFonts w:eastAsia="方正仿宋_GB2312"/>
          <w:sz w:val="32"/>
          <w:szCs w:val="32"/>
        </w:rPr>
        <w:t>α</w:t>
      </w:r>
      <w:r>
        <w:rPr>
          <w:rFonts w:eastAsia="方正仿宋_GB2312"/>
          <w:sz w:val="32"/>
          <w:szCs w:val="32"/>
          <w:vertAlign w:val="subscript"/>
        </w:rPr>
        <w:t>8</w:t>
      </w:r>
      <w:r>
        <w:rPr>
          <w:rFonts w:eastAsia="方正仿宋_GB2312"/>
          <w:sz w:val="32"/>
          <w:szCs w:val="32"/>
        </w:rPr>
        <w:t>（畸形果综合指数）和</w:t>
      </w:r>
      <w:r>
        <w:rPr>
          <w:rFonts w:eastAsia="方正仿宋_GB2312"/>
          <w:sz w:val="32"/>
          <w:szCs w:val="32"/>
        </w:rPr>
        <w:t>α</w:t>
      </w:r>
      <w:r>
        <w:rPr>
          <w:rFonts w:eastAsia="方正仿宋_GB2312"/>
          <w:sz w:val="32"/>
          <w:szCs w:val="32"/>
          <w:vertAlign w:val="subscript"/>
        </w:rPr>
        <w:t>9</w:t>
      </w:r>
      <w:r>
        <w:rPr>
          <w:rFonts w:eastAsia="方正仿宋_GB2312"/>
          <w:sz w:val="32"/>
          <w:szCs w:val="32"/>
        </w:rPr>
        <w:t>（畸形</w:t>
      </w:r>
      <w:proofErr w:type="gramStart"/>
      <w:r>
        <w:rPr>
          <w:rFonts w:eastAsia="方正仿宋_GB2312"/>
          <w:sz w:val="32"/>
          <w:szCs w:val="32"/>
        </w:rPr>
        <w:t>果平均</w:t>
      </w:r>
      <w:proofErr w:type="gramEnd"/>
      <w:r>
        <w:rPr>
          <w:rFonts w:eastAsia="方正仿宋_GB2312"/>
          <w:sz w:val="32"/>
          <w:szCs w:val="32"/>
        </w:rPr>
        <w:t>级数）。由回归方程可知，上述</w:t>
      </w:r>
      <w:r>
        <w:rPr>
          <w:rFonts w:eastAsia="方正仿宋_GB2312"/>
          <w:sz w:val="32"/>
          <w:szCs w:val="32"/>
        </w:rPr>
        <w:t>7</w:t>
      </w:r>
      <w:r>
        <w:rPr>
          <w:rFonts w:eastAsia="方正仿宋_GB2312"/>
          <w:sz w:val="32"/>
          <w:szCs w:val="32"/>
        </w:rPr>
        <w:t>个指标对果实耐低温性具有显著影响，可以作为番茄果实耐低温评价指标，进而预测不同番茄品种的果</w:t>
      </w:r>
      <w:bookmarkStart w:id="28" w:name="_Hlk193570334"/>
      <w:r>
        <w:rPr>
          <w:rFonts w:eastAsia="方正仿宋_GB2312"/>
          <w:sz w:val="32"/>
          <w:szCs w:val="32"/>
        </w:rPr>
        <w:t>实耐低温性。</w:t>
      </w:r>
    </w:p>
    <w:p w:rsidR="00391DE4" w:rsidRDefault="000029B8">
      <w:pPr>
        <w:spacing w:line="576" w:lineRule="exact"/>
        <w:ind w:firstLineChars="200" w:firstLine="640"/>
        <w:outlineLvl w:val="2"/>
        <w:rPr>
          <w:rFonts w:eastAsia="方正仿宋_GB2312"/>
          <w:sz w:val="32"/>
          <w:szCs w:val="32"/>
        </w:rPr>
      </w:pPr>
      <w:bookmarkStart w:id="29" w:name="_Toc193930646"/>
      <w:r>
        <w:rPr>
          <w:rFonts w:eastAsia="方正仿宋_GB2312"/>
          <w:sz w:val="32"/>
          <w:szCs w:val="32"/>
        </w:rPr>
        <w:t xml:space="preserve">2.5 </w:t>
      </w:r>
      <w:r>
        <w:rPr>
          <w:rFonts w:eastAsia="方正仿宋_GB2312"/>
          <w:sz w:val="32"/>
          <w:szCs w:val="32"/>
        </w:rPr>
        <w:t>预测最优方程的验证</w:t>
      </w:r>
      <w:bookmarkEnd w:id="29"/>
    </w:p>
    <w:p w:rsidR="00391DE4" w:rsidRDefault="000029B8">
      <w:pPr>
        <w:spacing w:line="576" w:lineRule="exact"/>
        <w:ind w:firstLineChars="200" w:firstLine="640"/>
        <w:rPr>
          <w:rFonts w:eastAsia="方正仿宋_GB2312"/>
          <w:sz w:val="32"/>
          <w:szCs w:val="32"/>
        </w:rPr>
      </w:pPr>
      <w:r>
        <w:rPr>
          <w:rFonts w:eastAsia="方正仿宋_GB2312"/>
          <w:sz w:val="32"/>
          <w:szCs w:val="32"/>
        </w:rPr>
        <w:t>用上述回归方程对果实耐低温性进行预测，得到回归值。对回归方程估计精度进行评价，结果表明</w:t>
      </w:r>
      <w:r>
        <w:rPr>
          <w:rFonts w:eastAsia="方正仿宋_GB2312"/>
          <w:sz w:val="32"/>
          <w:szCs w:val="32"/>
        </w:rPr>
        <w:t>30</w:t>
      </w:r>
      <w:r>
        <w:rPr>
          <w:rFonts w:eastAsia="方正仿宋_GB2312"/>
          <w:sz w:val="32"/>
          <w:szCs w:val="32"/>
        </w:rPr>
        <w:t>份番茄品种估计精度均大于</w:t>
      </w:r>
      <w:r>
        <w:rPr>
          <w:rFonts w:eastAsia="方正仿宋_GB2312"/>
          <w:sz w:val="32"/>
          <w:szCs w:val="32"/>
        </w:rPr>
        <w:t>96%</w:t>
      </w:r>
      <w:r>
        <w:rPr>
          <w:rFonts w:eastAsia="方正仿宋_GB2312"/>
          <w:sz w:val="32"/>
          <w:szCs w:val="32"/>
        </w:rPr>
        <w:t>，</w:t>
      </w:r>
      <w:r>
        <w:rPr>
          <w:rFonts w:eastAsia="方正仿宋_GB2312"/>
          <w:sz w:val="32"/>
          <w:szCs w:val="32"/>
        </w:rPr>
        <w:t>QT-102</w:t>
      </w:r>
      <w:r>
        <w:rPr>
          <w:rFonts w:eastAsia="方正仿宋_GB2312"/>
          <w:sz w:val="32"/>
          <w:szCs w:val="32"/>
        </w:rPr>
        <w:t>的</w:t>
      </w:r>
      <w:proofErr w:type="gramStart"/>
      <w:r>
        <w:rPr>
          <w:rFonts w:eastAsia="方正仿宋_GB2312"/>
          <w:sz w:val="32"/>
          <w:szCs w:val="32"/>
        </w:rPr>
        <w:t>回归值</w:t>
      </w:r>
      <w:proofErr w:type="gramEnd"/>
      <w:r>
        <w:rPr>
          <w:rFonts w:eastAsia="方正仿宋_GB2312"/>
          <w:sz w:val="32"/>
          <w:szCs w:val="32"/>
        </w:rPr>
        <w:t>最大，为</w:t>
      </w:r>
      <w:r>
        <w:rPr>
          <w:rFonts w:eastAsia="方正仿宋_GB2312"/>
          <w:sz w:val="32"/>
          <w:szCs w:val="32"/>
        </w:rPr>
        <w:t>0.85</w:t>
      </w:r>
      <w:r>
        <w:rPr>
          <w:rFonts w:eastAsia="方正仿宋_GB2312"/>
          <w:sz w:val="32"/>
          <w:szCs w:val="32"/>
        </w:rPr>
        <w:t>，与最大</w:t>
      </w:r>
      <w:r>
        <w:rPr>
          <w:rFonts w:eastAsia="方正仿宋_GB2312"/>
          <w:sz w:val="32"/>
          <w:szCs w:val="32"/>
        </w:rPr>
        <w:t>D</w:t>
      </w:r>
      <w:proofErr w:type="gramStart"/>
      <w:r>
        <w:rPr>
          <w:rFonts w:eastAsia="方正仿宋_GB2312"/>
          <w:sz w:val="32"/>
          <w:szCs w:val="32"/>
        </w:rPr>
        <w:t>值结果</w:t>
      </w:r>
      <w:proofErr w:type="gramEnd"/>
      <w:r>
        <w:rPr>
          <w:rFonts w:eastAsia="方正仿宋_GB2312"/>
          <w:sz w:val="32"/>
          <w:szCs w:val="32"/>
        </w:rPr>
        <w:t>一致；</w:t>
      </w:r>
      <w:r>
        <w:rPr>
          <w:rFonts w:eastAsia="方正仿宋_GB2312"/>
          <w:sz w:val="32"/>
          <w:szCs w:val="32"/>
        </w:rPr>
        <w:t>QT-39</w:t>
      </w:r>
      <w:r>
        <w:rPr>
          <w:rFonts w:eastAsia="方正仿宋_GB2312"/>
          <w:sz w:val="32"/>
          <w:szCs w:val="32"/>
        </w:rPr>
        <w:t>的</w:t>
      </w:r>
      <w:proofErr w:type="gramStart"/>
      <w:r>
        <w:rPr>
          <w:rFonts w:eastAsia="方正仿宋_GB2312"/>
          <w:sz w:val="32"/>
          <w:szCs w:val="32"/>
        </w:rPr>
        <w:t>回归值</w:t>
      </w:r>
      <w:proofErr w:type="gramEnd"/>
      <w:r>
        <w:rPr>
          <w:rFonts w:eastAsia="方正仿宋_GB2312"/>
          <w:sz w:val="32"/>
          <w:szCs w:val="32"/>
        </w:rPr>
        <w:t>最小，为</w:t>
      </w:r>
      <w:r>
        <w:rPr>
          <w:rFonts w:eastAsia="方正仿宋_GB2312"/>
          <w:sz w:val="32"/>
          <w:szCs w:val="32"/>
        </w:rPr>
        <w:t>0.21</w:t>
      </w:r>
      <w:r>
        <w:rPr>
          <w:rFonts w:eastAsia="方正仿宋_GB2312"/>
          <w:sz w:val="32"/>
          <w:szCs w:val="32"/>
        </w:rPr>
        <w:t>，其</w:t>
      </w:r>
      <w:r>
        <w:rPr>
          <w:rFonts w:eastAsia="方正仿宋_GB2312"/>
          <w:sz w:val="32"/>
          <w:szCs w:val="32"/>
        </w:rPr>
        <w:t>D</w:t>
      </w:r>
      <w:r>
        <w:rPr>
          <w:rFonts w:eastAsia="方正仿宋_GB2312"/>
          <w:sz w:val="32"/>
          <w:szCs w:val="32"/>
        </w:rPr>
        <w:t>值也最小，评价为果实耐低温性最弱（表</w:t>
      </w:r>
      <w:r>
        <w:rPr>
          <w:rFonts w:eastAsia="方正仿宋_GB2312"/>
          <w:sz w:val="32"/>
          <w:szCs w:val="32"/>
        </w:rPr>
        <w:t>8</w:t>
      </w:r>
      <w:r>
        <w:rPr>
          <w:rFonts w:eastAsia="方正仿宋_GB2312"/>
          <w:sz w:val="32"/>
          <w:szCs w:val="32"/>
        </w:rPr>
        <w:t>）。将</w:t>
      </w:r>
      <w:proofErr w:type="gramStart"/>
      <w:r>
        <w:rPr>
          <w:rFonts w:eastAsia="方正仿宋_GB2312"/>
          <w:sz w:val="32"/>
          <w:szCs w:val="32"/>
        </w:rPr>
        <w:t>回归值</w:t>
      </w:r>
      <w:proofErr w:type="gramEnd"/>
      <w:r>
        <w:rPr>
          <w:rFonts w:eastAsia="方正仿宋_GB2312"/>
          <w:sz w:val="32"/>
          <w:szCs w:val="32"/>
        </w:rPr>
        <w:t>与</w:t>
      </w:r>
      <w:r>
        <w:rPr>
          <w:rFonts w:eastAsia="方正仿宋_GB2312"/>
          <w:sz w:val="32"/>
          <w:szCs w:val="32"/>
        </w:rPr>
        <w:t>D</w:t>
      </w:r>
      <w:r>
        <w:rPr>
          <w:rFonts w:eastAsia="方正仿宋_GB2312"/>
          <w:sz w:val="32"/>
          <w:szCs w:val="32"/>
        </w:rPr>
        <w:t>值做简单相关性分析，得到相关系数</w:t>
      </w:r>
      <w:r>
        <w:rPr>
          <w:rFonts w:eastAsia="方正仿宋_GB2312"/>
          <w:sz w:val="32"/>
          <w:szCs w:val="32"/>
        </w:rPr>
        <w:t>R = 0.9997</w:t>
      </w:r>
      <w:r>
        <w:rPr>
          <w:rFonts w:eastAsia="方正仿宋_GB2312"/>
          <w:sz w:val="32"/>
          <w:szCs w:val="32"/>
        </w:rPr>
        <w:t>（</w:t>
      </w:r>
      <w:r>
        <w:rPr>
          <w:rFonts w:eastAsia="方正仿宋_GB2312"/>
          <w:i/>
          <w:iCs/>
          <w:sz w:val="32"/>
          <w:szCs w:val="32"/>
        </w:rPr>
        <w:t>P</w:t>
      </w:r>
      <w:r>
        <w:rPr>
          <w:rFonts w:eastAsia="方正仿宋_GB2312"/>
          <w:sz w:val="32"/>
          <w:szCs w:val="32"/>
        </w:rPr>
        <w:t xml:space="preserve"> </w:t>
      </w:r>
      <w:r>
        <w:rPr>
          <w:rFonts w:eastAsia="方正仿宋_GB2312"/>
          <w:sz w:val="32"/>
          <w:szCs w:val="32"/>
        </w:rPr>
        <w:t>＜</w:t>
      </w:r>
      <w:r>
        <w:rPr>
          <w:rFonts w:eastAsia="方正仿宋_GB2312"/>
          <w:sz w:val="32"/>
          <w:szCs w:val="32"/>
        </w:rPr>
        <w:t xml:space="preserve"> 0.001</w:t>
      </w:r>
      <w:r>
        <w:rPr>
          <w:rFonts w:eastAsia="方正仿宋_GB2312"/>
          <w:sz w:val="32"/>
          <w:szCs w:val="32"/>
        </w:rPr>
        <w:t>），呈极显著正相关。通过矩阵散点图（图</w:t>
      </w:r>
      <w:r>
        <w:rPr>
          <w:rFonts w:eastAsia="方正仿宋_GB2312"/>
          <w:sz w:val="32"/>
          <w:szCs w:val="32"/>
        </w:rPr>
        <w:t>3</w:t>
      </w:r>
      <w:r>
        <w:rPr>
          <w:rFonts w:eastAsia="方正仿宋_GB2312"/>
          <w:sz w:val="32"/>
          <w:szCs w:val="32"/>
        </w:rPr>
        <w:t>）判断不同指标系数与</w:t>
      </w:r>
      <w:r>
        <w:rPr>
          <w:rFonts w:eastAsia="方正仿宋_GB2312"/>
          <w:sz w:val="32"/>
          <w:szCs w:val="32"/>
        </w:rPr>
        <w:t>D</w:t>
      </w:r>
      <w:r>
        <w:rPr>
          <w:rFonts w:eastAsia="方正仿宋_GB2312"/>
          <w:sz w:val="32"/>
          <w:szCs w:val="32"/>
        </w:rPr>
        <w:t>值之间的相关性关系发现，</w:t>
      </w:r>
      <w:r>
        <w:rPr>
          <w:rFonts w:eastAsia="方正仿宋_GB2312"/>
          <w:sz w:val="32"/>
          <w:szCs w:val="32"/>
        </w:rPr>
        <w:t>7</w:t>
      </w:r>
      <w:r>
        <w:rPr>
          <w:rFonts w:eastAsia="方正仿宋_GB2312"/>
          <w:sz w:val="32"/>
          <w:szCs w:val="32"/>
        </w:rPr>
        <w:t>个指</w:t>
      </w:r>
      <w:bookmarkEnd w:id="28"/>
      <w:r>
        <w:rPr>
          <w:rFonts w:eastAsia="方正仿宋_GB2312"/>
          <w:sz w:val="32"/>
          <w:szCs w:val="32"/>
        </w:rPr>
        <w:t>标系数与</w:t>
      </w:r>
      <w:r>
        <w:rPr>
          <w:rFonts w:eastAsia="方正仿宋_GB2312"/>
          <w:sz w:val="32"/>
          <w:szCs w:val="32"/>
        </w:rPr>
        <w:t>D</w:t>
      </w:r>
      <w:r>
        <w:rPr>
          <w:rFonts w:eastAsia="方正仿宋_GB2312"/>
          <w:sz w:val="32"/>
          <w:szCs w:val="32"/>
        </w:rPr>
        <w:t>值均有不同程度的线性相关关系，</w:t>
      </w:r>
      <w:r>
        <w:rPr>
          <w:rFonts w:eastAsia="方正仿宋_GB2312"/>
          <w:sz w:val="32"/>
          <w:szCs w:val="32"/>
        </w:rPr>
        <w:t>α</w:t>
      </w:r>
      <w:r>
        <w:rPr>
          <w:rFonts w:eastAsia="方正仿宋_GB2312"/>
          <w:sz w:val="32"/>
          <w:szCs w:val="32"/>
          <w:vertAlign w:val="subscript"/>
        </w:rPr>
        <w:t>8</w:t>
      </w:r>
      <w:r>
        <w:rPr>
          <w:rFonts w:eastAsia="方正仿宋_GB2312"/>
          <w:sz w:val="32"/>
          <w:szCs w:val="32"/>
        </w:rPr>
        <w:t>与</w:t>
      </w:r>
      <w:r>
        <w:rPr>
          <w:rFonts w:eastAsia="方正仿宋_GB2312"/>
          <w:sz w:val="32"/>
          <w:szCs w:val="32"/>
        </w:rPr>
        <w:t>D</w:t>
      </w:r>
      <w:r>
        <w:rPr>
          <w:rFonts w:eastAsia="方正仿宋_GB2312"/>
          <w:sz w:val="32"/>
          <w:szCs w:val="32"/>
        </w:rPr>
        <w:t>值回归方程的</w:t>
      </w:r>
      <w:r>
        <w:rPr>
          <w:rFonts w:eastAsia="方正仿宋_GB2312"/>
          <w:sz w:val="32"/>
          <w:szCs w:val="32"/>
        </w:rPr>
        <w:t>R2</w:t>
      </w:r>
      <w:r>
        <w:rPr>
          <w:rFonts w:eastAsia="方正仿宋_GB2312"/>
          <w:sz w:val="32"/>
          <w:szCs w:val="32"/>
        </w:rPr>
        <w:t>为</w:t>
      </w:r>
      <w:r>
        <w:rPr>
          <w:rFonts w:eastAsia="方正仿宋_GB2312"/>
          <w:sz w:val="32"/>
          <w:szCs w:val="32"/>
        </w:rPr>
        <w:t>0.7250</w:t>
      </w:r>
      <w:r>
        <w:rPr>
          <w:rFonts w:eastAsia="方正仿宋_GB2312"/>
          <w:sz w:val="32"/>
          <w:szCs w:val="32"/>
        </w:rPr>
        <w:t>，</w:t>
      </w:r>
      <w:r>
        <w:rPr>
          <w:rFonts w:eastAsia="方正仿宋_GB2312"/>
          <w:sz w:val="32"/>
          <w:szCs w:val="32"/>
        </w:rPr>
        <w:t>α</w:t>
      </w:r>
      <w:r>
        <w:rPr>
          <w:rFonts w:eastAsia="方正仿宋_GB2312"/>
          <w:sz w:val="32"/>
          <w:szCs w:val="32"/>
          <w:vertAlign w:val="subscript"/>
        </w:rPr>
        <w:t>9</w:t>
      </w:r>
      <w:r>
        <w:rPr>
          <w:rFonts w:eastAsia="方正仿宋_GB2312"/>
          <w:sz w:val="32"/>
          <w:szCs w:val="32"/>
        </w:rPr>
        <w:t>与</w:t>
      </w:r>
      <w:r>
        <w:rPr>
          <w:rFonts w:eastAsia="方正仿宋_GB2312"/>
          <w:sz w:val="32"/>
          <w:szCs w:val="32"/>
        </w:rPr>
        <w:t>D</w:t>
      </w:r>
      <w:r>
        <w:rPr>
          <w:rFonts w:eastAsia="方正仿宋_GB2312"/>
          <w:sz w:val="32"/>
          <w:szCs w:val="32"/>
        </w:rPr>
        <w:t>值回归方程的</w:t>
      </w:r>
      <w:r>
        <w:rPr>
          <w:rFonts w:eastAsia="方正仿宋_GB2312"/>
          <w:sz w:val="32"/>
          <w:szCs w:val="32"/>
        </w:rPr>
        <w:t>R2</w:t>
      </w:r>
      <w:r>
        <w:rPr>
          <w:rFonts w:eastAsia="方正仿宋_GB2312"/>
          <w:sz w:val="32"/>
          <w:szCs w:val="32"/>
        </w:rPr>
        <w:t>为</w:t>
      </w:r>
      <w:r>
        <w:rPr>
          <w:rFonts w:eastAsia="方正仿宋_GB2312"/>
          <w:sz w:val="32"/>
          <w:szCs w:val="32"/>
        </w:rPr>
        <w:t>0.7311</w:t>
      </w:r>
      <w:r>
        <w:rPr>
          <w:rFonts w:eastAsia="方正仿宋_GB2312"/>
          <w:sz w:val="32"/>
          <w:szCs w:val="32"/>
        </w:rPr>
        <w:t>，表明两者线性关系较强。说明该模型可用于不同番茄品种果实耐低温性的预测，筛选出的</w:t>
      </w:r>
      <w:r>
        <w:rPr>
          <w:rFonts w:eastAsia="方正仿宋_GB2312"/>
          <w:sz w:val="32"/>
          <w:szCs w:val="32"/>
        </w:rPr>
        <w:t>7</w:t>
      </w:r>
      <w:r>
        <w:rPr>
          <w:rFonts w:eastAsia="方正仿宋_GB2312"/>
          <w:sz w:val="32"/>
          <w:szCs w:val="32"/>
        </w:rPr>
        <w:t>个指标可用于果实耐低温综合评价。</w:t>
      </w:r>
    </w:p>
    <w:p w:rsidR="00391DE4" w:rsidRDefault="000029B8">
      <w:pPr>
        <w:spacing w:before="120" w:after="120"/>
        <w:jc w:val="center"/>
        <w:rPr>
          <w:szCs w:val="21"/>
          <w14:ligatures w14:val="standardContextual"/>
        </w:rPr>
      </w:pPr>
      <w:bookmarkStart w:id="30" w:name="_Ref193570212"/>
      <w:r>
        <w:rPr>
          <w:rFonts w:hint="eastAsia"/>
          <w:szCs w:val="20"/>
          <w14:ligatures w14:val="standardContextual"/>
        </w:rPr>
        <w:t>表</w:t>
      </w:r>
      <w:bookmarkEnd w:id="30"/>
      <w:r>
        <w:rPr>
          <w:rFonts w:hint="eastAsia"/>
          <w:szCs w:val="20"/>
          <w14:ligatures w14:val="standardContextual"/>
        </w:rPr>
        <w:t>8</w:t>
      </w:r>
      <w:r>
        <w:rPr>
          <w:rFonts w:hint="eastAsia"/>
          <w:szCs w:val="21"/>
          <w14:ligatures w14:val="standardContextual"/>
        </w:rPr>
        <w:t xml:space="preserve">  </w:t>
      </w:r>
      <w:r>
        <w:rPr>
          <w:szCs w:val="21"/>
          <w14:ligatures w14:val="standardContextual"/>
        </w:rPr>
        <w:t>回归方程的估计精度分析</w:t>
      </w:r>
    </w:p>
    <w:p w:rsidR="00391DE4" w:rsidRDefault="000029B8">
      <w:pPr>
        <w:spacing w:before="120" w:after="120"/>
        <w:jc w:val="center"/>
        <w:rPr>
          <w:szCs w:val="21"/>
          <w14:ligatures w14:val="standardContextual"/>
        </w:rPr>
      </w:pPr>
      <w:r>
        <w:rPr>
          <w:szCs w:val="21"/>
          <w14:ligatures w14:val="standardContextual"/>
        </w:rPr>
        <w:t xml:space="preserve">Table </w:t>
      </w:r>
      <w:proofErr w:type="gramStart"/>
      <w:r>
        <w:rPr>
          <w:rFonts w:hint="eastAsia"/>
          <w:szCs w:val="21"/>
          <w14:ligatures w14:val="standardContextual"/>
        </w:rPr>
        <w:t>8</w:t>
      </w:r>
      <w:r>
        <w:rPr>
          <w:szCs w:val="21"/>
          <w14:ligatures w14:val="standardContextual"/>
        </w:rPr>
        <w:t xml:space="preserve"> </w:t>
      </w:r>
      <w:r>
        <w:rPr>
          <w:rFonts w:hint="eastAsia"/>
          <w:szCs w:val="21"/>
          <w14:ligatures w14:val="standardContextual"/>
        </w:rPr>
        <w:t xml:space="preserve"> </w:t>
      </w:r>
      <w:r>
        <w:rPr>
          <w:kern w:val="0"/>
          <w:szCs w:val="21"/>
          <w:lang w:bidi="ar"/>
          <w14:ligatures w14:val="standardContextual"/>
        </w:rPr>
        <w:t>Analysis</w:t>
      </w:r>
      <w:proofErr w:type="gramEnd"/>
      <w:r>
        <w:rPr>
          <w:kern w:val="0"/>
          <w:szCs w:val="21"/>
          <w:lang w:bidi="ar"/>
          <w14:ligatures w14:val="standardContextual"/>
        </w:rPr>
        <w:t xml:space="preserve"> of estimated accuracy of regression equation</w:t>
      </w:r>
    </w:p>
    <w:tbl>
      <w:tblPr>
        <w:tblW w:w="5000" w:type="pct"/>
        <w:jc w:val="center"/>
        <w:tblLook w:val="04A0" w:firstRow="1" w:lastRow="0" w:firstColumn="1" w:lastColumn="0" w:noHBand="0" w:noVBand="1"/>
      </w:tblPr>
      <w:tblGrid>
        <w:gridCol w:w="1422"/>
        <w:gridCol w:w="1422"/>
        <w:gridCol w:w="1421"/>
        <w:gridCol w:w="1421"/>
        <w:gridCol w:w="1421"/>
        <w:gridCol w:w="1421"/>
      </w:tblGrid>
      <w:tr w:rsidR="00391DE4">
        <w:trPr>
          <w:trHeight w:val="283"/>
          <w:jc w:val="center"/>
        </w:trPr>
        <w:tc>
          <w:tcPr>
            <w:tcW w:w="833" w:type="pct"/>
            <w:tcBorders>
              <w:top w:val="single" w:sz="12" w:space="0" w:color="auto"/>
              <w:left w:val="nil"/>
              <w:right w:val="nil"/>
            </w:tcBorders>
            <w:vAlign w:val="center"/>
          </w:tcPr>
          <w:p w:rsidR="00391DE4" w:rsidRDefault="000029B8">
            <w:pPr>
              <w:widowControl/>
              <w:spacing w:line="400" w:lineRule="exact"/>
              <w:textAlignment w:val="center"/>
              <w:rPr>
                <w:szCs w:val="21"/>
                <w14:ligatures w14:val="standardContextual"/>
              </w:rPr>
            </w:pPr>
            <w:r>
              <w:rPr>
                <w:kern w:val="0"/>
                <w:szCs w:val="21"/>
                <w:lang w:bidi="ar"/>
                <w14:ligatures w14:val="standardContextual"/>
              </w:rPr>
              <w:t>编号</w:t>
            </w:r>
          </w:p>
        </w:tc>
        <w:tc>
          <w:tcPr>
            <w:tcW w:w="833" w:type="pct"/>
            <w:tcBorders>
              <w:top w:val="single" w:sz="12" w:space="0" w:color="auto"/>
              <w:left w:val="nil"/>
              <w:right w:val="nil"/>
            </w:tcBorders>
            <w:vAlign w:val="center"/>
          </w:tcPr>
          <w:p w:rsidR="00391DE4" w:rsidRDefault="000029B8">
            <w:pPr>
              <w:widowControl/>
              <w:spacing w:line="400" w:lineRule="exact"/>
              <w:textAlignment w:val="center"/>
              <w:rPr>
                <w:kern w:val="0"/>
                <w:szCs w:val="21"/>
                <w:lang w:bidi="ar"/>
                <w14:ligatures w14:val="standardContextual"/>
              </w:rPr>
            </w:pPr>
            <w:r>
              <w:rPr>
                <w:kern w:val="0"/>
                <w:szCs w:val="21"/>
                <w:lang w:bidi="ar"/>
                <w14:ligatures w14:val="standardContextual"/>
              </w:rPr>
              <w:t>原始值</w:t>
            </w:r>
          </w:p>
        </w:tc>
        <w:tc>
          <w:tcPr>
            <w:tcW w:w="833" w:type="pct"/>
            <w:tcBorders>
              <w:top w:val="single" w:sz="12" w:space="0" w:color="auto"/>
              <w:left w:val="nil"/>
              <w:right w:val="nil"/>
            </w:tcBorders>
            <w:vAlign w:val="center"/>
          </w:tcPr>
          <w:p w:rsidR="00391DE4" w:rsidRDefault="000029B8">
            <w:pPr>
              <w:widowControl/>
              <w:spacing w:line="400" w:lineRule="exact"/>
              <w:textAlignment w:val="center"/>
              <w:rPr>
                <w:kern w:val="0"/>
                <w:szCs w:val="21"/>
                <w:lang w:bidi="ar"/>
                <w14:ligatures w14:val="standardContextual"/>
              </w:rPr>
            </w:pPr>
            <w:proofErr w:type="gramStart"/>
            <w:r>
              <w:rPr>
                <w:kern w:val="0"/>
                <w:szCs w:val="21"/>
                <w:lang w:bidi="ar"/>
                <w14:ligatures w14:val="standardContextual"/>
              </w:rPr>
              <w:t>回归值</w:t>
            </w:r>
            <w:proofErr w:type="gramEnd"/>
          </w:p>
        </w:tc>
        <w:tc>
          <w:tcPr>
            <w:tcW w:w="833" w:type="pct"/>
            <w:tcBorders>
              <w:top w:val="single" w:sz="12" w:space="0" w:color="auto"/>
              <w:left w:val="nil"/>
              <w:right w:val="nil"/>
            </w:tcBorders>
            <w:vAlign w:val="center"/>
          </w:tcPr>
          <w:p w:rsidR="00391DE4" w:rsidRDefault="000029B8">
            <w:pPr>
              <w:widowControl/>
              <w:spacing w:line="400" w:lineRule="exact"/>
              <w:textAlignment w:val="center"/>
              <w:rPr>
                <w:kern w:val="0"/>
                <w:szCs w:val="21"/>
                <w:lang w:bidi="ar"/>
                <w14:ligatures w14:val="standardContextual"/>
              </w:rPr>
            </w:pPr>
            <w:r>
              <w:rPr>
                <w:kern w:val="0"/>
                <w:szCs w:val="21"/>
                <w:lang w:bidi="ar"/>
                <w14:ligatures w14:val="standardContextual"/>
              </w:rPr>
              <w:t>拟合误</w:t>
            </w:r>
          </w:p>
        </w:tc>
        <w:tc>
          <w:tcPr>
            <w:tcW w:w="833" w:type="pct"/>
            <w:tcBorders>
              <w:top w:val="single" w:sz="12" w:space="0" w:color="auto"/>
              <w:left w:val="nil"/>
              <w:right w:val="nil"/>
            </w:tcBorders>
            <w:vAlign w:val="center"/>
          </w:tcPr>
          <w:p w:rsidR="00391DE4" w:rsidRDefault="000029B8">
            <w:pPr>
              <w:widowControl/>
              <w:spacing w:line="400" w:lineRule="exact"/>
              <w:textAlignment w:val="center"/>
              <w:rPr>
                <w:kern w:val="0"/>
                <w:szCs w:val="21"/>
                <w:lang w:bidi="ar"/>
                <w14:ligatures w14:val="standardContextual"/>
              </w:rPr>
            </w:pPr>
            <w:r>
              <w:rPr>
                <w:kern w:val="0"/>
                <w:szCs w:val="21"/>
                <w:lang w:bidi="ar"/>
                <w14:ligatures w14:val="standardContextual"/>
              </w:rPr>
              <w:t>估计精度</w:t>
            </w:r>
          </w:p>
        </w:tc>
        <w:tc>
          <w:tcPr>
            <w:tcW w:w="833" w:type="pct"/>
            <w:tcBorders>
              <w:top w:val="single" w:sz="12" w:space="0" w:color="auto"/>
              <w:left w:val="nil"/>
              <w:right w:val="nil"/>
            </w:tcBorders>
            <w:vAlign w:val="center"/>
          </w:tcPr>
          <w:p w:rsidR="00391DE4" w:rsidRDefault="000029B8">
            <w:pPr>
              <w:widowControl/>
              <w:spacing w:line="400" w:lineRule="exact"/>
              <w:textAlignment w:val="center"/>
              <w:rPr>
                <w:kern w:val="0"/>
                <w:szCs w:val="21"/>
                <w:lang w:bidi="ar"/>
                <w14:ligatures w14:val="standardContextual"/>
              </w:rPr>
            </w:pPr>
            <w:r>
              <w:rPr>
                <w:kern w:val="0"/>
                <w:szCs w:val="21"/>
                <w:lang w:bidi="ar"/>
                <w14:ligatures w14:val="standardContextual"/>
              </w:rPr>
              <w:t>综合评价</w:t>
            </w:r>
          </w:p>
        </w:tc>
      </w:tr>
      <w:tr w:rsidR="00391DE4">
        <w:trPr>
          <w:trHeight w:val="283"/>
          <w:jc w:val="center"/>
        </w:trPr>
        <w:tc>
          <w:tcPr>
            <w:tcW w:w="833" w:type="pct"/>
            <w:tcBorders>
              <w:top w:val="single" w:sz="4"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QT-102</w:t>
            </w:r>
          </w:p>
        </w:tc>
        <w:tc>
          <w:tcPr>
            <w:tcW w:w="833" w:type="pct"/>
            <w:tcBorders>
              <w:top w:val="single" w:sz="4"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0.85</w:t>
            </w:r>
          </w:p>
        </w:tc>
        <w:tc>
          <w:tcPr>
            <w:tcW w:w="833" w:type="pct"/>
            <w:tcBorders>
              <w:top w:val="single" w:sz="4"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0.85</w:t>
            </w:r>
          </w:p>
        </w:tc>
        <w:tc>
          <w:tcPr>
            <w:tcW w:w="833" w:type="pct"/>
            <w:tcBorders>
              <w:top w:val="single" w:sz="4"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single" w:sz="4"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99.96</w:t>
            </w:r>
          </w:p>
        </w:tc>
        <w:tc>
          <w:tcPr>
            <w:tcW w:w="833" w:type="pct"/>
            <w:tcBorders>
              <w:top w:val="single" w:sz="4" w:space="0" w:color="auto"/>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90"/>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QT-105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0.83</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0.83</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99.53</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QT-99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0.80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99.57</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lastRenderedPageBreak/>
              <w:t>QT-66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99.74</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QT-33</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99.72</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QT-54</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0.77</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0.77</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100.00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99.26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QT-76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0.73</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0.73</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99.67</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0.72</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0.72</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99.88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QT-55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99.31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QT-44</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0.67</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99.62</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QT-23</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98.86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强耐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0.64</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99.22</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QT-65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0.64</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0.63</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98.94</w:t>
            </w:r>
          </w:p>
        </w:tc>
        <w:tc>
          <w:tcPr>
            <w:tcW w:w="833" w:type="pct"/>
            <w:tcBorders>
              <w:top w:val="nil"/>
              <w:left w:val="nil"/>
              <w:bottom w:val="nil"/>
              <w:right w:val="nil"/>
            </w:tcBorders>
            <w:noWrap/>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QT-68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0.62</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0.62</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99.64</w:t>
            </w:r>
          </w:p>
        </w:tc>
        <w:tc>
          <w:tcPr>
            <w:tcW w:w="833" w:type="pct"/>
            <w:tcBorders>
              <w:top w:val="nil"/>
              <w:left w:val="nil"/>
              <w:bottom w:val="nil"/>
              <w:right w:val="nil"/>
            </w:tcBorders>
            <w:noWrap/>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QT-52</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99.99</w:t>
            </w:r>
          </w:p>
        </w:tc>
        <w:tc>
          <w:tcPr>
            <w:tcW w:w="833" w:type="pct"/>
            <w:tcBorders>
              <w:top w:val="nil"/>
              <w:left w:val="nil"/>
              <w:bottom w:val="nil"/>
              <w:right w:val="nil"/>
            </w:tcBorders>
            <w:noWrap/>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0.61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99.49</w:t>
            </w:r>
          </w:p>
        </w:tc>
        <w:tc>
          <w:tcPr>
            <w:tcW w:w="833" w:type="pct"/>
            <w:tcBorders>
              <w:top w:val="nil"/>
              <w:left w:val="nil"/>
              <w:bottom w:val="nil"/>
              <w:right w:val="nil"/>
            </w:tcBorders>
            <w:noWrap/>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99.67</w:t>
            </w:r>
          </w:p>
        </w:tc>
        <w:tc>
          <w:tcPr>
            <w:tcW w:w="833" w:type="pct"/>
            <w:tcBorders>
              <w:top w:val="nil"/>
              <w:left w:val="nil"/>
              <w:bottom w:val="nil"/>
              <w:right w:val="nil"/>
            </w:tcBorders>
            <w:noWrap/>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QT-67</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99.46</w:t>
            </w:r>
          </w:p>
        </w:tc>
        <w:tc>
          <w:tcPr>
            <w:tcW w:w="833" w:type="pct"/>
            <w:tcBorders>
              <w:top w:val="nil"/>
              <w:left w:val="nil"/>
              <w:bottom w:val="nil"/>
              <w:right w:val="nil"/>
            </w:tcBorders>
            <w:noWrap/>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0.59</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99.21</w:t>
            </w:r>
          </w:p>
        </w:tc>
        <w:tc>
          <w:tcPr>
            <w:tcW w:w="833" w:type="pct"/>
            <w:tcBorders>
              <w:top w:val="nil"/>
              <w:left w:val="nil"/>
              <w:bottom w:val="nil"/>
              <w:right w:val="nil"/>
            </w:tcBorders>
            <w:noWrap/>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耐</w:t>
            </w:r>
            <w:r>
              <w:rPr>
                <w:rFonts w:hint="eastAsia"/>
                <w:kern w:val="0"/>
                <w:szCs w:val="21"/>
                <w:lang w:bidi="ar"/>
                <w14:ligatures w14:val="standardContextual"/>
              </w:rPr>
              <w:t>低温</w:t>
            </w:r>
            <w:r>
              <w:rPr>
                <w:kern w:val="0"/>
                <w:szCs w:val="21"/>
                <w:lang w:bidi="ar"/>
                <w14:ligatures w14:val="standardContextual"/>
              </w:rPr>
              <w:t>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0.58</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99.91</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QT-15</w:t>
            </w:r>
          </w:p>
        </w:tc>
        <w:tc>
          <w:tcPr>
            <w:tcW w:w="833" w:type="pct"/>
            <w:tcBorders>
              <w:top w:val="nil"/>
              <w:left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0.58</w:t>
            </w:r>
          </w:p>
        </w:tc>
        <w:tc>
          <w:tcPr>
            <w:tcW w:w="833" w:type="pct"/>
            <w:tcBorders>
              <w:top w:val="nil"/>
              <w:left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0.57</w:t>
            </w:r>
          </w:p>
        </w:tc>
        <w:tc>
          <w:tcPr>
            <w:tcW w:w="833" w:type="pct"/>
            <w:tcBorders>
              <w:top w:val="nil"/>
              <w:left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99.71</w:t>
            </w:r>
          </w:p>
        </w:tc>
        <w:tc>
          <w:tcPr>
            <w:tcW w:w="833" w:type="pct"/>
            <w:tcBorders>
              <w:top w:val="nil"/>
              <w:left w:val="nil"/>
              <w:right w:val="nil"/>
            </w:tcBorders>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QT-24</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0.55</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0.56</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99.45</w:t>
            </w:r>
          </w:p>
        </w:tc>
        <w:tc>
          <w:tcPr>
            <w:tcW w:w="833" w:type="pct"/>
            <w:tcBorders>
              <w:top w:val="nil"/>
              <w:left w:val="nil"/>
              <w:bottom w:val="nil"/>
              <w:right w:val="nil"/>
            </w:tcBorders>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QT-53</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0.48</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0.48</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99.60</w:t>
            </w:r>
          </w:p>
        </w:tc>
        <w:tc>
          <w:tcPr>
            <w:tcW w:w="833" w:type="pct"/>
            <w:tcBorders>
              <w:top w:val="nil"/>
              <w:left w:val="nil"/>
              <w:bottom w:val="nil"/>
              <w:right w:val="nil"/>
            </w:tcBorders>
            <w:shd w:val="clear" w:color="auto" w:fill="auto"/>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QT-13</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0.44</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0.44</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99.49</w:t>
            </w:r>
          </w:p>
        </w:tc>
        <w:tc>
          <w:tcPr>
            <w:tcW w:w="833" w:type="pct"/>
            <w:tcBorders>
              <w:top w:val="nil"/>
              <w:left w:val="nil"/>
              <w:bottom w:val="nil"/>
              <w:right w:val="nil"/>
            </w:tcBorders>
            <w:shd w:val="clear" w:color="auto" w:fill="auto"/>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QT-37</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0.42</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0.42</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99.40</w:t>
            </w:r>
          </w:p>
        </w:tc>
        <w:tc>
          <w:tcPr>
            <w:tcW w:w="833" w:type="pct"/>
            <w:tcBorders>
              <w:top w:val="nil"/>
              <w:left w:val="nil"/>
              <w:bottom w:val="nil"/>
              <w:right w:val="nil"/>
            </w:tcBorders>
            <w:shd w:val="clear" w:color="auto" w:fill="auto"/>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QT-35</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0.35</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0.35</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0.01</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98.26</w:t>
            </w:r>
          </w:p>
        </w:tc>
        <w:tc>
          <w:tcPr>
            <w:tcW w:w="833" w:type="pct"/>
            <w:tcBorders>
              <w:top w:val="nil"/>
              <w:left w:val="nil"/>
              <w:bottom w:val="nil"/>
              <w:right w:val="nil"/>
            </w:tcBorders>
            <w:shd w:val="clear" w:color="auto" w:fill="auto"/>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QT-41</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0.30</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0.30</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99.16</w:t>
            </w:r>
          </w:p>
        </w:tc>
        <w:tc>
          <w:tcPr>
            <w:tcW w:w="833" w:type="pct"/>
            <w:tcBorders>
              <w:top w:val="nil"/>
              <w:left w:val="nil"/>
              <w:bottom w:val="nil"/>
              <w:right w:val="nil"/>
            </w:tcBorders>
            <w:shd w:val="clear" w:color="auto" w:fill="auto"/>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QT-36</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0.25</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0.26</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-0.01</w:t>
            </w:r>
          </w:p>
        </w:tc>
        <w:tc>
          <w:tcPr>
            <w:tcW w:w="833" w:type="pct"/>
            <w:tcBorders>
              <w:top w:val="nil"/>
              <w:left w:val="nil"/>
              <w:bottom w:val="nil"/>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96.17</w:t>
            </w:r>
          </w:p>
        </w:tc>
        <w:tc>
          <w:tcPr>
            <w:tcW w:w="833" w:type="pct"/>
            <w:tcBorders>
              <w:top w:val="nil"/>
              <w:left w:val="nil"/>
              <w:bottom w:val="nil"/>
              <w:right w:val="nil"/>
            </w:tcBorders>
            <w:shd w:val="clear" w:color="auto" w:fill="auto"/>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r w:rsidR="00391DE4">
        <w:trPr>
          <w:trHeight w:val="23"/>
          <w:jc w:val="center"/>
        </w:trPr>
        <w:tc>
          <w:tcPr>
            <w:tcW w:w="833"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kern w:val="0"/>
                <w:szCs w:val="21"/>
                <w:lang w:bidi="ar"/>
                <w14:ligatures w14:val="standardContextual"/>
              </w:rPr>
              <w:t>QT-39</w:t>
            </w:r>
          </w:p>
        </w:tc>
        <w:tc>
          <w:tcPr>
            <w:tcW w:w="833"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0.21</w:t>
            </w:r>
          </w:p>
        </w:tc>
        <w:tc>
          <w:tcPr>
            <w:tcW w:w="833"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0.21</w:t>
            </w:r>
          </w:p>
        </w:tc>
        <w:tc>
          <w:tcPr>
            <w:tcW w:w="833"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0.00</w:t>
            </w:r>
          </w:p>
        </w:tc>
        <w:tc>
          <w:tcPr>
            <w:tcW w:w="833" w:type="pct"/>
            <w:tcBorders>
              <w:top w:val="nil"/>
              <w:left w:val="nil"/>
              <w:bottom w:val="single" w:sz="12" w:space="0" w:color="auto"/>
              <w:right w:val="nil"/>
            </w:tcBorders>
            <w:shd w:val="clear" w:color="auto" w:fill="auto"/>
            <w:noWrap/>
            <w:vAlign w:val="center"/>
          </w:tcPr>
          <w:p w:rsidR="00391DE4" w:rsidRDefault="000029B8">
            <w:pPr>
              <w:widowControl/>
              <w:spacing w:line="400" w:lineRule="exact"/>
              <w:jc w:val="center"/>
              <w:textAlignment w:val="center"/>
              <w:rPr>
                <w:szCs w:val="21"/>
                <w14:ligatures w14:val="standardContextual"/>
              </w:rPr>
            </w:pPr>
            <w:r>
              <w:rPr>
                <w:color w:val="000000"/>
                <w:kern w:val="0"/>
                <w:szCs w:val="21"/>
                <w:lang w:bidi="ar"/>
                <w14:ligatures w14:val="standardContextual"/>
              </w:rPr>
              <w:t>98.81</w:t>
            </w:r>
          </w:p>
        </w:tc>
        <w:tc>
          <w:tcPr>
            <w:tcW w:w="833" w:type="pct"/>
            <w:tcBorders>
              <w:top w:val="nil"/>
              <w:left w:val="nil"/>
              <w:bottom w:val="single" w:sz="12" w:space="0" w:color="auto"/>
              <w:right w:val="nil"/>
            </w:tcBorders>
            <w:shd w:val="clear" w:color="auto" w:fill="auto"/>
            <w:noWrap/>
          </w:tcPr>
          <w:p w:rsidR="00391DE4" w:rsidRDefault="000029B8">
            <w:pPr>
              <w:widowControl/>
              <w:spacing w:line="400" w:lineRule="exact"/>
              <w:jc w:val="center"/>
              <w:textAlignment w:val="center"/>
              <w:rPr>
                <w:szCs w:val="21"/>
                <w14:ligatures w14:val="standardContextual"/>
              </w:rPr>
            </w:pPr>
            <w:r>
              <w:rPr>
                <w:rFonts w:hint="eastAsia"/>
                <w:kern w:val="0"/>
                <w:szCs w:val="21"/>
                <w:lang w:bidi="ar"/>
                <w14:ligatures w14:val="standardContextual"/>
              </w:rPr>
              <w:t>低温</w:t>
            </w:r>
            <w:r>
              <w:rPr>
                <w:kern w:val="0"/>
                <w:szCs w:val="21"/>
                <w:lang w:bidi="ar"/>
                <w14:ligatures w14:val="standardContextual"/>
              </w:rPr>
              <w:t>敏感型</w:t>
            </w:r>
          </w:p>
        </w:tc>
      </w:tr>
    </w:tbl>
    <w:p w:rsidR="00391DE4" w:rsidRDefault="00391DE4">
      <w:pPr>
        <w:widowControl/>
        <w:jc w:val="left"/>
        <w:textAlignment w:val="center"/>
        <w:rPr>
          <w:kern w:val="0"/>
          <w:szCs w:val="21"/>
          <w:lang w:bidi="ar"/>
        </w:rPr>
        <w:sectPr w:rsidR="00391DE4">
          <w:pgSz w:w="11906" w:h="16838"/>
          <w:pgMar w:top="1440" w:right="1797" w:bottom="1440" w:left="1797" w:header="1134" w:footer="1134" w:gutter="0"/>
          <w:cols w:space="720"/>
          <w:docGrid w:type="linesAndChars" w:linePitch="326"/>
        </w:sectPr>
      </w:pPr>
    </w:p>
    <w:p w:rsidR="00391DE4" w:rsidRDefault="000029B8">
      <w:pPr>
        <w:jc w:val="center"/>
        <w:rPr>
          <w:sz w:val="24"/>
          <w14:ligatures w14:val="standardContextual"/>
        </w:rPr>
      </w:pPr>
      <w:r>
        <w:rPr>
          <w:noProof/>
          <w:sz w:val="24"/>
          <w:szCs w:val="22"/>
          <w14:ligatures w14:val="standardContextual"/>
        </w:rPr>
        <w:lastRenderedPageBreak/>
        <w:drawing>
          <wp:inline distT="0" distB="0" distL="114300" distR="114300">
            <wp:extent cx="3185795" cy="3056255"/>
            <wp:effectExtent l="0" t="0" r="1905" b="444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4"/>
                    <a:stretch>
                      <a:fillRect/>
                    </a:stretch>
                  </pic:blipFill>
                  <pic:spPr>
                    <a:xfrm>
                      <a:off x="0" y="0"/>
                      <a:ext cx="3195449" cy="3065453"/>
                    </a:xfrm>
                    <a:prstGeom prst="rect">
                      <a:avLst/>
                    </a:prstGeom>
                    <a:noFill/>
                    <a:ln>
                      <a:noFill/>
                    </a:ln>
                  </pic:spPr>
                </pic:pic>
              </a:graphicData>
            </a:graphic>
          </wp:inline>
        </w:drawing>
      </w:r>
    </w:p>
    <w:p w:rsidR="00391DE4" w:rsidRDefault="000029B8">
      <w:pPr>
        <w:spacing w:before="120" w:after="240"/>
        <w:jc w:val="center"/>
        <w:rPr>
          <w:szCs w:val="21"/>
          <w14:ligatures w14:val="standardContextual"/>
        </w:rPr>
      </w:pPr>
      <w:bookmarkStart w:id="31" w:name="_Ref193035744"/>
      <w:bookmarkStart w:id="32" w:name="_Ref193039048"/>
      <w:r>
        <w:rPr>
          <w:rFonts w:hint="eastAsia"/>
          <w:szCs w:val="20"/>
          <w14:ligatures w14:val="standardContextual"/>
        </w:rPr>
        <w:t>图</w:t>
      </w:r>
      <w:bookmarkEnd w:id="31"/>
      <w:r>
        <w:rPr>
          <w:rFonts w:hint="eastAsia"/>
          <w:szCs w:val="20"/>
          <w14:ligatures w14:val="standardContextual"/>
        </w:rPr>
        <w:t>3</w:t>
      </w:r>
      <w:r>
        <w:rPr>
          <w:rFonts w:hint="eastAsia"/>
          <w:szCs w:val="21"/>
          <w14:ligatures w14:val="standardContextual"/>
        </w:rPr>
        <w:t xml:space="preserve">  </w:t>
      </w:r>
      <w:r>
        <w:rPr>
          <w:szCs w:val="21"/>
          <w14:ligatures w14:val="standardContextual"/>
        </w:rPr>
        <w:t>7</w:t>
      </w:r>
      <w:r>
        <w:rPr>
          <w:szCs w:val="21"/>
          <w14:ligatures w14:val="standardContextual"/>
        </w:rPr>
        <w:t>个评价指标与</w:t>
      </w:r>
      <w:r>
        <w:rPr>
          <w:i/>
          <w:iCs/>
          <w:szCs w:val="21"/>
          <w14:ligatures w14:val="standardContextual"/>
        </w:rPr>
        <w:t>D</w:t>
      </w:r>
      <w:r>
        <w:rPr>
          <w:szCs w:val="21"/>
          <w14:ligatures w14:val="standardContextual"/>
        </w:rPr>
        <w:t>值的矩阵散点图</w:t>
      </w:r>
      <w:bookmarkEnd w:id="32"/>
    </w:p>
    <w:p w:rsidR="00391DE4" w:rsidRDefault="000029B8">
      <w:pPr>
        <w:spacing w:before="120" w:after="240"/>
        <w:jc w:val="center"/>
        <w:rPr>
          <w:sz w:val="24"/>
          <w14:ligatures w14:val="standardContextual"/>
        </w:rPr>
      </w:pPr>
      <w:r>
        <w:rPr>
          <w:szCs w:val="21"/>
          <w14:ligatures w14:val="standardContextual"/>
        </w:rPr>
        <w:t xml:space="preserve">Fig. </w:t>
      </w:r>
      <w:proofErr w:type="gramStart"/>
      <w:r>
        <w:rPr>
          <w:rFonts w:hint="eastAsia"/>
          <w:szCs w:val="21"/>
          <w14:ligatures w14:val="standardContextual"/>
        </w:rPr>
        <w:t>3</w:t>
      </w:r>
      <w:r>
        <w:rPr>
          <w:szCs w:val="21"/>
          <w14:ligatures w14:val="standardContextual"/>
        </w:rPr>
        <w:t xml:space="preserve">  Scatterplot</w:t>
      </w:r>
      <w:proofErr w:type="gramEnd"/>
      <w:r>
        <w:rPr>
          <w:szCs w:val="21"/>
          <w14:ligatures w14:val="standardContextual"/>
        </w:rPr>
        <w:t xml:space="preserve"> of 7 evaluation indexes and D values</w:t>
      </w:r>
    </w:p>
    <w:p w:rsidR="00391DE4" w:rsidRDefault="000029B8">
      <w:pPr>
        <w:spacing w:line="480" w:lineRule="exact"/>
        <w:outlineLvl w:val="0"/>
        <w:rPr>
          <w:rFonts w:eastAsia="黑体"/>
          <w:bCs/>
          <w:sz w:val="32"/>
          <w:szCs w:val="32"/>
        </w:rPr>
      </w:pPr>
      <w:r>
        <w:rPr>
          <w:rFonts w:eastAsia="黑体"/>
          <w:bCs/>
          <w:sz w:val="32"/>
          <w:szCs w:val="32"/>
        </w:rPr>
        <w:t>六、重大意见分歧的处理依据结果</w:t>
      </w:r>
    </w:p>
    <w:p w:rsidR="00391DE4" w:rsidRDefault="000029B8">
      <w:pPr>
        <w:widowControl/>
        <w:autoSpaceDE w:val="0"/>
        <w:autoSpaceDN w:val="0"/>
        <w:spacing w:beforeLines="50" w:before="156" w:afterLines="50" w:after="156" w:line="576" w:lineRule="exact"/>
        <w:ind w:firstLineChars="200" w:firstLine="640"/>
        <w:rPr>
          <w:rFonts w:ascii="方正仿宋_GB2312" w:eastAsia="方正仿宋_GB2312" w:hAnsi="方正仿宋_GB2312" w:cs="方正仿宋_GB2312"/>
          <w:kern w:val="0"/>
          <w:sz w:val="32"/>
          <w:szCs w:val="32"/>
        </w:rPr>
      </w:pPr>
      <w:r>
        <w:rPr>
          <w:rFonts w:ascii="方正仿宋_GB2312" w:eastAsia="方正仿宋_GB2312" w:hAnsi="方正仿宋_GB2312" w:cs="方正仿宋_GB2312" w:hint="eastAsia"/>
          <w:kern w:val="0"/>
          <w:sz w:val="32"/>
          <w:szCs w:val="32"/>
        </w:rPr>
        <w:t>本标准在制定过程中，已与青海大学、青海省农林科学院、青海昆仑种业集团有限公司、湟中区蔬菜技术服务中心进行充分沟通，并在广泛征求意见的基础上制定，未产生重大分歧意见。</w:t>
      </w:r>
    </w:p>
    <w:p w:rsidR="00391DE4" w:rsidRDefault="000029B8">
      <w:pPr>
        <w:spacing w:line="480" w:lineRule="exact"/>
        <w:outlineLvl w:val="0"/>
        <w:rPr>
          <w:rFonts w:eastAsia="黑体"/>
          <w:bCs/>
          <w:sz w:val="32"/>
          <w:szCs w:val="32"/>
        </w:rPr>
      </w:pPr>
      <w:r>
        <w:rPr>
          <w:rFonts w:eastAsia="黑体"/>
          <w:bCs/>
          <w:sz w:val="32"/>
          <w:szCs w:val="32"/>
        </w:rPr>
        <w:t>七、贯彻实施该标准的要求、措施建议</w:t>
      </w:r>
    </w:p>
    <w:p w:rsidR="00391DE4" w:rsidRDefault="000029B8">
      <w:pPr>
        <w:widowControl/>
        <w:autoSpaceDE w:val="0"/>
        <w:autoSpaceDN w:val="0"/>
        <w:spacing w:beforeLines="50" w:before="156" w:afterLines="50" w:after="156" w:line="576" w:lineRule="exact"/>
        <w:ind w:firstLineChars="200" w:firstLine="640"/>
        <w:rPr>
          <w:rFonts w:ascii="方正仿宋_GB2312" w:eastAsia="方正仿宋_GB2312" w:hAnsi="方正仿宋_GB2312" w:cs="方正仿宋_GB2312"/>
          <w:kern w:val="0"/>
          <w:sz w:val="32"/>
          <w:szCs w:val="32"/>
        </w:rPr>
      </w:pPr>
      <w:r>
        <w:rPr>
          <w:rFonts w:ascii="方正仿宋_GB2312" w:eastAsia="方正仿宋_GB2312" w:hAnsi="方正仿宋_GB2312" w:cs="方正仿宋_GB2312" w:hint="eastAsia"/>
          <w:kern w:val="0"/>
          <w:sz w:val="32"/>
          <w:szCs w:val="32"/>
        </w:rPr>
        <w:t>为贯彻实施青海省《冷凉条件下番茄果实耐低温性鉴定评价技术规程》团体标准，建议采取以下措施：（一）明确规程适用范围与实施主体，本规程适用于青海等高海拔冷凉区域冬春茬、夏秋</w:t>
      </w:r>
      <w:proofErr w:type="gramStart"/>
      <w:r>
        <w:rPr>
          <w:rFonts w:ascii="方正仿宋_GB2312" w:eastAsia="方正仿宋_GB2312" w:hAnsi="方正仿宋_GB2312" w:cs="方正仿宋_GB2312" w:hint="eastAsia"/>
          <w:kern w:val="0"/>
          <w:sz w:val="32"/>
          <w:szCs w:val="32"/>
        </w:rPr>
        <w:t>茬</w:t>
      </w:r>
      <w:proofErr w:type="gramEnd"/>
      <w:r>
        <w:rPr>
          <w:rFonts w:ascii="方正仿宋_GB2312" w:eastAsia="方正仿宋_GB2312" w:hAnsi="方正仿宋_GB2312" w:cs="方正仿宋_GB2312" w:hint="eastAsia"/>
          <w:kern w:val="0"/>
          <w:sz w:val="32"/>
          <w:szCs w:val="32"/>
        </w:rPr>
        <w:t>设施番茄品种引进、试验、评价与推广，重点服务科研育种单位、种子企业、农技推广部门及规模化种植主体。实施过程中须严格遵循该技术标准建立的评价体</w:t>
      </w:r>
      <w:r>
        <w:rPr>
          <w:rFonts w:ascii="方正仿宋_GB2312" w:eastAsia="方正仿宋_GB2312" w:hAnsi="方正仿宋_GB2312" w:cs="方正仿宋_GB2312" w:hint="eastAsia"/>
          <w:kern w:val="0"/>
          <w:sz w:val="32"/>
          <w:szCs w:val="32"/>
        </w:rPr>
        <w:lastRenderedPageBreak/>
        <w:t>系，确保耐低温性鉴定结果可比、可信、可重复。（二）强化数学模型应用与评价标准化，全面推广应用本研究建立的番茄果实耐低温预测数学模型，实现从定性描述向定量、精准、快速评价转变。各级品种试验与推广机构应统一数据采集标准、统计方法与评价阈值，形成 “指标测定 — 模型运算—综合评分—等级划分”的标准化流程，提升耐低温品种筛选效率与准确性。（三）加强技术培训与示范推广，由农业农村、科技等部门牵头，面向科研人员、农技人员、种植大户开展规程专项培训，推动规程从科研成果走向生产应用。</w:t>
      </w:r>
    </w:p>
    <w:p w:rsidR="00391DE4" w:rsidRDefault="00391DE4">
      <w:pPr>
        <w:ind w:firstLineChars="150" w:firstLine="480"/>
        <w:rPr>
          <w:rFonts w:eastAsia="仿宋_GB2312"/>
          <w:kern w:val="0"/>
          <w:sz w:val="32"/>
          <w:szCs w:val="32"/>
        </w:rPr>
      </w:pPr>
    </w:p>
    <w:p w:rsidR="00391DE4" w:rsidRDefault="000029B8">
      <w:pPr>
        <w:ind w:firstLineChars="150" w:firstLine="480"/>
        <w:rPr>
          <w:rFonts w:eastAsia="仿宋_GB2312"/>
          <w:sz w:val="32"/>
          <w:szCs w:val="32"/>
        </w:rPr>
      </w:pPr>
      <w:r>
        <w:rPr>
          <w:rFonts w:eastAsia="仿宋_GB2312"/>
          <w:kern w:val="0"/>
          <w:sz w:val="32"/>
          <w:szCs w:val="32"/>
        </w:rPr>
        <w:t>《冷凉条件下番茄果实耐低温性鉴定评价技术规程》标准起草小组</w:t>
      </w:r>
    </w:p>
    <w:p w:rsidR="00391DE4" w:rsidRDefault="000029B8">
      <w:pPr>
        <w:tabs>
          <w:tab w:val="left" w:pos="360"/>
        </w:tabs>
        <w:jc w:val="right"/>
        <w:rPr>
          <w:rFonts w:eastAsia="仿宋_GB2312"/>
          <w:sz w:val="32"/>
          <w:szCs w:val="32"/>
        </w:rPr>
      </w:pPr>
      <w:r>
        <w:rPr>
          <w:rFonts w:eastAsia="仿宋_GB2312"/>
          <w:sz w:val="32"/>
          <w:szCs w:val="32"/>
        </w:rPr>
        <w:t xml:space="preserve">                       </w:t>
      </w:r>
      <w:r>
        <w:rPr>
          <w:rFonts w:eastAsia="仿宋_GB2312"/>
          <w:sz w:val="32"/>
          <w:szCs w:val="32"/>
        </w:rPr>
        <w:t>二</w:t>
      </w:r>
      <w:r>
        <w:rPr>
          <w:sz w:val="32"/>
          <w:szCs w:val="32"/>
        </w:rPr>
        <w:t>〇</w:t>
      </w:r>
      <w:r>
        <w:rPr>
          <w:rFonts w:eastAsia="仿宋_GB2312"/>
          <w:sz w:val="32"/>
          <w:szCs w:val="32"/>
        </w:rPr>
        <w:t>二</w:t>
      </w:r>
      <w:r>
        <w:rPr>
          <w:rFonts w:eastAsia="仿宋_GB2312" w:hint="eastAsia"/>
          <w:sz w:val="32"/>
          <w:szCs w:val="32"/>
        </w:rPr>
        <w:t>六</w:t>
      </w:r>
      <w:r>
        <w:rPr>
          <w:rFonts w:eastAsia="仿宋_GB2312"/>
          <w:sz w:val="32"/>
          <w:szCs w:val="32"/>
        </w:rPr>
        <w:t>年</w:t>
      </w:r>
      <w:r>
        <w:rPr>
          <w:rFonts w:eastAsia="仿宋_GB2312" w:hint="eastAsia"/>
          <w:sz w:val="32"/>
          <w:szCs w:val="32"/>
        </w:rPr>
        <w:t>四</w:t>
      </w:r>
      <w:r>
        <w:rPr>
          <w:rFonts w:eastAsia="仿宋_GB2312"/>
          <w:sz w:val="32"/>
          <w:szCs w:val="32"/>
        </w:rPr>
        <w:t>月</w:t>
      </w:r>
    </w:p>
    <w:p w:rsidR="00391DE4" w:rsidRDefault="00391DE4">
      <w:pPr>
        <w:rPr>
          <w:rFonts w:eastAsia="仿宋_GB2312"/>
          <w:sz w:val="32"/>
          <w:szCs w:val="32"/>
        </w:rPr>
      </w:pPr>
    </w:p>
    <w:p w:rsidR="00391DE4" w:rsidRDefault="00391DE4">
      <w:pPr>
        <w:rPr>
          <w:rFonts w:eastAsia="仿宋_GB2312"/>
          <w:sz w:val="32"/>
          <w:szCs w:val="32"/>
        </w:rPr>
      </w:pPr>
    </w:p>
    <w:p w:rsidR="00391DE4" w:rsidRDefault="00391DE4">
      <w:pPr>
        <w:rPr>
          <w:rFonts w:eastAsia="仿宋_GB2312"/>
          <w:sz w:val="32"/>
          <w:szCs w:val="32"/>
        </w:rPr>
      </w:pPr>
    </w:p>
    <w:p w:rsidR="00391DE4" w:rsidRDefault="00391DE4">
      <w:pPr>
        <w:rPr>
          <w:rFonts w:eastAsia="仿宋_GB2312"/>
          <w:sz w:val="32"/>
          <w:szCs w:val="32"/>
        </w:rPr>
      </w:pPr>
    </w:p>
    <w:p w:rsidR="00391DE4" w:rsidRDefault="00391DE4">
      <w:pPr>
        <w:rPr>
          <w:rFonts w:eastAsia="仿宋_GB2312"/>
          <w:sz w:val="32"/>
          <w:szCs w:val="32"/>
        </w:rPr>
      </w:pPr>
    </w:p>
    <w:p w:rsidR="00391DE4" w:rsidRDefault="00391DE4">
      <w:pPr>
        <w:rPr>
          <w:rFonts w:eastAsia="仿宋_GB2312"/>
          <w:sz w:val="32"/>
          <w:szCs w:val="32"/>
        </w:rPr>
      </w:pPr>
    </w:p>
    <w:p w:rsidR="00391DE4" w:rsidRDefault="00391DE4">
      <w:pPr>
        <w:rPr>
          <w:rFonts w:eastAsia="仿宋_GB2312"/>
          <w:sz w:val="32"/>
          <w:szCs w:val="32"/>
        </w:rPr>
      </w:pPr>
    </w:p>
    <w:p w:rsidR="00391DE4" w:rsidRDefault="00391DE4">
      <w:pPr>
        <w:kinsoku w:val="0"/>
        <w:autoSpaceDE w:val="0"/>
        <w:autoSpaceDN w:val="0"/>
        <w:adjustRightInd w:val="0"/>
        <w:snapToGrid w:val="0"/>
        <w:spacing w:before="101" w:line="224" w:lineRule="auto"/>
        <w:ind w:left="147"/>
        <w:jc w:val="left"/>
        <w:textAlignment w:val="baseline"/>
        <w:outlineLvl w:val="0"/>
        <w:rPr>
          <w:rFonts w:ascii="宋体" w:hAnsi="宋体" w:cs="宋体"/>
          <w:b/>
          <w:bCs/>
          <w:snapToGrid w:val="0"/>
          <w:color w:val="000000"/>
          <w:spacing w:val="-8"/>
          <w:kern w:val="0"/>
          <w:szCs w:val="21"/>
        </w:rPr>
      </w:pPr>
    </w:p>
    <w:p w:rsidR="00391DE4" w:rsidRDefault="00391DE4">
      <w:pPr>
        <w:kinsoku w:val="0"/>
        <w:autoSpaceDE w:val="0"/>
        <w:autoSpaceDN w:val="0"/>
        <w:adjustRightInd w:val="0"/>
        <w:snapToGrid w:val="0"/>
        <w:spacing w:before="101" w:line="224" w:lineRule="auto"/>
        <w:ind w:left="147"/>
        <w:jc w:val="left"/>
        <w:textAlignment w:val="baseline"/>
        <w:outlineLvl w:val="0"/>
        <w:rPr>
          <w:rFonts w:ascii="宋体" w:hAnsi="宋体" w:cs="宋体"/>
          <w:b/>
          <w:bCs/>
          <w:snapToGrid w:val="0"/>
          <w:color w:val="000000"/>
          <w:spacing w:val="-8"/>
          <w:kern w:val="0"/>
          <w:szCs w:val="21"/>
        </w:rPr>
      </w:pPr>
    </w:p>
    <w:p w:rsidR="00391DE4" w:rsidRDefault="00391DE4">
      <w:pPr>
        <w:kinsoku w:val="0"/>
        <w:autoSpaceDE w:val="0"/>
        <w:autoSpaceDN w:val="0"/>
        <w:adjustRightInd w:val="0"/>
        <w:snapToGrid w:val="0"/>
        <w:spacing w:before="101" w:line="224" w:lineRule="auto"/>
        <w:ind w:left="147"/>
        <w:jc w:val="left"/>
        <w:textAlignment w:val="baseline"/>
        <w:outlineLvl w:val="0"/>
        <w:rPr>
          <w:rFonts w:ascii="宋体" w:hAnsi="宋体" w:cs="宋体"/>
          <w:b/>
          <w:bCs/>
          <w:snapToGrid w:val="0"/>
          <w:color w:val="000000"/>
          <w:spacing w:val="-8"/>
          <w:kern w:val="0"/>
          <w:szCs w:val="21"/>
        </w:rPr>
      </w:pPr>
    </w:p>
    <w:p w:rsidR="00391DE4" w:rsidRDefault="000029B8">
      <w:pPr>
        <w:kinsoku w:val="0"/>
        <w:autoSpaceDE w:val="0"/>
        <w:autoSpaceDN w:val="0"/>
        <w:adjustRightInd w:val="0"/>
        <w:snapToGrid w:val="0"/>
        <w:spacing w:before="101" w:line="224" w:lineRule="auto"/>
        <w:ind w:left="147"/>
        <w:jc w:val="left"/>
        <w:textAlignment w:val="baseline"/>
        <w:outlineLvl w:val="0"/>
        <w:rPr>
          <w:rFonts w:ascii="宋体" w:hAnsi="宋体" w:cs="宋体"/>
          <w:snapToGrid w:val="0"/>
          <w:color w:val="000000"/>
          <w:kern w:val="0"/>
          <w:szCs w:val="21"/>
        </w:rPr>
      </w:pPr>
      <w:r>
        <w:rPr>
          <w:rFonts w:ascii="宋体" w:hAnsi="宋体" w:cs="宋体"/>
          <w:b/>
          <w:bCs/>
          <w:snapToGrid w:val="0"/>
          <w:color w:val="000000"/>
          <w:spacing w:val="-8"/>
          <w:kern w:val="0"/>
          <w:szCs w:val="21"/>
        </w:rPr>
        <w:lastRenderedPageBreak/>
        <w:t>附件</w:t>
      </w:r>
      <w:r>
        <w:rPr>
          <w:rFonts w:ascii="宋体" w:hAnsi="宋体" w:cs="宋体" w:hint="eastAsia"/>
          <w:snapToGrid w:val="0"/>
          <w:color w:val="000000"/>
          <w:spacing w:val="-61"/>
          <w:kern w:val="0"/>
          <w:szCs w:val="21"/>
        </w:rPr>
        <w:t>1</w:t>
      </w:r>
    </w:p>
    <w:p w:rsidR="00391DE4" w:rsidRDefault="000029B8">
      <w:pPr>
        <w:kinsoku w:val="0"/>
        <w:autoSpaceDE w:val="0"/>
        <w:autoSpaceDN w:val="0"/>
        <w:adjustRightInd w:val="0"/>
        <w:snapToGrid w:val="0"/>
        <w:spacing w:before="230" w:line="219" w:lineRule="auto"/>
        <w:jc w:val="center"/>
        <w:textAlignment w:val="baseline"/>
        <w:rPr>
          <w:rFonts w:ascii="宋体" w:hAnsi="宋体" w:cs="宋体"/>
          <w:snapToGrid w:val="0"/>
          <w:color w:val="000000"/>
          <w:kern w:val="0"/>
          <w:szCs w:val="21"/>
        </w:rPr>
      </w:pPr>
      <w:r>
        <w:rPr>
          <w:rFonts w:ascii="宋体" w:hAnsi="宋体" w:cs="宋体"/>
          <w:b/>
          <w:bCs/>
          <w:snapToGrid w:val="0"/>
          <w:color w:val="000000"/>
          <w:spacing w:val="-8"/>
          <w:kern w:val="0"/>
          <w:szCs w:val="21"/>
        </w:rPr>
        <w:t>团体标准征求意见汇总处理表</w:t>
      </w:r>
    </w:p>
    <w:p w:rsidR="00391DE4" w:rsidRDefault="000029B8">
      <w:pPr>
        <w:widowControl/>
        <w:kinsoku w:val="0"/>
        <w:autoSpaceDE w:val="0"/>
        <w:autoSpaceDN w:val="0"/>
        <w:adjustRightInd w:val="0"/>
        <w:snapToGrid w:val="0"/>
        <w:spacing w:before="200"/>
        <w:ind w:left="130"/>
        <w:jc w:val="left"/>
        <w:textAlignment w:val="baseline"/>
        <w:rPr>
          <w:rFonts w:ascii="宋体" w:hAnsi="宋体" w:cs="宋体"/>
          <w:b/>
          <w:bCs/>
          <w:snapToGrid w:val="0"/>
          <w:color w:val="000000"/>
          <w:spacing w:val="-7"/>
          <w:kern w:val="0"/>
          <w:szCs w:val="21"/>
        </w:rPr>
      </w:pPr>
      <w:r>
        <w:rPr>
          <w:rFonts w:ascii="宋体" w:hAnsi="宋体" w:cs="宋体" w:hint="eastAsia"/>
          <w:b/>
          <w:bCs/>
          <w:snapToGrid w:val="0"/>
          <w:color w:val="000000"/>
          <w:spacing w:val="-7"/>
          <w:kern w:val="0"/>
          <w:szCs w:val="21"/>
        </w:rPr>
        <w:t>标准</w:t>
      </w:r>
      <w:r>
        <w:rPr>
          <w:rFonts w:ascii="宋体" w:hAnsi="宋体" w:cs="宋体"/>
          <w:b/>
          <w:bCs/>
          <w:snapToGrid w:val="0"/>
          <w:color w:val="000000"/>
          <w:spacing w:val="-7"/>
          <w:kern w:val="0"/>
          <w:szCs w:val="21"/>
        </w:rPr>
        <w:t>名称：</w:t>
      </w:r>
      <w:r>
        <w:rPr>
          <w:rFonts w:ascii="宋体" w:hAnsi="宋体" w:cs="宋体" w:hint="eastAsia"/>
          <w:b/>
          <w:bCs/>
          <w:snapToGrid w:val="0"/>
          <w:color w:val="000000"/>
          <w:spacing w:val="-7"/>
          <w:kern w:val="0"/>
          <w:szCs w:val="21"/>
        </w:rPr>
        <w:t xml:space="preserve">番茄果实耐低温性鉴定评价技术规程                    </w:t>
      </w:r>
      <w:r>
        <w:rPr>
          <w:rFonts w:ascii="宋体" w:hAnsi="宋体" w:cs="宋体"/>
          <w:b/>
          <w:bCs/>
          <w:snapToGrid w:val="0"/>
          <w:color w:val="000000"/>
          <w:spacing w:val="-7"/>
          <w:kern w:val="0"/>
          <w:szCs w:val="21"/>
        </w:rPr>
        <w:t>项目编号：</w:t>
      </w:r>
      <w:r>
        <w:rPr>
          <w:rFonts w:ascii="宋体" w:hAnsi="宋体" w:cs="宋体" w:hint="eastAsia"/>
          <w:b/>
          <w:bCs/>
          <w:snapToGrid w:val="0"/>
          <w:color w:val="000000"/>
          <w:spacing w:val="-7"/>
          <w:kern w:val="0"/>
          <w:szCs w:val="21"/>
        </w:rPr>
        <w:t>QHNX93-2025</w:t>
      </w:r>
    </w:p>
    <w:p w:rsidR="00391DE4" w:rsidRDefault="000029B8">
      <w:pPr>
        <w:widowControl/>
        <w:kinsoku w:val="0"/>
        <w:autoSpaceDE w:val="0"/>
        <w:autoSpaceDN w:val="0"/>
        <w:adjustRightInd w:val="0"/>
        <w:snapToGrid w:val="0"/>
        <w:spacing w:before="200"/>
        <w:ind w:left="130"/>
        <w:jc w:val="left"/>
        <w:textAlignment w:val="baseline"/>
        <w:rPr>
          <w:rFonts w:ascii="宋体" w:hAnsi="宋体" w:cs="宋体"/>
          <w:snapToGrid w:val="0"/>
          <w:color w:val="000000"/>
          <w:kern w:val="0"/>
          <w:szCs w:val="21"/>
        </w:rPr>
      </w:pPr>
      <w:r>
        <w:rPr>
          <w:rFonts w:ascii="宋体" w:hAnsi="宋体" w:cs="宋体"/>
          <w:b/>
          <w:bCs/>
          <w:snapToGrid w:val="0"/>
          <w:color w:val="000000"/>
          <w:spacing w:val="-8"/>
          <w:kern w:val="0"/>
          <w:szCs w:val="21"/>
        </w:rPr>
        <w:t>主编单位：</w:t>
      </w:r>
      <w:r>
        <w:rPr>
          <w:rFonts w:ascii="宋体" w:hAnsi="宋体" w:cs="宋体" w:hint="eastAsia"/>
          <w:b/>
          <w:bCs/>
          <w:snapToGrid w:val="0"/>
          <w:color w:val="000000"/>
          <w:spacing w:val="-8"/>
          <w:kern w:val="0"/>
          <w:szCs w:val="21"/>
        </w:rPr>
        <w:t>青海大学</w:t>
      </w:r>
      <w:r>
        <w:rPr>
          <w:rFonts w:ascii="宋体" w:hAnsi="宋体" w:cs="宋体"/>
          <w:snapToGrid w:val="0"/>
          <w:color w:val="000000"/>
          <w:spacing w:val="1"/>
          <w:kern w:val="0"/>
          <w:szCs w:val="21"/>
        </w:rPr>
        <w:t xml:space="preserve">                      </w:t>
      </w:r>
      <w:r>
        <w:rPr>
          <w:rFonts w:ascii="宋体" w:hAnsi="宋体" w:cs="宋体"/>
          <w:snapToGrid w:val="0"/>
          <w:color w:val="000000"/>
          <w:kern w:val="0"/>
          <w:szCs w:val="21"/>
        </w:rPr>
        <w:t xml:space="preserve">      </w:t>
      </w:r>
      <w:r>
        <w:rPr>
          <w:rFonts w:ascii="宋体" w:hAnsi="宋体" w:cs="宋体" w:hint="eastAsia"/>
          <w:snapToGrid w:val="0"/>
          <w:color w:val="000000"/>
          <w:kern w:val="0"/>
          <w:szCs w:val="21"/>
        </w:rPr>
        <w:t xml:space="preserve">                  </w:t>
      </w:r>
      <w:r>
        <w:rPr>
          <w:rFonts w:ascii="宋体" w:hAnsi="宋体" w:cs="宋体"/>
          <w:b/>
          <w:bCs/>
          <w:snapToGrid w:val="0"/>
          <w:color w:val="000000"/>
          <w:spacing w:val="-8"/>
          <w:kern w:val="0"/>
          <w:szCs w:val="21"/>
        </w:rPr>
        <w:t>经办人：</w:t>
      </w:r>
      <w:r>
        <w:rPr>
          <w:rFonts w:ascii="宋体" w:hAnsi="宋体" w:cs="宋体" w:hint="eastAsia"/>
          <w:b/>
          <w:bCs/>
          <w:snapToGrid w:val="0"/>
          <w:color w:val="000000"/>
          <w:spacing w:val="-8"/>
          <w:kern w:val="0"/>
          <w:szCs w:val="21"/>
        </w:rPr>
        <w:t>文军琴</w:t>
      </w:r>
    </w:p>
    <w:p w:rsidR="00391DE4" w:rsidRDefault="00391DE4">
      <w:pPr>
        <w:widowControl/>
        <w:kinsoku w:val="0"/>
        <w:autoSpaceDE w:val="0"/>
        <w:autoSpaceDN w:val="0"/>
        <w:adjustRightInd w:val="0"/>
        <w:snapToGrid w:val="0"/>
        <w:spacing w:line="118" w:lineRule="exact"/>
        <w:jc w:val="left"/>
        <w:textAlignment w:val="baseline"/>
        <w:rPr>
          <w:rFonts w:ascii="Arial" w:eastAsia="Arial" w:hAnsi="Arial" w:cs="Arial"/>
          <w:snapToGrid w:val="0"/>
          <w:color w:val="000000"/>
          <w:kern w:val="0"/>
          <w:szCs w:val="21"/>
        </w:rPr>
      </w:pPr>
    </w:p>
    <w:tbl>
      <w:tblPr>
        <w:tblStyle w:val="TableNormal"/>
        <w:tblW w:w="8522"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17"/>
        <w:gridCol w:w="1939"/>
        <w:gridCol w:w="2820"/>
        <w:gridCol w:w="2104"/>
        <w:gridCol w:w="1142"/>
      </w:tblGrid>
      <w:tr w:rsidR="00391DE4">
        <w:trPr>
          <w:trHeight w:val="521"/>
          <w:jc w:val="center"/>
        </w:trPr>
        <w:tc>
          <w:tcPr>
            <w:tcW w:w="517" w:type="dxa"/>
            <w:tcBorders>
              <w:left w:val="single" w:sz="6" w:space="0" w:color="000000"/>
              <w:right w:val="single" w:sz="8" w:space="0" w:color="000000"/>
            </w:tcBorders>
            <w:vAlign w:val="center"/>
          </w:tcPr>
          <w:p w:rsidR="00391DE4" w:rsidRDefault="000029B8">
            <w:pPr>
              <w:kinsoku w:val="0"/>
              <w:autoSpaceDE w:val="0"/>
              <w:autoSpaceDN w:val="0"/>
              <w:adjustRightInd w:val="0"/>
              <w:snapToGrid w:val="0"/>
              <w:spacing w:before="136" w:line="221" w:lineRule="auto"/>
              <w:jc w:val="center"/>
              <w:textAlignment w:val="baseline"/>
              <w:rPr>
                <w:rFonts w:ascii="宋体" w:hAnsi="宋体" w:cs="宋体"/>
                <w:snapToGrid w:val="0"/>
                <w:color w:val="000000"/>
                <w:kern w:val="0"/>
                <w:szCs w:val="21"/>
                <w:lang w:eastAsia="en-US"/>
              </w:rPr>
            </w:pPr>
            <w:proofErr w:type="spellStart"/>
            <w:r>
              <w:rPr>
                <w:rFonts w:ascii="宋体" w:hAnsi="宋体" w:cs="宋体"/>
                <w:b/>
                <w:bCs/>
                <w:snapToGrid w:val="0"/>
                <w:color w:val="000000"/>
                <w:spacing w:val="-11"/>
                <w:kern w:val="0"/>
                <w:szCs w:val="21"/>
                <w:lang w:eastAsia="en-US"/>
              </w:rPr>
              <w:t>序号</w:t>
            </w:r>
            <w:proofErr w:type="spellEnd"/>
          </w:p>
        </w:tc>
        <w:tc>
          <w:tcPr>
            <w:tcW w:w="1939" w:type="dxa"/>
            <w:tcBorders>
              <w:left w:val="single" w:sz="8" w:space="0" w:color="000000"/>
              <w:right w:val="single" w:sz="8" w:space="0" w:color="000000"/>
            </w:tcBorders>
            <w:vAlign w:val="center"/>
          </w:tcPr>
          <w:p w:rsidR="00391DE4" w:rsidRDefault="000029B8">
            <w:pPr>
              <w:kinsoku w:val="0"/>
              <w:autoSpaceDE w:val="0"/>
              <w:autoSpaceDN w:val="0"/>
              <w:adjustRightInd w:val="0"/>
              <w:snapToGrid w:val="0"/>
              <w:spacing w:before="137" w:line="219" w:lineRule="auto"/>
              <w:jc w:val="center"/>
              <w:textAlignment w:val="baseline"/>
              <w:rPr>
                <w:rFonts w:ascii="宋体" w:hAnsi="宋体" w:cs="宋体"/>
                <w:snapToGrid w:val="0"/>
                <w:color w:val="000000"/>
                <w:kern w:val="0"/>
                <w:szCs w:val="21"/>
                <w:lang w:eastAsia="en-US"/>
              </w:rPr>
            </w:pPr>
            <w:proofErr w:type="spellStart"/>
            <w:r>
              <w:rPr>
                <w:rFonts w:ascii="宋体" w:hAnsi="宋体" w:cs="宋体"/>
                <w:b/>
                <w:bCs/>
                <w:snapToGrid w:val="0"/>
                <w:color w:val="000000"/>
                <w:spacing w:val="-7"/>
                <w:kern w:val="0"/>
                <w:szCs w:val="21"/>
                <w:lang w:eastAsia="en-US"/>
              </w:rPr>
              <w:t>标准条款</w:t>
            </w:r>
            <w:proofErr w:type="spellEnd"/>
          </w:p>
        </w:tc>
        <w:tc>
          <w:tcPr>
            <w:tcW w:w="2820" w:type="dxa"/>
            <w:tcBorders>
              <w:left w:val="single" w:sz="8" w:space="0" w:color="000000"/>
              <w:right w:val="single" w:sz="8" w:space="0" w:color="000000"/>
            </w:tcBorders>
            <w:vAlign w:val="center"/>
          </w:tcPr>
          <w:p w:rsidR="00391DE4" w:rsidRDefault="000029B8">
            <w:pPr>
              <w:kinsoku w:val="0"/>
              <w:autoSpaceDE w:val="0"/>
              <w:autoSpaceDN w:val="0"/>
              <w:adjustRightInd w:val="0"/>
              <w:snapToGrid w:val="0"/>
              <w:spacing w:before="137" w:line="219" w:lineRule="auto"/>
              <w:jc w:val="center"/>
              <w:textAlignment w:val="baseline"/>
              <w:rPr>
                <w:rFonts w:ascii="宋体" w:hAnsi="宋体" w:cs="宋体"/>
                <w:snapToGrid w:val="0"/>
                <w:color w:val="000000"/>
                <w:kern w:val="0"/>
                <w:szCs w:val="21"/>
                <w:lang w:eastAsia="en-US"/>
              </w:rPr>
            </w:pPr>
            <w:proofErr w:type="spellStart"/>
            <w:r>
              <w:rPr>
                <w:rFonts w:ascii="宋体" w:hAnsi="宋体" w:cs="宋体"/>
                <w:b/>
                <w:bCs/>
                <w:snapToGrid w:val="0"/>
                <w:color w:val="000000"/>
                <w:spacing w:val="-9"/>
                <w:kern w:val="0"/>
                <w:szCs w:val="21"/>
                <w:lang w:eastAsia="en-US"/>
              </w:rPr>
              <w:t>意见内容</w:t>
            </w:r>
            <w:proofErr w:type="spellEnd"/>
          </w:p>
        </w:tc>
        <w:tc>
          <w:tcPr>
            <w:tcW w:w="2104" w:type="dxa"/>
            <w:tcBorders>
              <w:left w:val="single" w:sz="8" w:space="0" w:color="000000"/>
              <w:right w:val="single" w:sz="8" w:space="0" w:color="000000"/>
            </w:tcBorders>
            <w:vAlign w:val="center"/>
          </w:tcPr>
          <w:p w:rsidR="00391DE4" w:rsidRDefault="000029B8">
            <w:pPr>
              <w:kinsoku w:val="0"/>
              <w:autoSpaceDE w:val="0"/>
              <w:autoSpaceDN w:val="0"/>
              <w:adjustRightInd w:val="0"/>
              <w:snapToGrid w:val="0"/>
              <w:spacing w:before="136" w:line="220" w:lineRule="auto"/>
              <w:jc w:val="center"/>
              <w:textAlignment w:val="baseline"/>
              <w:rPr>
                <w:rFonts w:ascii="宋体" w:hAnsi="宋体" w:cs="宋体"/>
                <w:snapToGrid w:val="0"/>
                <w:color w:val="000000"/>
                <w:kern w:val="0"/>
                <w:szCs w:val="21"/>
                <w:lang w:eastAsia="en-US"/>
              </w:rPr>
            </w:pPr>
            <w:proofErr w:type="spellStart"/>
            <w:r>
              <w:rPr>
                <w:rFonts w:ascii="宋体" w:hAnsi="宋体" w:cs="宋体"/>
                <w:b/>
                <w:bCs/>
                <w:snapToGrid w:val="0"/>
                <w:color w:val="000000"/>
                <w:spacing w:val="-7"/>
                <w:kern w:val="0"/>
                <w:szCs w:val="21"/>
                <w:lang w:eastAsia="en-US"/>
              </w:rPr>
              <w:t>提出单位</w:t>
            </w:r>
            <w:proofErr w:type="spellEnd"/>
          </w:p>
        </w:tc>
        <w:tc>
          <w:tcPr>
            <w:tcW w:w="1142" w:type="dxa"/>
            <w:tcBorders>
              <w:left w:val="single" w:sz="8" w:space="0" w:color="000000"/>
              <w:bottom w:val="single" w:sz="6" w:space="0" w:color="000000"/>
            </w:tcBorders>
            <w:vAlign w:val="center"/>
          </w:tcPr>
          <w:p w:rsidR="00391DE4" w:rsidRDefault="000029B8">
            <w:pPr>
              <w:kinsoku w:val="0"/>
              <w:autoSpaceDE w:val="0"/>
              <w:autoSpaceDN w:val="0"/>
              <w:adjustRightInd w:val="0"/>
              <w:snapToGrid w:val="0"/>
              <w:spacing w:before="136" w:line="220" w:lineRule="auto"/>
              <w:jc w:val="center"/>
              <w:textAlignment w:val="baseline"/>
              <w:rPr>
                <w:rFonts w:ascii="宋体" w:hAnsi="宋体" w:cs="宋体"/>
                <w:snapToGrid w:val="0"/>
                <w:color w:val="000000"/>
                <w:kern w:val="0"/>
                <w:szCs w:val="21"/>
                <w:lang w:eastAsia="en-US"/>
              </w:rPr>
            </w:pPr>
            <w:proofErr w:type="spellStart"/>
            <w:r>
              <w:rPr>
                <w:rFonts w:ascii="宋体" w:hAnsi="宋体" w:cs="宋体"/>
                <w:b/>
                <w:bCs/>
                <w:snapToGrid w:val="0"/>
                <w:color w:val="000000"/>
                <w:spacing w:val="-5"/>
                <w:kern w:val="0"/>
                <w:szCs w:val="21"/>
                <w:lang w:eastAsia="en-US"/>
              </w:rPr>
              <w:t>处理结果及理由</w:t>
            </w:r>
            <w:proofErr w:type="spellEnd"/>
          </w:p>
        </w:tc>
      </w:tr>
      <w:tr w:rsidR="00391DE4">
        <w:trPr>
          <w:trHeight w:val="618"/>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1</w:t>
            </w:r>
          </w:p>
        </w:tc>
        <w:tc>
          <w:tcPr>
            <w:tcW w:w="1939"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2 </w:t>
            </w:r>
            <w:r>
              <w:rPr>
                <w:rFonts w:hint="eastAsia"/>
                <w:snapToGrid w:val="0"/>
                <w:color w:val="000000"/>
                <w:kern w:val="0"/>
                <w:szCs w:val="21"/>
              </w:rPr>
              <w:t>规范性引用文件</w:t>
            </w:r>
          </w:p>
        </w:tc>
        <w:tc>
          <w:tcPr>
            <w:tcW w:w="282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建议增加“</w:t>
            </w:r>
            <w:r>
              <w:rPr>
                <w:rFonts w:hint="eastAsia"/>
                <w:snapToGrid w:val="0"/>
                <w:color w:val="000000"/>
                <w:kern w:val="0"/>
                <w:szCs w:val="21"/>
              </w:rPr>
              <w:t xml:space="preserve">GB 16715.3 </w:t>
            </w:r>
            <w:r>
              <w:rPr>
                <w:rFonts w:hint="eastAsia"/>
                <w:snapToGrid w:val="0"/>
                <w:color w:val="000000"/>
                <w:kern w:val="0"/>
                <w:szCs w:val="21"/>
              </w:rPr>
              <w:t>瓜菜作物种子</w:t>
            </w:r>
            <w:r>
              <w:rPr>
                <w:rFonts w:hint="eastAsia"/>
                <w:snapToGrid w:val="0"/>
                <w:color w:val="000000"/>
                <w:kern w:val="0"/>
                <w:szCs w:val="21"/>
              </w:rPr>
              <w:t xml:space="preserve"> </w:t>
            </w:r>
            <w:r>
              <w:rPr>
                <w:rFonts w:hint="eastAsia"/>
                <w:snapToGrid w:val="0"/>
                <w:color w:val="000000"/>
                <w:kern w:val="0"/>
                <w:szCs w:val="21"/>
              </w:rPr>
              <w:t>第</w:t>
            </w:r>
            <w:r>
              <w:rPr>
                <w:rFonts w:hint="eastAsia"/>
                <w:snapToGrid w:val="0"/>
                <w:color w:val="000000"/>
                <w:kern w:val="0"/>
                <w:szCs w:val="21"/>
              </w:rPr>
              <w:t>3</w:t>
            </w:r>
            <w:r>
              <w:rPr>
                <w:rFonts w:hint="eastAsia"/>
                <w:snapToGrid w:val="0"/>
                <w:color w:val="000000"/>
                <w:kern w:val="0"/>
                <w:szCs w:val="21"/>
              </w:rPr>
              <w:t>部分：茄果类”规范性引用文件</w:t>
            </w:r>
          </w:p>
        </w:tc>
        <w:tc>
          <w:tcPr>
            <w:tcW w:w="210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青海省农林科学院，</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李屹</w:t>
            </w:r>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2</w:t>
            </w:r>
          </w:p>
        </w:tc>
        <w:tc>
          <w:tcPr>
            <w:tcW w:w="1939"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5 </w:t>
            </w:r>
            <w:r>
              <w:rPr>
                <w:rFonts w:hint="eastAsia"/>
                <w:snapToGrid w:val="0"/>
                <w:color w:val="000000"/>
                <w:kern w:val="0"/>
                <w:szCs w:val="21"/>
              </w:rPr>
              <w:t>育苗管理</w:t>
            </w:r>
          </w:p>
        </w:tc>
        <w:tc>
          <w:tcPr>
            <w:tcW w:w="282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建议将章标题“育苗管理”改为“育苗”，将“</w:t>
            </w:r>
            <w:r>
              <w:rPr>
                <w:rFonts w:hint="eastAsia"/>
                <w:snapToGrid w:val="0"/>
                <w:color w:val="000000"/>
                <w:kern w:val="0"/>
                <w:szCs w:val="21"/>
              </w:rPr>
              <w:t xml:space="preserve">5.2 </w:t>
            </w:r>
            <w:r>
              <w:rPr>
                <w:rFonts w:hint="eastAsia"/>
                <w:snapToGrid w:val="0"/>
                <w:color w:val="000000"/>
                <w:kern w:val="0"/>
                <w:szCs w:val="21"/>
              </w:rPr>
              <w:t>育苗”改为“</w:t>
            </w:r>
            <w:r>
              <w:rPr>
                <w:rFonts w:hint="eastAsia"/>
                <w:snapToGrid w:val="0"/>
                <w:color w:val="000000"/>
                <w:kern w:val="0"/>
                <w:szCs w:val="21"/>
              </w:rPr>
              <w:t xml:space="preserve">5.2 </w:t>
            </w:r>
            <w:r>
              <w:rPr>
                <w:rFonts w:hint="eastAsia"/>
                <w:snapToGrid w:val="0"/>
                <w:color w:val="000000"/>
                <w:kern w:val="0"/>
                <w:szCs w:val="21"/>
              </w:rPr>
              <w:t>苗期管理”</w:t>
            </w:r>
          </w:p>
        </w:tc>
        <w:tc>
          <w:tcPr>
            <w:tcW w:w="210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青海省农林科学院，</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李屹</w:t>
            </w:r>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90"/>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3</w:t>
            </w:r>
          </w:p>
        </w:tc>
        <w:tc>
          <w:tcPr>
            <w:tcW w:w="1939"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5.1 </w:t>
            </w:r>
            <w:r>
              <w:rPr>
                <w:rFonts w:hint="eastAsia"/>
                <w:snapToGrid w:val="0"/>
                <w:color w:val="000000"/>
                <w:kern w:val="0"/>
                <w:szCs w:val="21"/>
              </w:rPr>
              <w:t>播种</w:t>
            </w:r>
          </w:p>
        </w:tc>
        <w:tc>
          <w:tcPr>
            <w:tcW w:w="282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建议增加：种子质量符合</w:t>
            </w:r>
            <w:r>
              <w:rPr>
                <w:rFonts w:hint="eastAsia"/>
                <w:snapToGrid w:val="0"/>
                <w:color w:val="000000"/>
                <w:kern w:val="0"/>
                <w:szCs w:val="21"/>
              </w:rPr>
              <w:t>GB 16715.3</w:t>
            </w:r>
            <w:r>
              <w:rPr>
                <w:rFonts w:hint="eastAsia"/>
                <w:snapToGrid w:val="0"/>
                <w:color w:val="000000"/>
                <w:kern w:val="0"/>
                <w:szCs w:val="21"/>
              </w:rPr>
              <w:t>的内容。</w:t>
            </w:r>
          </w:p>
        </w:tc>
        <w:tc>
          <w:tcPr>
            <w:tcW w:w="210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青海省农林科学院，</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李屹</w:t>
            </w:r>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4</w:t>
            </w:r>
          </w:p>
        </w:tc>
        <w:tc>
          <w:tcPr>
            <w:tcW w:w="1939"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1 </w:t>
            </w:r>
            <w:r>
              <w:rPr>
                <w:rFonts w:hint="eastAsia"/>
                <w:snapToGrid w:val="0"/>
                <w:color w:val="000000"/>
                <w:kern w:val="0"/>
                <w:szCs w:val="21"/>
              </w:rPr>
              <w:t>范围</w:t>
            </w:r>
          </w:p>
        </w:tc>
        <w:tc>
          <w:tcPr>
            <w:tcW w:w="2820"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建议将第一章范围“本文件规定了番茄品种果实耐低温性鉴定的基本要求、育苗管理、田间管理、鉴定方法、耐低温性评价和判定等内容。”修改为具体的每一章的标题，“本文件规定了番茄品种果实耐低温性鉴定的术语和定义、基本要求、育苗管理、田间管理、鉴定方法、果实耐低温性评价和耐低温结实性判定。”</w:t>
            </w:r>
          </w:p>
        </w:tc>
        <w:tc>
          <w:tcPr>
            <w:tcW w:w="2104"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青海大学，</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赵孟良</w:t>
            </w:r>
          </w:p>
          <w:p w:rsidR="00391DE4" w:rsidRDefault="00391DE4">
            <w:pPr>
              <w:widowControl/>
              <w:kinsoku w:val="0"/>
              <w:autoSpaceDE w:val="0"/>
              <w:autoSpaceDN w:val="0"/>
              <w:adjustRightInd w:val="0"/>
              <w:snapToGrid w:val="0"/>
              <w:jc w:val="center"/>
              <w:textAlignment w:val="baseline"/>
              <w:rPr>
                <w:snapToGrid w:val="0"/>
                <w:color w:val="000000"/>
                <w:kern w:val="0"/>
                <w:szCs w:val="21"/>
              </w:rPr>
            </w:pPr>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9"/>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5</w:t>
            </w:r>
          </w:p>
        </w:tc>
        <w:tc>
          <w:tcPr>
            <w:tcW w:w="1939"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4.3 </w:t>
            </w:r>
            <w:r>
              <w:rPr>
                <w:rFonts w:hint="eastAsia"/>
                <w:snapToGrid w:val="0"/>
                <w:color w:val="000000"/>
                <w:kern w:val="0"/>
                <w:szCs w:val="21"/>
              </w:rPr>
              <w:t>资源要求</w:t>
            </w:r>
          </w:p>
        </w:tc>
        <w:tc>
          <w:tcPr>
            <w:tcW w:w="2820"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建议改为“适用于所有番茄品种或种质资源”。</w:t>
            </w:r>
          </w:p>
        </w:tc>
        <w:tc>
          <w:tcPr>
            <w:tcW w:w="2104"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南京农业大学，</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周蓉</w:t>
            </w:r>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6</w:t>
            </w:r>
          </w:p>
        </w:tc>
        <w:tc>
          <w:tcPr>
            <w:tcW w:w="1939"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4.4 </w:t>
            </w:r>
            <w:r>
              <w:rPr>
                <w:rFonts w:hint="eastAsia"/>
                <w:snapToGrid w:val="0"/>
                <w:color w:val="000000"/>
                <w:kern w:val="0"/>
                <w:szCs w:val="21"/>
              </w:rPr>
              <w:t>设施要求</w:t>
            </w:r>
          </w:p>
        </w:tc>
        <w:tc>
          <w:tcPr>
            <w:tcW w:w="2820"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建议给出具体所需环境昼夜温度要求，不管是大田还是设施温室，满足温度条件即可开展评价。</w:t>
            </w:r>
          </w:p>
          <w:p w:rsidR="00391DE4" w:rsidRDefault="00391DE4">
            <w:pPr>
              <w:widowControl/>
              <w:kinsoku w:val="0"/>
              <w:autoSpaceDE w:val="0"/>
              <w:autoSpaceDN w:val="0"/>
              <w:adjustRightInd w:val="0"/>
              <w:snapToGrid w:val="0"/>
              <w:jc w:val="center"/>
              <w:textAlignment w:val="baseline"/>
              <w:rPr>
                <w:snapToGrid w:val="0"/>
                <w:color w:val="000000"/>
                <w:kern w:val="0"/>
                <w:szCs w:val="21"/>
              </w:rPr>
            </w:pPr>
          </w:p>
        </w:tc>
        <w:tc>
          <w:tcPr>
            <w:tcW w:w="2104"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南京农业大学，</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周蓉</w:t>
            </w:r>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未采纳，</w:t>
            </w:r>
            <w:r>
              <w:rPr>
                <w:rFonts w:hint="eastAsia"/>
                <w:snapToGrid w:val="0"/>
                <w:color w:val="000000"/>
                <w:kern w:val="0"/>
                <w:szCs w:val="21"/>
              </w:rPr>
              <w:t>6.3</w:t>
            </w:r>
            <w:r>
              <w:rPr>
                <w:rFonts w:hint="eastAsia"/>
                <w:snapToGrid w:val="0"/>
                <w:color w:val="000000"/>
                <w:kern w:val="0"/>
                <w:szCs w:val="21"/>
              </w:rPr>
              <w:t>温度管理列出了设施温度要求</w:t>
            </w:r>
          </w:p>
        </w:tc>
      </w:tr>
      <w:tr w:rsidR="00391DE4">
        <w:trPr>
          <w:trHeight w:val="621"/>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7</w:t>
            </w:r>
          </w:p>
        </w:tc>
        <w:tc>
          <w:tcPr>
            <w:tcW w:w="1939"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7.3 </w:t>
            </w:r>
            <w:r>
              <w:rPr>
                <w:rFonts w:hint="eastAsia"/>
                <w:snapToGrid w:val="0"/>
                <w:color w:val="000000"/>
                <w:kern w:val="0"/>
                <w:szCs w:val="21"/>
              </w:rPr>
              <w:t>单花序果数测定</w:t>
            </w:r>
          </w:p>
          <w:p w:rsidR="00391DE4" w:rsidRDefault="00391DE4">
            <w:pPr>
              <w:widowControl/>
              <w:kinsoku w:val="0"/>
              <w:autoSpaceDE w:val="0"/>
              <w:autoSpaceDN w:val="0"/>
              <w:adjustRightInd w:val="0"/>
              <w:snapToGrid w:val="0"/>
              <w:jc w:val="center"/>
              <w:textAlignment w:val="baseline"/>
              <w:rPr>
                <w:snapToGrid w:val="0"/>
                <w:color w:val="000000"/>
                <w:kern w:val="0"/>
                <w:szCs w:val="21"/>
              </w:rPr>
            </w:pPr>
          </w:p>
        </w:tc>
        <w:tc>
          <w:tcPr>
            <w:tcW w:w="2820"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建议删掉“按照商品果生产标准”</w:t>
            </w:r>
          </w:p>
        </w:tc>
        <w:tc>
          <w:tcPr>
            <w:tcW w:w="2104"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西宁市蔬菜技术服务中心，魏廷珍</w:t>
            </w:r>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9"/>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8</w:t>
            </w:r>
          </w:p>
        </w:tc>
        <w:tc>
          <w:tcPr>
            <w:tcW w:w="1939"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8 </w:t>
            </w:r>
            <w:r>
              <w:rPr>
                <w:rFonts w:hint="eastAsia"/>
                <w:snapToGrid w:val="0"/>
                <w:color w:val="000000"/>
                <w:kern w:val="0"/>
                <w:szCs w:val="21"/>
              </w:rPr>
              <w:t>果实耐低温性评价</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9 </w:t>
            </w:r>
            <w:r>
              <w:rPr>
                <w:rFonts w:hint="eastAsia"/>
                <w:snapToGrid w:val="0"/>
                <w:color w:val="000000"/>
                <w:kern w:val="0"/>
                <w:szCs w:val="21"/>
              </w:rPr>
              <w:t>耐低温结实性判定</w:t>
            </w:r>
          </w:p>
        </w:tc>
        <w:tc>
          <w:tcPr>
            <w:tcW w:w="2820"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第</w:t>
            </w:r>
            <w:r>
              <w:rPr>
                <w:rFonts w:hint="eastAsia"/>
                <w:snapToGrid w:val="0"/>
                <w:color w:val="000000"/>
                <w:kern w:val="0"/>
                <w:szCs w:val="21"/>
              </w:rPr>
              <w:t>8</w:t>
            </w:r>
            <w:r>
              <w:rPr>
                <w:rFonts w:hint="eastAsia"/>
                <w:snapToGrid w:val="0"/>
                <w:color w:val="000000"/>
                <w:kern w:val="0"/>
                <w:szCs w:val="21"/>
              </w:rPr>
              <w:t>和第</w:t>
            </w:r>
            <w:r>
              <w:rPr>
                <w:rFonts w:hint="eastAsia"/>
                <w:snapToGrid w:val="0"/>
                <w:color w:val="000000"/>
                <w:kern w:val="0"/>
                <w:szCs w:val="21"/>
              </w:rPr>
              <w:t>9</w:t>
            </w:r>
            <w:r>
              <w:rPr>
                <w:rFonts w:hint="eastAsia"/>
                <w:snapToGrid w:val="0"/>
                <w:color w:val="000000"/>
                <w:kern w:val="0"/>
                <w:szCs w:val="21"/>
              </w:rPr>
              <w:t>章内容与</w:t>
            </w:r>
            <w:r>
              <w:rPr>
                <w:rFonts w:hint="eastAsia"/>
                <w:snapToGrid w:val="0"/>
                <w:color w:val="000000"/>
                <w:kern w:val="0"/>
                <w:szCs w:val="21"/>
              </w:rPr>
              <w:t>7.1</w:t>
            </w:r>
            <w:r>
              <w:rPr>
                <w:rFonts w:hint="eastAsia"/>
                <w:snapToGrid w:val="0"/>
                <w:color w:val="000000"/>
                <w:kern w:val="0"/>
                <w:szCs w:val="21"/>
              </w:rPr>
              <w:t>所述参考文献是否有关，有的话建议一并引用即可。</w:t>
            </w:r>
          </w:p>
          <w:p w:rsidR="00391DE4" w:rsidRDefault="00391DE4">
            <w:pPr>
              <w:widowControl/>
              <w:kinsoku w:val="0"/>
              <w:autoSpaceDE w:val="0"/>
              <w:autoSpaceDN w:val="0"/>
              <w:adjustRightInd w:val="0"/>
              <w:snapToGrid w:val="0"/>
              <w:jc w:val="center"/>
              <w:textAlignment w:val="baseline"/>
              <w:rPr>
                <w:snapToGrid w:val="0"/>
                <w:color w:val="000000"/>
                <w:kern w:val="0"/>
                <w:szCs w:val="21"/>
              </w:rPr>
            </w:pPr>
          </w:p>
        </w:tc>
        <w:tc>
          <w:tcPr>
            <w:tcW w:w="2104"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西宁市蔬菜技术服务中心，魏廷珍</w:t>
            </w:r>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未采纳，第</w:t>
            </w:r>
            <w:r>
              <w:rPr>
                <w:rFonts w:hint="eastAsia"/>
                <w:snapToGrid w:val="0"/>
                <w:color w:val="000000"/>
                <w:kern w:val="0"/>
                <w:szCs w:val="21"/>
              </w:rPr>
              <w:t>8</w:t>
            </w:r>
            <w:r>
              <w:rPr>
                <w:rFonts w:hint="eastAsia"/>
                <w:snapToGrid w:val="0"/>
                <w:color w:val="000000"/>
                <w:kern w:val="0"/>
                <w:szCs w:val="21"/>
              </w:rPr>
              <w:t>和第</w:t>
            </w:r>
            <w:r>
              <w:rPr>
                <w:rFonts w:hint="eastAsia"/>
                <w:snapToGrid w:val="0"/>
                <w:color w:val="000000"/>
                <w:kern w:val="0"/>
                <w:szCs w:val="21"/>
              </w:rPr>
              <w:t>9</w:t>
            </w:r>
            <w:r>
              <w:rPr>
                <w:rFonts w:hint="eastAsia"/>
                <w:snapToGrid w:val="0"/>
                <w:color w:val="000000"/>
                <w:kern w:val="0"/>
                <w:szCs w:val="21"/>
              </w:rPr>
              <w:t>章是根据试验结果得出的番茄果实耐低温结实性判定依据。</w:t>
            </w:r>
          </w:p>
        </w:tc>
      </w:tr>
      <w:tr w:rsidR="00391DE4">
        <w:trPr>
          <w:trHeight w:val="618"/>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9</w:t>
            </w:r>
          </w:p>
        </w:tc>
        <w:tc>
          <w:tcPr>
            <w:tcW w:w="1939"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7.3 </w:t>
            </w:r>
            <w:r>
              <w:rPr>
                <w:rFonts w:hint="eastAsia"/>
                <w:snapToGrid w:val="0"/>
                <w:color w:val="000000"/>
                <w:kern w:val="0"/>
                <w:szCs w:val="21"/>
              </w:rPr>
              <w:t>单花序果数测定</w:t>
            </w:r>
          </w:p>
        </w:tc>
        <w:tc>
          <w:tcPr>
            <w:tcW w:w="2820"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将“取标记过的单花序”修改为“取标记单花序”</w:t>
            </w:r>
          </w:p>
        </w:tc>
        <w:tc>
          <w:tcPr>
            <w:tcW w:w="2104"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中国农业科学院蔬菜花卉研究所，</w:t>
            </w:r>
            <w:proofErr w:type="gramStart"/>
            <w:r>
              <w:rPr>
                <w:rFonts w:hint="eastAsia"/>
                <w:snapToGrid w:val="0"/>
                <w:color w:val="000000"/>
                <w:kern w:val="0"/>
                <w:szCs w:val="21"/>
              </w:rPr>
              <w:t>孙敏涛</w:t>
            </w:r>
            <w:proofErr w:type="gramEnd"/>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jc w:val="center"/>
        </w:trPr>
        <w:tc>
          <w:tcPr>
            <w:tcW w:w="517"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10</w:t>
            </w:r>
          </w:p>
        </w:tc>
        <w:tc>
          <w:tcPr>
            <w:tcW w:w="1939"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7.4 </w:t>
            </w:r>
            <w:r>
              <w:rPr>
                <w:rFonts w:hint="eastAsia"/>
                <w:snapToGrid w:val="0"/>
                <w:color w:val="000000"/>
                <w:kern w:val="0"/>
                <w:szCs w:val="21"/>
              </w:rPr>
              <w:t>单果重测定</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7.5 </w:t>
            </w:r>
            <w:r>
              <w:rPr>
                <w:rFonts w:hint="eastAsia"/>
                <w:snapToGrid w:val="0"/>
                <w:color w:val="000000"/>
                <w:kern w:val="0"/>
                <w:szCs w:val="21"/>
              </w:rPr>
              <w:t>心室数测定</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7.6 </w:t>
            </w:r>
            <w:r>
              <w:rPr>
                <w:rFonts w:hint="eastAsia"/>
                <w:snapToGrid w:val="0"/>
                <w:color w:val="000000"/>
                <w:kern w:val="0"/>
                <w:szCs w:val="21"/>
              </w:rPr>
              <w:t>果形指数测定</w:t>
            </w:r>
          </w:p>
        </w:tc>
        <w:tc>
          <w:tcPr>
            <w:tcW w:w="2820"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将“正常果实”修改为“果实”</w:t>
            </w:r>
          </w:p>
        </w:tc>
        <w:tc>
          <w:tcPr>
            <w:tcW w:w="2104" w:type="dxa"/>
            <w:tcBorders>
              <w:left w:val="single" w:sz="8"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中国农业科学院蔬菜花卉研究所，</w:t>
            </w:r>
            <w:proofErr w:type="gramStart"/>
            <w:r>
              <w:rPr>
                <w:rFonts w:hint="eastAsia"/>
                <w:snapToGrid w:val="0"/>
                <w:color w:val="000000"/>
                <w:kern w:val="0"/>
                <w:szCs w:val="21"/>
              </w:rPr>
              <w:t>孙敏涛</w:t>
            </w:r>
            <w:proofErr w:type="gramEnd"/>
          </w:p>
        </w:tc>
        <w:tc>
          <w:tcPr>
            <w:tcW w:w="1142"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bl>
    <w:p w:rsidR="00391DE4" w:rsidRDefault="000029B8">
      <w:pPr>
        <w:kinsoku w:val="0"/>
        <w:autoSpaceDE w:val="0"/>
        <w:autoSpaceDN w:val="0"/>
        <w:adjustRightInd w:val="0"/>
        <w:snapToGrid w:val="0"/>
        <w:spacing w:before="101" w:line="224" w:lineRule="auto"/>
        <w:ind w:left="147"/>
        <w:jc w:val="left"/>
        <w:textAlignment w:val="baseline"/>
        <w:outlineLvl w:val="0"/>
        <w:rPr>
          <w:rFonts w:ascii="宋体" w:hAnsi="宋体" w:cs="宋体"/>
          <w:snapToGrid w:val="0"/>
          <w:color w:val="000000"/>
          <w:kern w:val="0"/>
          <w:szCs w:val="21"/>
          <w:lang w:eastAsia="en-US"/>
        </w:rPr>
      </w:pPr>
      <w:proofErr w:type="spellStart"/>
      <w:r>
        <w:rPr>
          <w:rFonts w:ascii="宋体" w:hAnsi="宋体" w:cs="宋体"/>
          <w:b/>
          <w:bCs/>
          <w:snapToGrid w:val="0"/>
          <w:color w:val="000000"/>
          <w:spacing w:val="-8"/>
          <w:kern w:val="0"/>
          <w:szCs w:val="21"/>
          <w:lang w:eastAsia="en-US"/>
        </w:rPr>
        <w:lastRenderedPageBreak/>
        <w:t>附件</w:t>
      </w:r>
      <w:proofErr w:type="spellEnd"/>
      <w:r>
        <w:rPr>
          <w:rFonts w:ascii="宋体" w:hAnsi="宋体" w:cs="宋体"/>
          <w:snapToGrid w:val="0"/>
          <w:color w:val="000000"/>
          <w:spacing w:val="-61"/>
          <w:kern w:val="0"/>
          <w:szCs w:val="21"/>
          <w:lang w:eastAsia="en-US"/>
        </w:rPr>
        <w:t xml:space="preserve"> </w:t>
      </w:r>
      <w:r>
        <w:rPr>
          <w:rFonts w:ascii="宋体" w:hAnsi="宋体" w:cs="宋体" w:hint="eastAsia"/>
          <w:snapToGrid w:val="0"/>
          <w:color w:val="000000"/>
          <w:spacing w:val="-61"/>
          <w:kern w:val="0"/>
          <w:szCs w:val="21"/>
        </w:rPr>
        <w:t>2</w:t>
      </w:r>
    </w:p>
    <w:p w:rsidR="00391DE4" w:rsidRDefault="000029B8">
      <w:pPr>
        <w:kinsoku w:val="0"/>
        <w:autoSpaceDE w:val="0"/>
        <w:autoSpaceDN w:val="0"/>
        <w:adjustRightInd w:val="0"/>
        <w:snapToGrid w:val="0"/>
        <w:spacing w:before="230" w:line="219" w:lineRule="auto"/>
        <w:jc w:val="center"/>
        <w:textAlignment w:val="baseline"/>
        <w:rPr>
          <w:rFonts w:ascii="宋体" w:hAnsi="宋体" w:cs="宋体"/>
          <w:snapToGrid w:val="0"/>
          <w:color w:val="000000"/>
          <w:kern w:val="0"/>
          <w:szCs w:val="21"/>
        </w:rPr>
      </w:pPr>
      <w:r>
        <w:rPr>
          <w:rFonts w:ascii="宋体" w:hAnsi="宋体" w:cs="宋体"/>
          <w:b/>
          <w:bCs/>
          <w:snapToGrid w:val="0"/>
          <w:color w:val="000000"/>
          <w:spacing w:val="-8"/>
          <w:kern w:val="0"/>
          <w:szCs w:val="21"/>
        </w:rPr>
        <w:t>团体标准</w:t>
      </w:r>
      <w:r>
        <w:rPr>
          <w:rFonts w:ascii="宋体" w:hAnsi="宋体" w:cs="宋体" w:hint="eastAsia"/>
          <w:b/>
          <w:bCs/>
          <w:snapToGrid w:val="0"/>
          <w:color w:val="000000"/>
          <w:spacing w:val="-8"/>
          <w:kern w:val="0"/>
          <w:szCs w:val="21"/>
        </w:rPr>
        <w:t>审查</w:t>
      </w:r>
      <w:proofErr w:type="gramStart"/>
      <w:r>
        <w:rPr>
          <w:rFonts w:ascii="宋体" w:hAnsi="宋体" w:cs="宋体" w:hint="eastAsia"/>
          <w:b/>
          <w:bCs/>
          <w:snapToGrid w:val="0"/>
          <w:color w:val="000000"/>
          <w:spacing w:val="-8"/>
          <w:kern w:val="0"/>
          <w:szCs w:val="21"/>
        </w:rPr>
        <w:t>会</w:t>
      </w:r>
      <w:r>
        <w:rPr>
          <w:rFonts w:ascii="宋体" w:hAnsi="宋体" w:cs="宋体"/>
          <w:b/>
          <w:bCs/>
          <w:snapToGrid w:val="0"/>
          <w:color w:val="000000"/>
          <w:spacing w:val="-8"/>
          <w:kern w:val="0"/>
          <w:szCs w:val="21"/>
        </w:rPr>
        <w:t>意见</w:t>
      </w:r>
      <w:proofErr w:type="gramEnd"/>
      <w:r>
        <w:rPr>
          <w:rFonts w:ascii="宋体" w:hAnsi="宋体" w:cs="宋体"/>
          <w:b/>
          <w:bCs/>
          <w:snapToGrid w:val="0"/>
          <w:color w:val="000000"/>
          <w:spacing w:val="-8"/>
          <w:kern w:val="0"/>
          <w:szCs w:val="21"/>
        </w:rPr>
        <w:t>汇总处理表</w:t>
      </w:r>
    </w:p>
    <w:p w:rsidR="00391DE4" w:rsidRDefault="000029B8">
      <w:pPr>
        <w:widowControl/>
        <w:kinsoku w:val="0"/>
        <w:autoSpaceDE w:val="0"/>
        <w:autoSpaceDN w:val="0"/>
        <w:adjustRightInd w:val="0"/>
        <w:snapToGrid w:val="0"/>
        <w:spacing w:before="200"/>
        <w:ind w:left="130"/>
        <w:jc w:val="left"/>
        <w:textAlignment w:val="baseline"/>
        <w:rPr>
          <w:rFonts w:ascii="宋体" w:hAnsi="宋体" w:cs="宋体"/>
          <w:b/>
          <w:bCs/>
          <w:snapToGrid w:val="0"/>
          <w:color w:val="000000"/>
          <w:spacing w:val="-7"/>
          <w:kern w:val="0"/>
          <w:szCs w:val="21"/>
        </w:rPr>
      </w:pPr>
      <w:r>
        <w:rPr>
          <w:rFonts w:ascii="宋体" w:hAnsi="宋体" w:cs="宋体" w:hint="eastAsia"/>
          <w:b/>
          <w:bCs/>
          <w:snapToGrid w:val="0"/>
          <w:color w:val="000000"/>
          <w:spacing w:val="-7"/>
          <w:kern w:val="0"/>
          <w:szCs w:val="21"/>
        </w:rPr>
        <w:t>标准</w:t>
      </w:r>
      <w:r>
        <w:rPr>
          <w:rFonts w:ascii="宋体" w:hAnsi="宋体" w:cs="宋体"/>
          <w:b/>
          <w:bCs/>
          <w:snapToGrid w:val="0"/>
          <w:color w:val="000000"/>
          <w:spacing w:val="-7"/>
          <w:kern w:val="0"/>
          <w:szCs w:val="21"/>
        </w:rPr>
        <w:t>名称：</w:t>
      </w:r>
      <w:r>
        <w:rPr>
          <w:rFonts w:ascii="宋体" w:hAnsi="宋体" w:cs="宋体" w:hint="eastAsia"/>
          <w:b/>
          <w:bCs/>
          <w:snapToGrid w:val="0"/>
          <w:color w:val="000000"/>
          <w:spacing w:val="-7"/>
          <w:kern w:val="0"/>
          <w:szCs w:val="21"/>
        </w:rPr>
        <w:t xml:space="preserve">番茄果实耐低温性鉴定评价技术规程                    </w:t>
      </w:r>
      <w:r>
        <w:rPr>
          <w:rFonts w:ascii="宋体" w:hAnsi="宋体" w:cs="宋体"/>
          <w:b/>
          <w:bCs/>
          <w:snapToGrid w:val="0"/>
          <w:color w:val="000000"/>
          <w:spacing w:val="-7"/>
          <w:kern w:val="0"/>
          <w:szCs w:val="21"/>
        </w:rPr>
        <w:t>项目编号：</w:t>
      </w:r>
      <w:r>
        <w:rPr>
          <w:rFonts w:ascii="宋体" w:hAnsi="宋体" w:cs="宋体" w:hint="eastAsia"/>
          <w:b/>
          <w:bCs/>
          <w:snapToGrid w:val="0"/>
          <w:color w:val="000000"/>
          <w:spacing w:val="-7"/>
          <w:kern w:val="0"/>
          <w:szCs w:val="21"/>
        </w:rPr>
        <w:t>QHNX93-2025</w:t>
      </w:r>
    </w:p>
    <w:p w:rsidR="00391DE4" w:rsidRDefault="000029B8">
      <w:pPr>
        <w:widowControl/>
        <w:kinsoku w:val="0"/>
        <w:autoSpaceDE w:val="0"/>
        <w:autoSpaceDN w:val="0"/>
        <w:adjustRightInd w:val="0"/>
        <w:snapToGrid w:val="0"/>
        <w:spacing w:before="200"/>
        <w:ind w:left="130"/>
        <w:jc w:val="left"/>
        <w:textAlignment w:val="baseline"/>
        <w:rPr>
          <w:rFonts w:ascii="宋体" w:hAnsi="宋体" w:cs="宋体"/>
          <w:snapToGrid w:val="0"/>
          <w:color w:val="000000"/>
          <w:kern w:val="0"/>
          <w:szCs w:val="21"/>
        </w:rPr>
      </w:pPr>
      <w:r>
        <w:rPr>
          <w:rFonts w:ascii="宋体" w:hAnsi="宋体" w:cs="宋体"/>
          <w:b/>
          <w:bCs/>
          <w:snapToGrid w:val="0"/>
          <w:color w:val="000000"/>
          <w:spacing w:val="-8"/>
          <w:kern w:val="0"/>
          <w:szCs w:val="21"/>
        </w:rPr>
        <w:t>主编单位：</w:t>
      </w:r>
      <w:r>
        <w:rPr>
          <w:rFonts w:ascii="宋体" w:hAnsi="宋体" w:cs="宋体" w:hint="eastAsia"/>
          <w:b/>
          <w:bCs/>
          <w:snapToGrid w:val="0"/>
          <w:color w:val="000000"/>
          <w:spacing w:val="-8"/>
          <w:kern w:val="0"/>
          <w:szCs w:val="21"/>
        </w:rPr>
        <w:t>青海大学</w:t>
      </w:r>
      <w:r>
        <w:rPr>
          <w:rFonts w:ascii="宋体" w:hAnsi="宋体" w:cs="宋体"/>
          <w:snapToGrid w:val="0"/>
          <w:color w:val="000000"/>
          <w:spacing w:val="1"/>
          <w:kern w:val="0"/>
          <w:szCs w:val="21"/>
        </w:rPr>
        <w:t xml:space="preserve">                      </w:t>
      </w:r>
      <w:r>
        <w:rPr>
          <w:rFonts w:ascii="宋体" w:hAnsi="宋体" w:cs="宋体"/>
          <w:snapToGrid w:val="0"/>
          <w:color w:val="000000"/>
          <w:kern w:val="0"/>
          <w:szCs w:val="21"/>
        </w:rPr>
        <w:t xml:space="preserve">      </w:t>
      </w:r>
      <w:r>
        <w:rPr>
          <w:rFonts w:ascii="宋体" w:hAnsi="宋体" w:cs="宋体" w:hint="eastAsia"/>
          <w:snapToGrid w:val="0"/>
          <w:color w:val="000000"/>
          <w:kern w:val="0"/>
          <w:szCs w:val="21"/>
        </w:rPr>
        <w:t xml:space="preserve">                  </w:t>
      </w:r>
      <w:r>
        <w:rPr>
          <w:rFonts w:ascii="宋体" w:hAnsi="宋体" w:cs="宋体"/>
          <w:b/>
          <w:bCs/>
          <w:snapToGrid w:val="0"/>
          <w:color w:val="000000"/>
          <w:spacing w:val="-8"/>
          <w:kern w:val="0"/>
          <w:szCs w:val="21"/>
        </w:rPr>
        <w:t>经办人：</w:t>
      </w:r>
      <w:r>
        <w:rPr>
          <w:rFonts w:ascii="宋体" w:hAnsi="宋体" w:cs="宋体" w:hint="eastAsia"/>
          <w:b/>
          <w:bCs/>
          <w:snapToGrid w:val="0"/>
          <w:color w:val="000000"/>
          <w:spacing w:val="-8"/>
          <w:kern w:val="0"/>
          <w:szCs w:val="21"/>
        </w:rPr>
        <w:t>文军琴</w:t>
      </w:r>
    </w:p>
    <w:tbl>
      <w:tblPr>
        <w:tblStyle w:val="TableNormal"/>
        <w:tblW w:w="852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4"/>
        <w:gridCol w:w="1294"/>
        <w:gridCol w:w="3906"/>
        <w:gridCol w:w="1500"/>
        <w:gridCol w:w="1148"/>
      </w:tblGrid>
      <w:tr w:rsidR="00391DE4">
        <w:trPr>
          <w:trHeight w:val="521"/>
        </w:trPr>
        <w:tc>
          <w:tcPr>
            <w:tcW w:w="674" w:type="dxa"/>
            <w:tcBorders>
              <w:left w:val="single" w:sz="6" w:space="0" w:color="000000"/>
              <w:right w:val="single" w:sz="8" w:space="0" w:color="000000"/>
            </w:tcBorders>
          </w:tcPr>
          <w:p w:rsidR="00391DE4" w:rsidRDefault="000029B8">
            <w:pPr>
              <w:kinsoku w:val="0"/>
              <w:autoSpaceDE w:val="0"/>
              <w:autoSpaceDN w:val="0"/>
              <w:adjustRightInd w:val="0"/>
              <w:snapToGrid w:val="0"/>
              <w:spacing w:before="136" w:line="221" w:lineRule="auto"/>
              <w:jc w:val="center"/>
              <w:textAlignment w:val="baseline"/>
              <w:rPr>
                <w:b/>
                <w:bCs/>
                <w:snapToGrid w:val="0"/>
                <w:color w:val="000000"/>
                <w:kern w:val="0"/>
                <w:szCs w:val="21"/>
                <w:lang w:eastAsia="en-US"/>
              </w:rPr>
            </w:pPr>
            <w:proofErr w:type="spellStart"/>
            <w:r>
              <w:rPr>
                <w:b/>
                <w:bCs/>
                <w:snapToGrid w:val="0"/>
                <w:color w:val="000000"/>
                <w:spacing w:val="-11"/>
                <w:kern w:val="0"/>
                <w:szCs w:val="21"/>
                <w:lang w:eastAsia="en-US"/>
              </w:rPr>
              <w:t>序号</w:t>
            </w:r>
            <w:proofErr w:type="spellEnd"/>
          </w:p>
        </w:tc>
        <w:tc>
          <w:tcPr>
            <w:tcW w:w="1294" w:type="dxa"/>
            <w:tcBorders>
              <w:left w:val="single" w:sz="8" w:space="0" w:color="000000"/>
              <w:right w:val="single" w:sz="8" w:space="0" w:color="000000"/>
            </w:tcBorders>
          </w:tcPr>
          <w:p w:rsidR="00391DE4" w:rsidRDefault="000029B8">
            <w:pPr>
              <w:kinsoku w:val="0"/>
              <w:autoSpaceDE w:val="0"/>
              <w:autoSpaceDN w:val="0"/>
              <w:adjustRightInd w:val="0"/>
              <w:snapToGrid w:val="0"/>
              <w:spacing w:before="137" w:line="219" w:lineRule="auto"/>
              <w:textAlignment w:val="baseline"/>
              <w:rPr>
                <w:b/>
                <w:bCs/>
                <w:snapToGrid w:val="0"/>
                <w:color w:val="000000"/>
                <w:kern w:val="0"/>
                <w:szCs w:val="21"/>
                <w:lang w:eastAsia="en-US"/>
              </w:rPr>
            </w:pPr>
            <w:proofErr w:type="spellStart"/>
            <w:r>
              <w:rPr>
                <w:b/>
                <w:bCs/>
                <w:snapToGrid w:val="0"/>
                <w:color w:val="000000"/>
                <w:spacing w:val="-7"/>
                <w:kern w:val="0"/>
                <w:szCs w:val="21"/>
                <w:lang w:eastAsia="en-US"/>
              </w:rPr>
              <w:t>标准条款</w:t>
            </w:r>
            <w:proofErr w:type="spellEnd"/>
          </w:p>
        </w:tc>
        <w:tc>
          <w:tcPr>
            <w:tcW w:w="3906" w:type="dxa"/>
            <w:tcBorders>
              <w:left w:val="single" w:sz="8" w:space="0" w:color="000000"/>
              <w:right w:val="single" w:sz="8" w:space="0" w:color="000000"/>
            </w:tcBorders>
          </w:tcPr>
          <w:p w:rsidR="00391DE4" w:rsidRDefault="000029B8">
            <w:pPr>
              <w:kinsoku w:val="0"/>
              <w:autoSpaceDE w:val="0"/>
              <w:autoSpaceDN w:val="0"/>
              <w:adjustRightInd w:val="0"/>
              <w:snapToGrid w:val="0"/>
              <w:spacing w:before="137" w:line="219" w:lineRule="auto"/>
              <w:ind w:left="699"/>
              <w:jc w:val="center"/>
              <w:textAlignment w:val="baseline"/>
              <w:rPr>
                <w:b/>
                <w:bCs/>
                <w:snapToGrid w:val="0"/>
                <w:color w:val="000000"/>
                <w:kern w:val="0"/>
                <w:szCs w:val="21"/>
                <w:lang w:eastAsia="en-US"/>
              </w:rPr>
            </w:pPr>
            <w:proofErr w:type="spellStart"/>
            <w:r>
              <w:rPr>
                <w:b/>
                <w:bCs/>
                <w:snapToGrid w:val="0"/>
                <w:color w:val="000000"/>
                <w:spacing w:val="-9"/>
                <w:kern w:val="0"/>
                <w:szCs w:val="21"/>
                <w:lang w:eastAsia="en-US"/>
              </w:rPr>
              <w:t>意见内容</w:t>
            </w:r>
            <w:proofErr w:type="spellEnd"/>
          </w:p>
        </w:tc>
        <w:tc>
          <w:tcPr>
            <w:tcW w:w="1500" w:type="dxa"/>
            <w:tcBorders>
              <w:left w:val="single" w:sz="8" w:space="0" w:color="000000"/>
              <w:right w:val="single" w:sz="8" w:space="0" w:color="000000"/>
            </w:tcBorders>
          </w:tcPr>
          <w:p w:rsidR="00391DE4" w:rsidRDefault="000029B8">
            <w:pPr>
              <w:kinsoku w:val="0"/>
              <w:autoSpaceDE w:val="0"/>
              <w:autoSpaceDN w:val="0"/>
              <w:adjustRightInd w:val="0"/>
              <w:snapToGrid w:val="0"/>
              <w:spacing w:before="136" w:line="220" w:lineRule="auto"/>
              <w:jc w:val="center"/>
              <w:textAlignment w:val="baseline"/>
              <w:rPr>
                <w:b/>
                <w:bCs/>
                <w:snapToGrid w:val="0"/>
                <w:color w:val="000000"/>
                <w:kern w:val="0"/>
                <w:szCs w:val="21"/>
                <w:lang w:eastAsia="en-US"/>
              </w:rPr>
            </w:pPr>
            <w:proofErr w:type="spellStart"/>
            <w:r>
              <w:rPr>
                <w:b/>
                <w:bCs/>
                <w:snapToGrid w:val="0"/>
                <w:color w:val="000000"/>
                <w:spacing w:val="-7"/>
                <w:kern w:val="0"/>
                <w:szCs w:val="21"/>
                <w:lang w:eastAsia="en-US"/>
              </w:rPr>
              <w:t>提出单位</w:t>
            </w:r>
            <w:proofErr w:type="spellEnd"/>
          </w:p>
        </w:tc>
        <w:tc>
          <w:tcPr>
            <w:tcW w:w="1148" w:type="dxa"/>
            <w:tcBorders>
              <w:left w:val="single" w:sz="8" w:space="0" w:color="000000"/>
              <w:bottom w:val="single" w:sz="6" w:space="0" w:color="000000"/>
            </w:tcBorders>
          </w:tcPr>
          <w:p w:rsidR="00391DE4" w:rsidRDefault="000029B8">
            <w:pPr>
              <w:kinsoku w:val="0"/>
              <w:autoSpaceDE w:val="0"/>
              <w:autoSpaceDN w:val="0"/>
              <w:adjustRightInd w:val="0"/>
              <w:snapToGrid w:val="0"/>
              <w:spacing w:before="136" w:line="220" w:lineRule="auto"/>
              <w:jc w:val="center"/>
              <w:textAlignment w:val="baseline"/>
              <w:rPr>
                <w:b/>
                <w:bCs/>
                <w:snapToGrid w:val="0"/>
                <w:color w:val="000000"/>
                <w:kern w:val="0"/>
                <w:szCs w:val="21"/>
                <w:lang w:eastAsia="en-US"/>
              </w:rPr>
            </w:pPr>
            <w:proofErr w:type="spellStart"/>
            <w:r>
              <w:rPr>
                <w:b/>
                <w:bCs/>
                <w:snapToGrid w:val="0"/>
                <w:color w:val="000000"/>
                <w:spacing w:val="-5"/>
                <w:kern w:val="0"/>
                <w:szCs w:val="21"/>
                <w:lang w:eastAsia="en-US"/>
              </w:rPr>
              <w:t>处理结果及理由</w:t>
            </w:r>
            <w:proofErr w:type="spellEnd"/>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1</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封面</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将标准名称修改为“番茄果实耐低温性鉴定评价技术规程”。</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青海省农作物种子站</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2</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前言</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将“本文件由青海省农学会提出并归口”修改为“本文件由青海大学提出，青海省农学会归口”。</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青海省标准化研究院</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3</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1 </w:t>
            </w:r>
            <w:r>
              <w:rPr>
                <w:rFonts w:hint="eastAsia"/>
                <w:snapToGrid w:val="0"/>
                <w:color w:val="000000"/>
                <w:kern w:val="0"/>
                <w:szCs w:val="21"/>
              </w:rPr>
              <w:t>范围</w:t>
            </w:r>
          </w:p>
        </w:tc>
        <w:tc>
          <w:tcPr>
            <w:tcW w:w="3906" w:type="dxa"/>
            <w:tcBorders>
              <w:left w:val="single" w:sz="8" w:space="0" w:color="000000"/>
              <w:right w:val="single" w:sz="8" w:space="0" w:color="000000"/>
            </w:tcBorders>
            <w:shd w:val="clear" w:color="auto" w:fill="auto"/>
            <w:vAlign w:val="center"/>
          </w:tcPr>
          <w:p w:rsidR="00391DE4" w:rsidRDefault="000029B8">
            <w:pPr>
              <w:kinsoku w:val="0"/>
              <w:adjustRightInd w:val="0"/>
              <w:snapToGrid w:val="0"/>
              <w:jc w:val="center"/>
              <w:textAlignment w:val="baseline"/>
              <w:rPr>
                <w:snapToGrid w:val="0"/>
                <w:color w:val="000000"/>
                <w:kern w:val="0"/>
                <w:szCs w:val="21"/>
              </w:rPr>
            </w:pPr>
            <w:r>
              <w:rPr>
                <w:rFonts w:hint="eastAsia"/>
                <w:snapToGrid w:val="0"/>
                <w:color w:val="000000"/>
                <w:kern w:val="0"/>
                <w:szCs w:val="21"/>
              </w:rPr>
              <w:t>删除“海拔</w:t>
            </w:r>
            <w:r>
              <w:rPr>
                <w:rFonts w:hint="eastAsia"/>
                <w:snapToGrid w:val="0"/>
                <w:color w:val="000000"/>
                <w:kern w:val="0"/>
                <w:szCs w:val="21"/>
              </w:rPr>
              <w:t>1800 - 2600</w:t>
            </w:r>
            <w:r>
              <w:rPr>
                <w:rFonts w:hint="eastAsia"/>
                <w:snapToGrid w:val="0"/>
                <w:color w:val="000000"/>
                <w:kern w:val="0"/>
                <w:szCs w:val="21"/>
              </w:rPr>
              <w:t>米地区”的限制，修改为“本文件适用于番茄种质资源的果实耐低温性鉴定评价”。</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青海大学</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4</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2 </w:t>
            </w:r>
            <w:r>
              <w:rPr>
                <w:rFonts w:hint="eastAsia"/>
                <w:snapToGrid w:val="0"/>
                <w:color w:val="000000"/>
                <w:kern w:val="0"/>
                <w:szCs w:val="21"/>
              </w:rPr>
              <w:t>规范性引用文件</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规范性引用文件按标准引用顺序排列。</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青海省标准化研究院</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5</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3.1 </w:t>
            </w:r>
            <w:r>
              <w:rPr>
                <w:rFonts w:hint="eastAsia"/>
                <w:snapToGrid w:val="0"/>
                <w:color w:val="000000"/>
                <w:kern w:val="0"/>
                <w:szCs w:val="21"/>
              </w:rPr>
              <w:t>果实耐低温性</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删除“生长发育和产量形成”。</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青海大学</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6</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4.1 </w:t>
            </w:r>
            <w:r>
              <w:rPr>
                <w:rFonts w:hint="eastAsia"/>
                <w:snapToGrid w:val="0"/>
                <w:color w:val="000000"/>
                <w:kern w:val="0"/>
                <w:szCs w:val="21"/>
              </w:rPr>
              <w:t>试验要求</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将“冬春茬作低温处理”修改成“冬春茬作低温处理试验”</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青海省农林科学院</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7</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4.2 </w:t>
            </w:r>
            <w:r>
              <w:rPr>
                <w:rFonts w:hint="eastAsia"/>
                <w:snapToGrid w:val="0"/>
                <w:color w:val="000000"/>
                <w:kern w:val="0"/>
                <w:szCs w:val="21"/>
              </w:rPr>
              <w:t>试验周期</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将“开展</w:t>
            </w:r>
            <w:r>
              <w:rPr>
                <w:rFonts w:hint="eastAsia"/>
                <w:snapToGrid w:val="0"/>
                <w:color w:val="000000"/>
                <w:kern w:val="0"/>
                <w:szCs w:val="21"/>
              </w:rPr>
              <w:t>2</w:t>
            </w:r>
            <w:r>
              <w:rPr>
                <w:rFonts w:hint="eastAsia"/>
                <w:snapToGrid w:val="0"/>
                <w:color w:val="000000"/>
                <w:kern w:val="0"/>
                <w:szCs w:val="21"/>
              </w:rPr>
              <w:t>个及</w:t>
            </w:r>
            <w:r>
              <w:rPr>
                <w:rFonts w:hint="eastAsia"/>
                <w:snapToGrid w:val="0"/>
                <w:color w:val="000000"/>
                <w:kern w:val="0"/>
                <w:szCs w:val="21"/>
              </w:rPr>
              <w:t>2</w:t>
            </w:r>
            <w:r>
              <w:rPr>
                <w:rFonts w:hint="eastAsia"/>
                <w:snapToGrid w:val="0"/>
                <w:color w:val="000000"/>
                <w:kern w:val="0"/>
                <w:szCs w:val="21"/>
              </w:rPr>
              <w:t>个以上独立生长周期的鉴定试验”修改为“需进行多年多点鉴定试验，累计完成不少于</w:t>
            </w:r>
            <w:r>
              <w:rPr>
                <w:rFonts w:hint="eastAsia"/>
                <w:snapToGrid w:val="0"/>
                <w:color w:val="000000"/>
                <w:kern w:val="0"/>
                <w:szCs w:val="21"/>
              </w:rPr>
              <w:t>2</w:t>
            </w:r>
            <w:r>
              <w:rPr>
                <w:rFonts w:hint="eastAsia"/>
                <w:snapToGrid w:val="0"/>
                <w:color w:val="000000"/>
                <w:kern w:val="0"/>
                <w:szCs w:val="21"/>
              </w:rPr>
              <w:t>个独立生长周期”。</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中国科学院西北高原生物研究所</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8</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4.3 </w:t>
            </w:r>
            <w:r>
              <w:rPr>
                <w:rFonts w:hint="eastAsia"/>
                <w:snapToGrid w:val="0"/>
                <w:color w:val="000000"/>
                <w:kern w:val="0"/>
                <w:szCs w:val="21"/>
              </w:rPr>
              <w:t>资源要求</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将“适用于所有番茄品种或种质资源”修改为“适用于所有番茄种质资源”。</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青海省农林科学院</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9</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5 </w:t>
            </w:r>
            <w:r>
              <w:rPr>
                <w:rFonts w:hint="eastAsia"/>
                <w:snapToGrid w:val="0"/>
                <w:color w:val="000000"/>
                <w:kern w:val="0"/>
                <w:szCs w:val="21"/>
              </w:rPr>
              <w:t>育苗</w:t>
            </w:r>
          </w:p>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6 </w:t>
            </w:r>
            <w:r>
              <w:rPr>
                <w:rFonts w:hint="eastAsia"/>
                <w:snapToGrid w:val="0"/>
                <w:color w:val="000000"/>
                <w:kern w:val="0"/>
                <w:szCs w:val="21"/>
              </w:rPr>
              <w:t>田间管理</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djustRightInd w:val="0"/>
              <w:snapToGrid w:val="0"/>
              <w:jc w:val="center"/>
              <w:textAlignment w:val="baseline"/>
              <w:rPr>
                <w:snapToGrid w:val="0"/>
                <w:color w:val="000000"/>
                <w:kern w:val="0"/>
                <w:szCs w:val="21"/>
              </w:rPr>
            </w:pPr>
            <w:r>
              <w:rPr>
                <w:rFonts w:hint="eastAsia"/>
                <w:snapToGrid w:val="0"/>
                <w:color w:val="000000"/>
                <w:kern w:val="0"/>
                <w:szCs w:val="21"/>
              </w:rPr>
              <w:t>将原</w:t>
            </w:r>
            <w:r>
              <w:rPr>
                <w:rFonts w:hint="eastAsia"/>
                <w:snapToGrid w:val="0"/>
                <w:color w:val="000000"/>
                <w:kern w:val="0"/>
                <w:szCs w:val="21"/>
              </w:rPr>
              <w:t>5</w:t>
            </w:r>
            <w:r>
              <w:rPr>
                <w:rFonts w:hint="eastAsia"/>
                <w:snapToGrid w:val="0"/>
                <w:color w:val="000000"/>
                <w:kern w:val="0"/>
                <w:szCs w:val="21"/>
              </w:rPr>
              <w:t>“育苗”和</w:t>
            </w:r>
            <w:r>
              <w:rPr>
                <w:rFonts w:hint="eastAsia"/>
                <w:snapToGrid w:val="0"/>
                <w:color w:val="000000"/>
                <w:kern w:val="0"/>
                <w:szCs w:val="21"/>
              </w:rPr>
              <w:t>6</w:t>
            </w:r>
            <w:r>
              <w:rPr>
                <w:rFonts w:hint="eastAsia"/>
                <w:snapToGrid w:val="0"/>
                <w:color w:val="000000"/>
                <w:kern w:val="0"/>
                <w:szCs w:val="21"/>
              </w:rPr>
              <w:t>“田间管理”内容合并成</w:t>
            </w:r>
            <w:r>
              <w:rPr>
                <w:rFonts w:hint="eastAsia"/>
                <w:snapToGrid w:val="0"/>
                <w:color w:val="000000"/>
                <w:kern w:val="0"/>
                <w:szCs w:val="21"/>
              </w:rPr>
              <w:t>5</w:t>
            </w:r>
            <w:r>
              <w:rPr>
                <w:rFonts w:hint="eastAsia"/>
                <w:snapToGrid w:val="0"/>
                <w:color w:val="000000"/>
                <w:kern w:val="0"/>
                <w:szCs w:val="21"/>
              </w:rPr>
              <w:t>“栽培技术”，将内容修改为“种子质量应符合</w:t>
            </w:r>
            <w:r>
              <w:rPr>
                <w:rFonts w:hint="eastAsia"/>
                <w:snapToGrid w:val="0"/>
                <w:color w:val="000000"/>
                <w:kern w:val="0"/>
                <w:szCs w:val="21"/>
              </w:rPr>
              <w:t xml:space="preserve"> GB 16715.3 </w:t>
            </w:r>
            <w:r>
              <w:rPr>
                <w:rFonts w:hint="eastAsia"/>
                <w:snapToGrid w:val="0"/>
                <w:color w:val="000000"/>
                <w:kern w:val="0"/>
                <w:szCs w:val="21"/>
              </w:rPr>
              <w:t>的要求，苗期管理按</w:t>
            </w:r>
            <w:r>
              <w:rPr>
                <w:rFonts w:hint="eastAsia"/>
                <w:snapToGrid w:val="0"/>
                <w:color w:val="000000"/>
                <w:kern w:val="0"/>
                <w:szCs w:val="21"/>
              </w:rPr>
              <w:t xml:space="preserve"> DB63/T 1236 </w:t>
            </w:r>
            <w:r>
              <w:rPr>
                <w:rFonts w:hint="eastAsia"/>
                <w:snapToGrid w:val="0"/>
                <w:color w:val="000000"/>
                <w:kern w:val="0"/>
                <w:szCs w:val="21"/>
              </w:rPr>
              <w:t>执行，田间管理按</w:t>
            </w:r>
            <w:r>
              <w:rPr>
                <w:rFonts w:hint="eastAsia"/>
                <w:snapToGrid w:val="0"/>
                <w:color w:val="000000"/>
                <w:kern w:val="0"/>
                <w:szCs w:val="21"/>
              </w:rPr>
              <w:t xml:space="preserve"> DB63/T 1068</w:t>
            </w:r>
            <w:r>
              <w:rPr>
                <w:rFonts w:hint="eastAsia"/>
                <w:snapToGrid w:val="0"/>
                <w:color w:val="000000"/>
                <w:kern w:val="0"/>
                <w:szCs w:val="21"/>
              </w:rPr>
              <w:t>—</w:t>
            </w:r>
            <w:r>
              <w:rPr>
                <w:rFonts w:hint="eastAsia"/>
                <w:snapToGrid w:val="0"/>
                <w:color w:val="000000"/>
                <w:kern w:val="0"/>
                <w:szCs w:val="21"/>
              </w:rPr>
              <w:t xml:space="preserve">2023 </w:t>
            </w:r>
            <w:r>
              <w:rPr>
                <w:rFonts w:hint="eastAsia"/>
                <w:snapToGrid w:val="0"/>
                <w:color w:val="000000"/>
                <w:kern w:val="0"/>
                <w:szCs w:val="21"/>
              </w:rPr>
              <w:t>执行。”</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青海省农作物种子站</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10</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7 </w:t>
            </w:r>
            <w:r>
              <w:rPr>
                <w:rFonts w:hint="eastAsia"/>
                <w:snapToGrid w:val="0"/>
                <w:color w:val="000000"/>
                <w:kern w:val="0"/>
                <w:szCs w:val="21"/>
              </w:rPr>
              <w:t>鉴定方法</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删除原</w:t>
            </w:r>
            <w:r>
              <w:rPr>
                <w:rFonts w:hint="eastAsia"/>
                <w:snapToGrid w:val="0"/>
                <w:color w:val="000000"/>
                <w:kern w:val="0"/>
                <w:szCs w:val="21"/>
              </w:rPr>
              <w:t>7.1</w:t>
            </w:r>
            <w:r>
              <w:rPr>
                <w:rFonts w:hint="eastAsia"/>
                <w:snapToGrid w:val="0"/>
                <w:color w:val="000000"/>
                <w:kern w:val="0"/>
                <w:szCs w:val="21"/>
              </w:rPr>
              <w:t>“性状调查及测定”，将其内容调整为</w:t>
            </w:r>
            <w:r>
              <w:rPr>
                <w:rFonts w:hint="eastAsia"/>
                <w:snapToGrid w:val="0"/>
                <w:color w:val="000000"/>
                <w:kern w:val="0"/>
                <w:szCs w:val="21"/>
              </w:rPr>
              <w:t>6.1</w:t>
            </w:r>
            <w:r>
              <w:rPr>
                <w:rFonts w:hint="eastAsia"/>
                <w:snapToGrid w:val="0"/>
                <w:color w:val="000000"/>
                <w:kern w:val="0"/>
                <w:szCs w:val="21"/>
              </w:rPr>
              <w:t>“取样方法”，并增加取样方法的详细说明：“采取定点定株方式确定调查样本。在每个试验小区内，选择生长正常、具有代表性且位置固定的连续植株不少于</w:t>
            </w:r>
            <w:r>
              <w:rPr>
                <w:rFonts w:hint="eastAsia"/>
                <w:snapToGrid w:val="0"/>
                <w:color w:val="000000"/>
                <w:kern w:val="0"/>
                <w:szCs w:val="21"/>
              </w:rPr>
              <w:t>10</w:t>
            </w:r>
            <w:r>
              <w:rPr>
                <w:rFonts w:hint="eastAsia"/>
                <w:snapToGrid w:val="0"/>
                <w:color w:val="000000"/>
                <w:kern w:val="0"/>
                <w:szCs w:val="21"/>
              </w:rPr>
              <w:t>株，进行统一标记。所有后续的性状测定均针对标记株的第二穗展开。”同时，将各测定性状归入</w:t>
            </w:r>
            <w:r>
              <w:rPr>
                <w:rFonts w:hint="eastAsia"/>
                <w:snapToGrid w:val="0"/>
                <w:color w:val="000000"/>
                <w:kern w:val="0"/>
                <w:szCs w:val="21"/>
              </w:rPr>
              <w:t>6.2</w:t>
            </w:r>
            <w:r>
              <w:rPr>
                <w:rFonts w:hint="eastAsia"/>
                <w:snapToGrid w:val="0"/>
                <w:color w:val="000000"/>
                <w:kern w:val="0"/>
                <w:szCs w:val="21"/>
              </w:rPr>
              <w:t>“测定方法”标题之下，并删除测定性状中所有“随机抽样</w:t>
            </w:r>
            <w:r>
              <w:rPr>
                <w:rFonts w:hint="eastAsia"/>
                <w:snapToGrid w:val="0"/>
                <w:color w:val="000000"/>
                <w:kern w:val="0"/>
                <w:szCs w:val="21"/>
              </w:rPr>
              <w:t>5</w:t>
            </w:r>
            <w:r>
              <w:rPr>
                <w:rFonts w:hint="eastAsia"/>
                <w:snapToGrid w:val="0"/>
                <w:color w:val="000000"/>
                <w:kern w:val="0"/>
                <w:szCs w:val="21"/>
              </w:rPr>
              <w:t>株”的表述。</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中国科学院西北高原生物研究所</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11</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7.6 </w:t>
            </w:r>
            <w:r>
              <w:rPr>
                <w:rFonts w:hint="eastAsia"/>
                <w:snapToGrid w:val="0"/>
                <w:color w:val="000000"/>
                <w:kern w:val="0"/>
                <w:szCs w:val="21"/>
              </w:rPr>
              <w:t>果形指数测定</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将公式（</w:t>
            </w:r>
            <w:r>
              <w:rPr>
                <w:rFonts w:hint="eastAsia"/>
                <w:snapToGrid w:val="0"/>
                <w:color w:val="000000"/>
                <w:kern w:val="0"/>
                <w:szCs w:val="21"/>
              </w:rPr>
              <w:t>1</w:t>
            </w:r>
            <w:r>
              <w:rPr>
                <w:rFonts w:hint="eastAsia"/>
                <w:snapToGrid w:val="0"/>
                <w:color w:val="000000"/>
                <w:kern w:val="0"/>
                <w:szCs w:val="21"/>
              </w:rPr>
              <w:t>）用字母表示，并补充定义。</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青海省标准化研究院</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12</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7.7 </w:t>
            </w:r>
            <w:r>
              <w:rPr>
                <w:rFonts w:hint="eastAsia"/>
                <w:snapToGrid w:val="0"/>
                <w:color w:val="000000"/>
                <w:kern w:val="0"/>
                <w:szCs w:val="21"/>
              </w:rPr>
              <w:t>畸形果测定</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表</w:t>
            </w:r>
            <w:r>
              <w:rPr>
                <w:rFonts w:hint="eastAsia"/>
                <w:snapToGrid w:val="0"/>
                <w:color w:val="000000"/>
                <w:kern w:val="0"/>
                <w:szCs w:val="21"/>
              </w:rPr>
              <w:t>1</w:t>
            </w:r>
            <w:r>
              <w:rPr>
                <w:rFonts w:hint="eastAsia"/>
                <w:snapToGrid w:val="0"/>
                <w:color w:val="000000"/>
                <w:kern w:val="0"/>
                <w:szCs w:val="21"/>
              </w:rPr>
              <w:t>（畸形</w:t>
            </w:r>
            <w:proofErr w:type="gramStart"/>
            <w:r>
              <w:rPr>
                <w:rFonts w:hint="eastAsia"/>
                <w:snapToGrid w:val="0"/>
                <w:color w:val="000000"/>
                <w:kern w:val="0"/>
                <w:szCs w:val="21"/>
              </w:rPr>
              <w:t>果类型</w:t>
            </w:r>
            <w:proofErr w:type="gramEnd"/>
            <w:r>
              <w:rPr>
                <w:rFonts w:hint="eastAsia"/>
                <w:snapToGrid w:val="0"/>
                <w:color w:val="000000"/>
                <w:kern w:val="0"/>
                <w:szCs w:val="21"/>
              </w:rPr>
              <w:t>及分级标准）中，明确“乱型果”的子类型（</w:t>
            </w:r>
            <w:r>
              <w:rPr>
                <w:rFonts w:hint="eastAsia"/>
                <w:snapToGrid w:val="0"/>
                <w:color w:val="000000"/>
                <w:kern w:val="0"/>
                <w:szCs w:val="21"/>
              </w:rPr>
              <w:t>B1</w:t>
            </w:r>
            <w:r>
              <w:rPr>
                <w:rFonts w:hint="eastAsia"/>
                <w:snapToGrid w:val="0"/>
                <w:color w:val="000000"/>
                <w:kern w:val="0"/>
                <w:szCs w:val="21"/>
              </w:rPr>
              <w:t>顶裂型、</w:t>
            </w:r>
            <w:r>
              <w:rPr>
                <w:rFonts w:hint="eastAsia"/>
                <w:snapToGrid w:val="0"/>
                <w:color w:val="000000"/>
                <w:kern w:val="0"/>
                <w:szCs w:val="21"/>
              </w:rPr>
              <w:t>B2</w:t>
            </w:r>
            <w:r>
              <w:rPr>
                <w:rFonts w:hint="eastAsia"/>
                <w:snapToGrid w:val="0"/>
                <w:color w:val="000000"/>
                <w:kern w:val="0"/>
                <w:szCs w:val="21"/>
              </w:rPr>
              <w:t>侧裂型、</w:t>
            </w:r>
            <w:r>
              <w:rPr>
                <w:rFonts w:hint="eastAsia"/>
                <w:snapToGrid w:val="0"/>
                <w:color w:val="000000"/>
                <w:kern w:val="0"/>
                <w:szCs w:val="21"/>
              </w:rPr>
              <w:t>B3</w:t>
            </w:r>
            <w:r>
              <w:rPr>
                <w:rFonts w:hint="eastAsia"/>
                <w:snapToGrid w:val="0"/>
                <w:color w:val="000000"/>
                <w:kern w:val="0"/>
                <w:szCs w:val="21"/>
              </w:rPr>
              <w:t>指突型、</w:t>
            </w:r>
            <w:r>
              <w:rPr>
                <w:rFonts w:hint="eastAsia"/>
                <w:snapToGrid w:val="0"/>
                <w:color w:val="000000"/>
                <w:kern w:val="0"/>
                <w:szCs w:val="21"/>
              </w:rPr>
              <w:t>B4</w:t>
            </w:r>
            <w:r>
              <w:rPr>
                <w:rFonts w:hint="eastAsia"/>
                <w:snapToGrid w:val="0"/>
                <w:color w:val="000000"/>
                <w:kern w:val="0"/>
                <w:szCs w:val="21"/>
              </w:rPr>
              <w:t>菊花型、</w:t>
            </w:r>
            <w:r>
              <w:rPr>
                <w:rFonts w:hint="eastAsia"/>
                <w:snapToGrid w:val="0"/>
                <w:color w:val="000000"/>
                <w:kern w:val="0"/>
                <w:szCs w:val="21"/>
              </w:rPr>
              <w:t>B5</w:t>
            </w:r>
            <w:r>
              <w:rPr>
                <w:rFonts w:hint="eastAsia"/>
                <w:snapToGrid w:val="0"/>
                <w:color w:val="000000"/>
                <w:kern w:val="0"/>
                <w:szCs w:val="21"/>
              </w:rPr>
              <w:t>多心型）的级数判定规则：“</w:t>
            </w:r>
            <w:r>
              <w:rPr>
                <w:rFonts w:hint="eastAsia"/>
                <w:snapToGrid w:val="0"/>
                <w:color w:val="000000"/>
                <w:kern w:val="0"/>
                <w:szCs w:val="21"/>
              </w:rPr>
              <w:t>B3</w:t>
            </w:r>
            <w:r>
              <w:rPr>
                <w:rFonts w:hint="eastAsia"/>
                <w:snapToGrid w:val="0"/>
                <w:color w:val="000000"/>
                <w:kern w:val="0"/>
                <w:szCs w:val="21"/>
              </w:rPr>
              <w:t>、</w:t>
            </w:r>
            <w:r>
              <w:rPr>
                <w:rFonts w:hint="eastAsia"/>
                <w:snapToGrid w:val="0"/>
                <w:color w:val="000000"/>
                <w:kern w:val="0"/>
                <w:szCs w:val="21"/>
              </w:rPr>
              <w:t>B4</w:t>
            </w:r>
            <w:r>
              <w:rPr>
                <w:rFonts w:hint="eastAsia"/>
                <w:snapToGrid w:val="0"/>
                <w:color w:val="000000"/>
                <w:kern w:val="0"/>
                <w:szCs w:val="21"/>
              </w:rPr>
              <w:t>、</w:t>
            </w:r>
            <w:r>
              <w:rPr>
                <w:rFonts w:hint="eastAsia"/>
                <w:snapToGrid w:val="0"/>
                <w:color w:val="000000"/>
                <w:kern w:val="0"/>
                <w:szCs w:val="21"/>
              </w:rPr>
              <w:t>B5</w:t>
            </w:r>
            <w:r>
              <w:rPr>
                <w:rFonts w:hint="eastAsia"/>
                <w:snapToGrid w:val="0"/>
                <w:color w:val="000000"/>
                <w:kern w:val="0"/>
                <w:szCs w:val="21"/>
              </w:rPr>
              <w:t>均定为</w:t>
            </w:r>
            <w:r>
              <w:rPr>
                <w:rFonts w:hint="eastAsia"/>
                <w:snapToGrid w:val="0"/>
                <w:color w:val="000000"/>
                <w:kern w:val="0"/>
                <w:szCs w:val="21"/>
              </w:rPr>
              <w:t>3</w:t>
            </w:r>
            <w:r>
              <w:rPr>
                <w:rFonts w:hint="eastAsia"/>
                <w:snapToGrid w:val="0"/>
                <w:color w:val="000000"/>
                <w:kern w:val="0"/>
                <w:szCs w:val="21"/>
              </w:rPr>
              <w:t>级果”；</w:t>
            </w:r>
            <w:r>
              <w:rPr>
                <w:rFonts w:hint="eastAsia"/>
                <w:snapToGrid w:val="0"/>
                <w:color w:val="000000"/>
                <w:kern w:val="0"/>
                <w:szCs w:val="21"/>
              </w:rPr>
              <w:lastRenderedPageBreak/>
              <w:t xml:space="preserve">2. </w:t>
            </w:r>
            <w:r>
              <w:rPr>
                <w:rFonts w:hint="eastAsia"/>
                <w:snapToGrid w:val="0"/>
                <w:color w:val="000000"/>
                <w:kern w:val="0"/>
                <w:szCs w:val="21"/>
              </w:rPr>
              <w:t>公式（</w:t>
            </w:r>
            <w:r>
              <w:rPr>
                <w:rFonts w:hint="eastAsia"/>
                <w:snapToGrid w:val="0"/>
                <w:color w:val="000000"/>
                <w:kern w:val="0"/>
                <w:szCs w:val="21"/>
              </w:rPr>
              <w:t>2</w:t>
            </w:r>
            <w:r>
              <w:rPr>
                <w:rFonts w:hint="eastAsia"/>
                <w:snapToGrid w:val="0"/>
                <w:color w:val="000000"/>
                <w:kern w:val="0"/>
                <w:szCs w:val="21"/>
              </w:rPr>
              <w:t>）（畸形果综合指数）和（</w:t>
            </w:r>
            <w:r>
              <w:rPr>
                <w:rFonts w:hint="eastAsia"/>
                <w:snapToGrid w:val="0"/>
                <w:color w:val="000000"/>
                <w:kern w:val="0"/>
                <w:szCs w:val="21"/>
              </w:rPr>
              <w:t>3</w:t>
            </w:r>
            <w:r>
              <w:rPr>
                <w:rFonts w:hint="eastAsia"/>
                <w:snapToGrid w:val="0"/>
                <w:color w:val="000000"/>
                <w:kern w:val="0"/>
                <w:szCs w:val="21"/>
              </w:rPr>
              <w:t>）（畸形</w:t>
            </w:r>
            <w:proofErr w:type="gramStart"/>
            <w:r>
              <w:rPr>
                <w:rFonts w:hint="eastAsia"/>
                <w:snapToGrid w:val="0"/>
                <w:color w:val="000000"/>
                <w:kern w:val="0"/>
                <w:szCs w:val="21"/>
              </w:rPr>
              <w:t>果平均</w:t>
            </w:r>
            <w:proofErr w:type="gramEnd"/>
            <w:r>
              <w:rPr>
                <w:rFonts w:hint="eastAsia"/>
                <w:snapToGrid w:val="0"/>
                <w:color w:val="000000"/>
                <w:kern w:val="0"/>
                <w:szCs w:val="21"/>
              </w:rPr>
              <w:t>级数）用字母表示，并补充定义。</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lastRenderedPageBreak/>
              <w:t>青海省农作物种子站</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lastRenderedPageBreak/>
              <w:t>13</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8 </w:t>
            </w:r>
            <w:r>
              <w:rPr>
                <w:rFonts w:hint="eastAsia"/>
                <w:snapToGrid w:val="0"/>
                <w:color w:val="000000"/>
                <w:kern w:val="0"/>
                <w:szCs w:val="21"/>
              </w:rPr>
              <w:t>果实耐低温性评价</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公式（</w:t>
            </w:r>
            <w:r>
              <w:rPr>
                <w:rFonts w:hint="eastAsia"/>
                <w:snapToGrid w:val="0"/>
                <w:color w:val="000000"/>
                <w:kern w:val="0"/>
                <w:szCs w:val="21"/>
              </w:rPr>
              <w:t>4</w:t>
            </w:r>
            <w:r>
              <w:rPr>
                <w:rFonts w:hint="eastAsia"/>
                <w:snapToGrid w:val="0"/>
                <w:color w:val="000000"/>
                <w:kern w:val="0"/>
                <w:szCs w:val="21"/>
              </w:rPr>
              <w:t>）用字母表示，补充公式（</w:t>
            </w:r>
            <w:r>
              <w:rPr>
                <w:rFonts w:hint="eastAsia"/>
                <w:snapToGrid w:val="0"/>
                <w:color w:val="000000"/>
                <w:kern w:val="0"/>
                <w:szCs w:val="21"/>
              </w:rPr>
              <w:t>5</w:t>
            </w:r>
            <w:r>
              <w:rPr>
                <w:rFonts w:hint="eastAsia"/>
                <w:snapToGrid w:val="0"/>
                <w:color w:val="000000"/>
                <w:kern w:val="0"/>
                <w:szCs w:val="21"/>
              </w:rPr>
              <w:t>）中的耐低温系数的变量定义“</w:t>
            </w:r>
            <w:r>
              <w:t>α</w:t>
            </w:r>
            <w:r>
              <w:rPr>
                <w:vertAlign w:val="subscript"/>
              </w:rPr>
              <w:t>1</w:t>
            </w:r>
            <w:r>
              <w:rPr>
                <w:rFonts w:hint="eastAsia"/>
                <w:snapToGrid w:val="0"/>
                <w:color w:val="000000"/>
                <w:kern w:val="0"/>
                <w:szCs w:val="21"/>
              </w:rPr>
              <w:t>—单果重（单位：</w:t>
            </w:r>
            <w:r>
              <w:rPr>
                <w:rFonts w:hint="eastAsia"/>
                <w:snapToGrid w:val="0"/>
                <w:color w:val="000000"/>
                <w:kern w:val="0"/>
                <w:szCs w:val="21"/>
              </w:rPr>
              <w:t>g</w:t>
            </w:r>
            <w:r>
              <w:rPr>
                <w:rFonts w:hint="eastAsia"/>
                <w:snapToGrid w:val="0"/>
                <w:color w:val="000000"/>
                <w:kern w:val="0"/>
                <w:szCs w:val="21"/>
              </w:rPr>
              <w:t>）；</w:t>
            </w:r>
            <w:r>
              <w:t>α</w:t>
            </w:r>
            <w:r>
              <w:rPr>
                <w:rFonts w:hint="eastAsia"/>
                <w:vertAlign w:val="subscript"/>
              </w:rPr>
              <w:t>2</w:t>
            </w:r>
            <w:r>
              <w:rPr>
                <w:rFonts w:hint="eastAsia"/>
                <w:snapToGrid w:val="0"/>
                <w:color w:val="000000"/>
                <w:kern w:val="0"/>
                <w:szCs w:val="21"/>
              </w:rPr>
              <w:t>—心室数；</w:t>
            </w:r>
            <w:r>
              <w:t>α</w:t>
            </w:r>
            <w:r>
              <w:rPr>
                <w:rFonts w:hint="eastAsia"/>
                <w:vertAlign w:val="subscript"/>
              </w:rPr>
              <w:t>3</w:t>
            </w:r>
            <w:r>
              <w:rPr>
                <w:rFonts w:hint="eastAsia"/>
                <w:snapToGrid w:val="0"/>
                <w:color w:val="000000"/>
                <w:kern w:val="0"/>
                <w:szCs w:val="21"/>
              </w:rPr>
              <w:t>—果形指数；</w:t>
            </w:r>
            <w:r>
              <w:t>α</w:t>
            </w:r>
            <w:r>
              <w:rPr>
                <w:rFonts w:hint="eastAsia"/>
                <w:vertAlign w:val="subscript"/>
              </w:rPr>
              <w:t>5</w:t>
            </w:r>
            <w:r>
              <w:rPr>
                <w:rFonts w:hint="eastAsia"/>
                <w:snapToGrid w:val="0"/>
                <w:color w:val="000000"/>
                <w:kern w:val="0"/>
                <w:szCs w:val="21"/>
              </w:rPr>
              <w:t>—单花序花数；</w:t>
            </w:r>
            <w:r>
              <w:t>α</w:t>
            </w:r>
            <w:r>
              <w:rPr>
                <w:rFonts w:hint="eastAsia"/>
                <w:vertAlign w:val="subscript"/>
              </w:rPr>
              <w:t>6</w:t>
            </w:r>
            <w:r>
              <w:rPr>
                <w:rFonts w:hint="eastAsia"/>
                <w:snapToGrid w:val="0"/>
                <w:color w:val="000000"/>
                <w:kern w:val="0"/>
                <w:szCs w:val="21"/>
              </w:rPr>
              <w:t>—单花序果数；</w:t>
            </w:r>
            <w:r>
              <w:t>α</w:t>
            </w:r>
            <w:r>
              <w:rPr>
                <w:rFonts w:hint="eastAsia"/>
                <w:vertAlign w:val="subscript"/>
              </w:rPr>
              <w:t>8</w:t>
            </w:r>
            <w:r>
              <w:rPr>
                <w:rFonts w:hint="eastAsia"/>
                <w:snapToGrid w:val="0"/>
                <w:color w:val="000000"/>
                <w:kern w:val="0"/>
                <w:szCs w:val="21"/>
              </w:rPr>
              <w:t>—畸形果综合指数；</w:t>
            </w:r>
            <w:r>
              <w:t>α</w:t>
            </w:r>
            <w:r>
              <w:rPr>
                <w:rFonts w:hint="eastAsia"/>
                <w:vertAlign w:val="subscript"/>
              </w:rPr>
              <w:t>9</w:t>
            </w:r>
            <w:r>
              <w:rPr>
                <w:rFonts w:hint="eastAsia"/>
                <w:snapToGrid w:val="0"/>
                <w:color w:val="000000"/>
                <w:kern w:val="0"/>
                <w:szCs w:val="21"/>
              </w:rPr>
              <w:t>—畸形果平均级数。”</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青海省标准化研究院</w:t>
            </w:r>
          </w:p>
        </w:tc>
        <w:tc>
          <w:tcPr>
            <w:tcW w:w="1148" w:type="dxa"/>
            <w:tcBorders>
              <w:lef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r w:rsidR="00391DE4">
        <w:trPr>
          <w:trHeight w:val="618"/>
        </w:trPr>
        <w:tc>
          <w:tcPr>
            <w:tcW w:w="674" w:type="dxa"/>
            <w:tcBorders>
              <w:left w:val="single" w:sz="6" w:space="0" w:color="000000"/>
              <w:right w:val="single" w:sz="8"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14</w:t>
            </w:r>
          </w:p>
        </w:tc>
        <w:tc>
          <w:tcPr>
            <w:tcW w:w="1294"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 xml:space="preserve">9 </w:t>
            </w:r>
            <w:r>
              <w:rPr>
                <w:rFonts w:hint="eastAsia"/>
                <w:snapToGrid w:val="0"/>
                <w:color w:val="000000"/>
                <w:kern w:val="0"/>
                <w:szCs w:val="21"/>
              </w:rPr>
              <w:t>耐低温结实性判定</w:t>
            </w:r>
          </w:p>
        </w:tc>
        <w:tc>
          <w:tcPr>
            <w:tcW w:w="3906"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将表</w:t>
            </w:r>
            <w:r>
              <w:rPr>
                <w:rFonts w:hint="eastAsia"/>
                <w:snapToGrid w:val="0"/>
                <w:color w:val="000000"/>
                <w:kern w:val="0"/>
                <w:szCs w:val="21"/>
              </w:rPr>
              <w:t>2</w:t>
            </w:r>
            <w:r>
              <w:rPr>
                <w:rFonts w:hint="eastAsia"/>
                <w:snapToGrid w:val="0"/>
                <w:color w:val="000000"/>
                <w:kern w:val="0"/>
                <w:szCs w:val="21"/>
              </w:rPr>
              <w:t>内容用文字表述，统一小数位数</w:t>
            </w:r>
          </w:p>
        </w:tc>
        <w:tc>
          <w:tcPr>
            <w:tcW w:w="1500" w:type="dxa"/>
            <w:tcBorders>
              <w:left w:val="single" w:sz="8" w:space="0" w:color="000000"/>
              <w:right w:val="single" w:sz="8" w:space="0" w:color="000000"/>
            </w:tcBorders>
            <w:shd w:val="clear" w:color="auto" w:fill="auto"/>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青海省标准化研究院</w:t>
            </w:r>
          </w:p>
        </w:tc>
        <w:tc>
          <w:tcPr>
            <w:tcW w:w="1148" w:type="dxa"/>
            <w:tcBorders>
              <w:left w:val="single" w:sz="8" w:space="0" w:color="000000"/>
              <w:bottom w:val="single" w:sz="6" w:space="0" w:color="000000"/>
            </w:tcBorders>
            <w:vAlign w:val="center"/>
          </w:tcPr>
          <w:p w:rsidR="00391DE4" w:rsidRDefault="000029B8">
            <w:pPr>
              <w:widowControl/>
              <w:kinsoku w:val="0"/>
              <w:autoSpaceDE w:val="0"/>
              <w:autoSpaceDN w:val="0"/>
              <w:adjustRightInd w:val="0"/>
              <w:snapToGrid w:val="0"/>
              <w:jc w:val="center"/>
              <w:textAlignment w:val="baseline"/>
              <w:rPr>
                <w:snapToGrid w:val="0"/>
                <w:color w:val="000000"/>
                <w:kern w:val="0"/>
                <w:szCs w:val="21"/>
              </w:rPr>
            </w:pPr>
            <w:r>
              <w:rPr>
                <w:rFonts w:hint="eastAsia"/>
                <w:snapToGrid w:val="0"/>
                <w:color w:val="000000"/>
                <w:kern w:val="0"/>
                <w:szCs w:val="21"/>
              </w:rPr>
              <w:t>采纳</w:t>
            </w:r>
          </w:p>
        </w:tc>
      </w:tr>
    </w:tbl>
    <w:p w:rsidR="00391DE4" w:rsidRDefault="00391DE4">
      <w:pPr>
        <w:widowControl/>
        <w:kinsoku w:val="0"/>
        <w:autoSpaceDE w:val="0"/>
        <w:autoSpaceDN w:val="0"/>
        <w:adjustRightInd w:val="0"/>
        <w:snapToGrid w:val="0"/>
        <w:jc w:val="center"/>
        <w:textAlignment w:val="baseline"/>
        <w:rPr>
          <w:rFonts w:ascii="宋体" w:hAnsi="宋体" w:cs="宋体"/>
          <w:snapToGrid w:val="0"/>
          <w:color w:val="000000"/>
          <w:kern w:val="0"/>
          <w:sz w:val="24"/>
        </w:rPr>
      </w:pPr>
    </w:p>
    <w:sectPr w:rsidR="00391D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B8F" w:rsidRDefault="009B4B8F">
      <w:r>
        <w:separator/>
      </w:r>
    </w:p>
  </w:endnote>
  <w:endnote w:type="continuationSeparator" w:id="0">
    <w:p w:rsidR="009B4B8F" w:rsidRDefault="009B4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embedRegular r:id="rId1" w:subsetted="1" w:fontKey="{A6613040-B08A-4C72-90BB-CB9A66772BF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公文小标宋">
    <w:charset w:val="86"/>
    <w:family w:val="auto"/>
    <w:pitch w:val="default"/>
    <w:sig w:usb0="A00002BF" w:usb1="38CF7CFA" w:usb2="00000016" w:usb3="00000000" w:csb0="00040001" w:csb1="00000000"/>
  </w:font>
  <w:font w:name="楷体">
    <w:panose1 w:val="02010609060101010101"/>
    <w:charset w:val="86"/>
    <w:family w:val="modern"/>
    <w:pitch w:val="fixed"/>
    <w:sig w:usb0="800002BF" w:usb1="38CF7CFA" w:usb2="00000016" w:usb3="00000000" w:csb0="00040001" w:csb1="00000000"/>
    <w:embedBold r:id="rId2" w:subsetted="1" w:fontKey="{C4743861-0778-4E0F-82DD-1FF53250B4E7}"/>
  </w:font>
  <w:font w:name="方正仿宋_GB2312">
    <w:charset w:val="86"/>
    <w:family w:val="auto"/>
    <w:pitch w:val="default"/>
    <w:sig w:usb0="A00002BF" w:usb1="184F6CFA" w:usb2="00000012" w:usb3="00000000" w:csb0="00040001" w:csb1="00000000"/>
    <w:embedRegular r:id="rId3" w:subsetted="1" w:fontKey="{4244B917-E8E2-4A99-87D4-65011F0DC171}"/>
  </w:font>
  <w:font w:name="仿宋_GB2312">
    <w:panose1 w:val="02010609030101010101"/>
    <w:charset w:val="86"/>
    <w:family w:val="modern"/>
    <w:pitch w:val="fixed"/>
    <w:sig w:usb0="00000001" w:usb1="080E0000" w:usb2="00000010" w:usb3="00000000" w:csb0="00040000" w:csb1="00000000"/>
    <w:embedRegular r:id="rId4" w:subsetted="1" w:fontKey="{56D7604D-FDE6-49DB-8398-859827503020}"/>
    <w:embedBold r:id="rId5" w:subsetted="1" w:fontKey="{DD0EBC02-0D0D-480C-96A1-E86E8D972253}"/>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B8F" w:rsidRDefault="009B4B8F">
      <w:r>
        <w:separator/>
      </w:r>
    </w:p>
  </w:footnote>
  <w:footnote w:type="continuationSeparator" w:id="0">
    <w:p w:rsidR="009B4B8F" w:rsidRDefault="009B4B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E4" w:rsidRDefault="000029B8">
    <w:pPr>
      <w:tabs>
        <w:tab w:val="center" w:pos="4153"/>
        <w:tab w:val="right" w:pos="8306"/>
      </w:tabs>
      <w:snapToGrid w:val="0"/>
      <w:spacing w:line="400" w:lineRule="exact"/>
      <w:rPr>
        <w:szCs w:val="21"/>
        <w14:ligatures w14:val="standardContextual"/>
      </w:rPr>
    </w:pPr>
    <w:r>
      <w:rPr>
        <w:szCs w:val="21"/>
        <w14:ligatures w14:val="standardContextual"/>
      </w:rPr>
      <w:ptab w:relativeTo="margin" w:alignment="center" w:leader="none"/>
    </w:r>
    <w:r>
      <w:rPr>
        <w:szCs w:val="21"/>
        <w14:ligatures w14:val="standardContextual"/>
      </w:rPr>
      <w:ptab w:relativeTo="margin" w:alignment="right" w:leader="none"/>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E4" w:rsidRDefault="000029B8">
    <w:pPr>
      <w:tabs>
        <w:tab w:val="center" w:pos="4153"/>
        <w:tab w:val="right" w:pos="8306"/>
      </w:tabs>
      <w:snapToGrid w:val="0"/>
      <w:spacing w:line="400" w:lineRule="exact"/>
      <w:rPr>
        <w:szCs w:val="21"/>
        <w14:ligatures w14:val="standardContextual"/>
      </w:rPr>
    </w:pPr>
    <w:r>
      <w:rPr>
        <w:sz w:val="18"/>
        <w:szCs w:val="18"/>
        <w14:ligatures w14:val="standardContextual"/>
      </w:rPr>
      <w:ptab w:relativeTo="margin" w:alignment="center" w:leader="none"/>
    </w:r>
    <w:r>
      <w:rPr>
        <w:sz w:val="18"/>
        <w:szCs w:val="18"/>
        <w14:ligatures w14:val="standardContextual"/>
      </w:rPr>
      <w:ptab w:relativeTo="margin" w:alignment="right" w:leader="none"/>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E4" w:rsidRDefault="000029B8">
    <w:pPr>
      <w:pBdr>
        <w:bottom w:val="single" w:sz="4" w:space="0" w:color="auto"/>
      </w:pBdr>
      <w:tabs>
        <w:tab w:val="center" w:pos="4153"/>
        <w:tab w:val="right" w:pos="8306"/>
      </w:tabs>
      <w:snapToGrid w:val="0"/>
      <w:spacing w:line="400" w:lineRule="exact"/>
      <w:rPr>
        <w:sz w:val="18"/>
        <w:szCs w:val="18"/>
        <w14:ligatures w14:val="standardContextual"/>
      </w:rPr>
    </w:pPr>
    <w:r>
      <w:rPr>
        <w:rFonts w:hint="eastAsia"/>
        <w:sz w:val="18"/>
        <w:szCs w:val="18"/>
        <w14:ligatures w14:val="standardContextual"/>
      </w:rPr>
      <w:t>硕士学位论文</w:t>
    </w:r>
    <w:r>
      <w:rPr>
        <w:rFonts w:hint="eastAsia"/>
        <w:sz w:val="18"/>
        <w:szCs w:val="18"/>
        <w14:ligatures w14:val="standardContextual"/>
      </w:rPr>
      <w:t xml:space="preserve">                                                                                                        </w:t>
    </w:r>
    <w:r>
      <w:rPr>
        <w:rFonts w:hint="eastAsia"/>
        <w:sz w:val="18"/>
        <w:szCs w:val="18"/>
        <w14:ligatures w14:val="standardContextual"/>
      </w:rPr>
      <w:t>第二章</w:t>
    </w:r>
    <w:r>
      <w:rPr>
        <w:rFonts w:hint="eastAsia"/>
        <w:sz w:val="18"/>
        <w:szCs w:val="18"/>
        <w14:ligatures w14:val="standardContextual"/>
      </w:rPr>
      <w:t xml:space="preserve"> </w:t>
    </w:r>
    <w:r>
      <w:rPr>
        <w:rFonts w:hint="eastAsia"/>
        <w:sz w:val="18"/>
        <w:szCs w:val="18"/>
        <w14:ligatures w14:val="standardContextual"/>
      </w:rPr>
      <w:t>番茄果实耐低温综合评价</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E4" w:rsidRDefault="000029B8">
    <w:pPr>
      <w:tabs>
        <w:tab w:val="center" w:pos="4153"/>
        <w:tab w:val="right" w:pos="8306"/>
      </w:tabs>
      <w:snapToGrid w:val="0"/>
      <w:spacing w:line="400" w:lineRule="exact"/>
      <w:rPr>
        <w:sz w:val="18"/>
        <w:szCs w:val="18"/>
        <w14:ligatures w14:val="standardContextual"/>
      </w:rPr>
    </w:pPr>
    <w:r>
      <w:rPr>
        <w:sz w:val="18"/>
        <w:szCs w:val="18"/>
        <w14:ligatures w14:val="standardContextual"/>
      </w:rPr>
      <w:ptab w:relativeTo="margin" w:alignment="center" w:leader="none"/>
    </w:r>
    <w:r>
      <w:rPr>
        <w:sz w:val="18"/>
        <w:szCs w:val="18"/>
        <w14:ligatures w14:val="standardContextual"/>
      </w:rPr>
      <w:ptab w:relativeTo="margin" w:alignment="right" w:leader="none"/>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DE4" w:rsidRDefault="000029B8">
    <w:pPr>
      <w:pBdr>
        <w:bottom w:val="single" w:sz="4" w:space="0" w:color="auto"/>
      </w:pBdr>
      <w:tabs>
        <w:tab w:val="center" w:pos="4153"/>
        <w:tab w:val="right" w:pos="8306"/>
      </w:tabs>
      <w:snapToGrid w:val="0"/>
      <w:spacing w:line="400" w:lineRule="exact"/>
      <w:jc w:val="left"/>
      <w:rPr>
        <w:sz w:val="18"/>
        <w:szCs w:val="18"/>
        <w14:ligatures w14:val="standardContextual"/>
      </w:rPr>
    </w:pPr>
    <w:r>
      <w:rPr>
        <w:rFonts w:hint="eastAsia"/>
        <w:sz w:val="18"/>
        <w:szCs w:val="18"/>
        <w14:ligatures w14:val="standardContextual"/>
      </w:rPr>
      <w:t>硕士学位论文</w:t>
    </w:r>
    <w:r>
      <w:rPr>
        <w:rFonts w:hint="eastAsia"/>
        <w:sz w:val="18"/>
        <w:szCs w:val="18"/>
        <w14:ligatures w14:val="standardContextual"/>
      </w:rPr>
      <w:t xml:space="preserve">                                                  </w:t>
    </w:r>
    <w:r>
      <w:rPr>
        <w:rFonts w:hint="eastAsia"/>
        <w:sz w:val="18"/>
        <w:szCs w:val="18"/>
        <w14:ligatures w14:val="standardContextual"/>
      </w:rPr>
      <w:t>第二章</w:t>
    </w:r>
    <w:r>
      <w:rPr>
        <w:rFonts w:hint="eastAsia"/>
        <w:sz w:val="18"/>
        <w:szCs w:val="18"/>
        <w14:ligatures w14:val="standardContextual"/>
      </w:rPr>
      <w:t xml:space="preserve"> </w:t>
    </w:r>
    <w:r>
      <w:rPr>
        <w:rFonts w:hint="eastAsia"/>
        <w:sz w:val="18"/>
        <w:szCs w:val="18"/>
        <w14:ligatures w14:val="standardContextual"/>
      </w:rPr>
      <w:t>番茄果实耐低温综合评价</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pStyle w:val="a0"/>
      <w:suff w:val="nothing"/>
      <w:lvlText w:val="%1.%2　"/>
      <w:lvlJc w:val="left"/>
      <w:pPr>
        <w:ind w:left="426"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15:restartNumberingAfterBreak="0">
    <w:nsid w:val="6CEA2025"/>
    <w:multiLevelType w:val="multilevel"/>
    <w:tmpl w:val="6CEA2025"/>
    <w:lvl w:ilvl="0">
      <w:start w:val="1"/>
      <w:numFmt w:val="none"/>
      <w:pStyle w:val="a2"/>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21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9A0640"/>
    <w:rsid w:val="000029B8"/>
    <w:rsid w:val="00113DAD"/>
    <w:rsid w:val="00391DE4"/>
    <w:rsid w:val="0067722F"/>
    <w:rsid w:val="006C12E3"/>
    <w:rsid w:val="00726300"/>
    <w:rsid w:val="00933610"/>
    <w:rsid w:val="009A0640"/>
    <w:rsid w:val="009B4B8F"/>
    <w:rsid w:val="00A6219E"/>
    <w:rsid w:val="00BD397C"/>
    <w:rsid w:val="00D1088D"/>
    <w:rsid w:val="01282E62"/>
    <w:rsid w:val="01302F31"/>
    <w:rsid w:val="016F369A"/>
    <w:rsid w:val="017060FC"/>
    <w:rsid w:val="017A16F8"/>
    <w:rsid w:val="01E64001"/>
    <w:rsid w:val="01E83C90"/>
    <w:rsid w:val="01EC3E90"/>
    <w:rsid w:val="029A40BC"/>
    <w:rsid w:val="02A15075"/>
    <w:rsid w:val="02D83AAA"/>
    <w:rsid w:val="02E1151B"/>
    <w:rsid w:val="02E2481C"/>
    <w:rsid w:val="03D006EB"/>
    <w:rsid w:val="03E33071"/>
    <w:rsid w:val="04386D95"/>
    <w:rsid w:val="043D4E77"/>
    <w:rsid w:val="045D72C7"/>
    <w:rsid w:val="046770F4"/>
    <w:rsid w:val="04AD16EA"/>
    <w:rsid w:val="04DA26C6"/>
    <w:rsid w:val="04F05A45"/>
    <w:rsid w:val="04F63753"/>
    <w:rsid w:val="051060E7"/>
    <w:rsid w:val="056A2090"/>
    <w:rsid w:val="058014BF"/>
    <w:rsid w:val="05B17CDA"/>
    <w:rsid w:val="05ED5005"/>
    <w:rsid w:val="05FE4192"/>
    <w:rsid w:val="06A15FC5"/>
    <w:rsid w:val="074E44FC"/>
    <w:rsid w:val="07683FB9"/>
    <w:rsid w:val="07A27506"/>
    <w:rsid w:val="07CF5DE6"/>
    <w:rsid w:val="08561FDD"/>
    <w:rsid w:val="086329D2"/>
    <w:rsid w:val="08F7463C"/>
    <w:rsid w:val="0932487E"/>
    <w:rsid w:val="09607AB0"/>
    <w:rsid w:val="09AB43A8"/>
    <w:rsid w:val="09C4309F"/>
    <w:rsid w:val="0A30293A"/>
    <w:rsid w:val="0AEA2A45"/>
    <w:rsid w:val="0AFF69E2"/>
    <w:rsid w:val="0B8E1315"/>
    <w:rsid w:val="0B9C06D5"/>
    <w:rsid w:val="0BD22349"/>
    <w:rsid w:val="0C1B5A9E"/>
    <w:rsid w:val="0C3C3C66"/>
    <w:rsid w:val="0C40689F"/>
    <w:rsid w:val="0C5F02C2"/>
    <w:rsid w:val="0C6B2BA2"/>
    <w:rsid w:val="0C9E047D"/>
    <w:rsid w:val="0CE42333"/>
    <w:rsid w:val="0D2546FA"/>
    <w:rsid w:val="0DAD574B"/>
    <w:rsid w:val="0DB02216"/>
    <w:rsid w:val="0E462FD0"/>
    <w:rsid w:val="0E5431A1"/>
    <w:rsid w:val="0E7D470A"/>
    <w:rsid w:val="0E894B41"/>
    <w:rsid w:val="0EA53D44"/>
    <w:rsid w:val="0EE24651"/>
    <w:rsid w:val="0F2A705A"/>
    <w:rsid w:val="0F2C280F"/>
    <w:rsid w:val="11005262"/>
    <w:rsid w:val="113A4C18"/>
    <w:rsid w:val="11885021"/>
    <w:rsid w:val="11B83D8F"/>
    <w:rsid w:val="11C47D34"/>
    <w:rsid w:val="120E39AF"/>
    <w:rsid w:val="1281359D"/>
    <w:rsid w:val="12886669"/>
    <w:rsid w:val="129B7938"/>
    <w:rsid w:val="12A83E03"/>
    <w:rsid w:val="12AA796C"/>
    <w:rsid w:val="13566129"/>
    <w:rsid w:val="13C115DD"/>
    <w:rsid w:val="142C636E"/>
    <w:rsid w:val="14CF7CD8"/>
    <w:rsid w:val="154712A7"/>
    <w:rsid w:val="159C346D"/>
    <w:rsid w:val="15C63B67"/>
    <w:rsid w:val="15CE3B81"/>
    <w:rsid w:val="15F67EE6"/>
    <w:rsid w:val="16A82624"/>
    <w:rsid w:val="16D03928"/>
    <w:rsid w:val="171001C9"/>
    <w:rsid w:val="17D842AE"/>
    <w:rsid w:val="181141F9"/>
    <w:rsid w:val="18C0596A"/>
    <w:rsid w:val="195D6994"/>
    <w:rsid w:val="199B6470"/>
    <w:rsid w:val="19E757C0"/>
    <w:rsid w:val="1A25006B"/>
    <w:rsid w:val="1A3A17E5"/>
    <w:rsid w:val="1A554870"/>
    <w:rsid w:val="1A7A48BE"/>
    <w:rsid w:val="1AA44EB0"/>
    <w:rsid w:val="1B303A84"/>
    <w:rsid w:val="1BE70CA2"/>
    <w:rsid w:val="1C2A7637"/>
    <w:rsid w:val="1CE04199"/>
    <w:rsid w:val="1D0B4F2C"/>
    <w:rsid w:val="1D325745"/>
    <w:rsid w:val="1D397ADD"/>
    <w:rsid w:val="1E2E78B2"/>
    <w:rsid w:val="1E6A01BF"/>
    <w:rsid w:val="1EFB3F68"/>
    <w:rsid w:val="1FC102B2"/>
    <w:rsid w:val="205C4E1A"/>
    <w:rsid w:val="20657D72"/>
    <w:rsid w:val="207417C9"/>
    <w:rsid w:val="21361A0A"/>
    <w:rsid w:val="21C171E4"/>
    <w:rsid w:val="21CC6C34"/>
    <w:rsid w:val="21E34627"/>
    <w:rsid w:val="222F7394"/>
    <w:rsid w:val="22E744D4"/>
    <w:rsid w:val="23452FA8"/>
    <w:rsid w:val="23A657EA"/>
    <w:rsid w:val="23B95E70"/>
    <w:rsid w:val="23C14D25"/>
    <w:rsid w:val="23EE53EE"/>
    <w:rsid w:val="24696C0E"/>
    <w:rsid w:val="24967F5F"/>
    <w:rsid w:val="24D30D50"/>
    <w:rsid w:val="24F4134C"/>
    <w:rsid w:val="25641388"/>
    <w:rsid w:val="25F520FB"/>
    <w:rsid w:val="25F74A2E"/>
    <w:rsid w:val="26211FC6"/>
    <w:rsid w:val="267A740D"/>
    <w:rsid w:val="270E64D3"/>
    <w:rsid w:val="27354400"/>
    <w:rsid w:val="274A6DDF"/>
    <w:rsid w:val="283028CB"/>
    <w:rsid w:val="283E2A52"/>
    <w:rsid w:val="28416434"/>
    <w:rsid w:val="284E3C3D"/>
    <w:rsid w:val="28616AD6"/>
    <w:rsid w:val="287560DE"/>
    <w:rsid w:val="29152657"/>
    <w:rsid w:val="2974046D"/>
    <w:rsid w:val="29AB51E3"/>
    <w:rsid w:val="29D357B2"/>
    <w:rsid w:val="2A0F0515"/>
    <w:rsid w:val="2A282ED7"/>
    <w:rsid w:val="2A3737B6"/>
    <w:rsid w:val="2A4F4AA9"/>
    <w:rsid w:val="2A61570A"/>
    <w:rsid w:val="2A7A79DB"/>
    <w:rsid w:val="2AD417E1"/>
    <w:rsid w:val="2B5D01AC"/>
    <w:rsid w:val="2B7F3364"/>
    <w:rsid w:val="2C104FEB"/>
    <w:rsid w:val="2CAC6770"/>
    <w:rsid w:val="2CAE4ED4"/>
    <w:rsid w:val="2CD13375"/>
    <w:rsid w:val="2CF032D7"/>
    <w:rsid w:val="2D3E42BB"/>
    <w:rsid w:val="2DF16206"/>
    <w:rsid w:val="2E124403"/>
    <w:rsid w:val="2E3600BD"/>
    <w:rsid w:val="2E5642BC"/>
    <w:rsid w:val="2E686992"/>
    <w:rsid w:val="2F1B4506"/>
    <w:rsid w:val="2FBA7245"/>
    <w:rsid w:val="301F52AD"/>
    <w:rsid w:val="303074BA"/>
    <w:rsid w:val="304246D0"/>
    <w:rsid w:val="30FB781C"/>
    <w:rsid w:val="31384A0A"/>
    <w:rsid w:val="317322BE"/>
    <w:rsid w:val="31BB1005"/>
    <w:rsid w:val="326847C9"/>
    <w:rsid w:val="32C20171"/>
    <w:rsid w:val="33266952"/>
    <w:rsid w:val="337D1F97"/>
    <w:rsid w:val="33DA18CA"/>
    <w:rsid w:val="33F00D0E"/>
    <w:rsid w:val="346D76B5"/>
    <w:rsid w:val="348124F3"/>
    <w:rsid w:val="34CB76EB"/>
    <w:rsid w:val="35496928"/>
    <w:rsid w:val="355C4742"/>
    <w:rsid w:val="357111AD"/>
    <w:rsid w:val="35E054DE"/>
    <w:rsid w:val="35F727E8"/>
    <w:rsid w:val="3621220A"/>
    <w:rsid w:val="363B5B27"/>
    <w:rsid w:val="365D6B2F"/>
    <w:rsid w:val="37206FB0"/>
    <w:rsid w:val="37826121"/>
    <w:rsid w:val="37996756"/>
    <w:rsid w:val="37BB5957"/>
    <w:rsid w:val="37C63D34"/>
    <w:rsid w:val="37DC7F27"/>
    <w:rsid w:val="381624EE"/>
    <w:rsid w:val="38512951"/>
    <w:rsid w:val="386F5A67"/>
    <w:rsid w:val="38C11618"/>
    <w:rsid w:val="38D9242C"/>
    <w:rsid w:val="38E52E0C"/>
    <w:rsid w:val="38E86458"/>
    <w:rsid w:val="391A0D07"/>
    <w:rsid w:val="394F2C58"/>
    <w:rsid w:val="39FA17E5"/>
    <w:rsid w:val="3A4D0C68"/>
    <w:rsid w:val="3A726921"/>
    <w:rsid w:val="3A931D9A"/>
    <w:rsid w:val="3A9A2CA4"/>
    <w:rsid w:val="3AE07D2F"/>
    <w:rsid w:val="3B44176E"/>
    <w:rsid w:val="3B6A6577"/>
    <w:rsid w:val="3C077F03"/>
    <w:rsid w:val="3C395948"/>
    <w:rsid w:val="3C3E3B7F"/>
    <w:rsid w:val="3CB219A4"/>
    <w:rsid w:val="3CD64F45"/>
    <w:rsid w:val="3D0537EA"/>
    <w:rsid w:val="3D7E738B"/>
    <w:rsid w:val="3D8A3F82"/>
    <w:rsid w:val="3D8C6924"/>
    <w:rsid w:val="3D963E2E"/>
    <w:rsid w:val="3E471C5A"/>
    <w:rsid w:val="3E5379A4"/>
    <w:rsid w:val="3E67449C"/>
    <w:rsid w:val="3EA3354D"/>
    <w:rsid w:val="3F2F6B8F"/>
    <w:rsid w:val="3F7722E4"/>
    <w:rsid w:val="3F8461B9"/>
    <w:rsid w:val="3FA06F89"/>
    <w:rsid w:val="3FBC53E4"/>
    <w:rsid w:val="3FC15F6A"/>
    <w:rsid w:val="3FF43934"/>
    <w:rsid w:val="40254A9D"/>
    <w:rsid w:val="40732CAC"/>
    <w:rsid w:val="407F3DC9"/>
    <w:rsid w:val="40AD06B3"/>
    <w:rsid w:val="410A340F"/>
    <w:rsid w:val="4114603C"/>
    <w:rsid w:val="41174890"/>
    <w:rsid w:val="41931657"/>
    <w:rsid w:val="419E58AE"/>
    <w:rsid w:val="41EE24C7"/>
    <w:rsid w:val="41FC574C"/>
    <w:rsid w:val="422A188F"/>
    <w:rsid w:val="42420745"/>
    <w:rsid w:val="43882D11"/>
    <w:rsid w:val="44775AEC"/>
    <w:rsid w:val="451C636B"/>
    <w:rsid w:val="45533BC2"/>
    <w:rsid w:val="4571549B"/>
    <w:rsid w:val="45B93656"/>
    <w:rsid w:val="45F16BE9"/>
    <w:rsid w:val="45F66092"/>
    <w:rsid w:val="470E352E"/>
    <w:rsid w:val="473D6A05"/>
    <w:rsid w:val="478A5A2C"/>
    <w:rsid w:val="479852C8"/>
    <w:rsid w:val="47D91D8D"/>
    <w:rsid w:val="483B4450"/>
    <w:rsid w:val="49816239"/>
    <w:rsid w:val="49B760FE"/>
    <w:rsid w:val="4A266DE0"/>
    <w:rsid w:val="4A69564B"/>
    <w:rsid w:val="4AAB7B20"/>
    <w:rsid w:val="4AAC3789"/>
    <w:rsid w:val="4ACE1952"/>
    <w:rsid w:val="4B241814"/>
    <w:rsid w:val="4B5C39C5"/>
    <w:rsid w:val="4BC244AD"/>
    <w:rsid w:val="4C2061DD"/>
    <w:rsid w:val="4C8A24B4"/>
    <w:rsid w:val="4CA30BBC"/>
    <w:rsid w:val="4D40640B"/>
    <w:rsid w:val="4D433D09"/>
    <w:rsid w:val="4D5679DC"/>
    <w:rsid w:val="4D981DA3"/>
    <w:rsid w:val="4DD94895"/>
    <w:rsid w:val="4E3067DA"/>
    <w:rsid w:val="4E68116D"/>
    <w:rsid w:val="4E6C4B0A"/>
    <w:rsid w:val="4E992277"/>
    <w:rsid w:val="4EDE5EDB"/>
    <w:rsid w:val="4F242833"/>
    <w:rsid w:val="4F532425"/>
    <w:rsid w:val="4F632146"/>
    <w:rsid w:val="4F7858C3"/>
    <w:rsid w:val="501E0468"/>
    <w:rsid w:val="509605C5"/>
    <w:rsid w:val="50A56CB1"/>
    <w:rsid w:val="50E35450"/>
    <w:rsid w:val="50F23C3E"/>
    <w:rsid w:val="51425F68"/>
    <w:rsid w:val="51960CEF"/>
    <w:rsid w:val="51CC4711"/>
    <w:rsid w:val="51DD4E01"/>
    <w:rsid w:val="51E25CE3"/>
    <w:rsid w:val="522B4BDA"/>
    <w:rsid w:val="523E5EFC"/>
    <w:rsid w:val="52C11D9C"/>
    <w:rsid w:val="52DF030A"/>
    <w:rsid w:val="52E53CDC"/>
    <w:rsid w:val="52EA2246"/>
    <w:rsid w:val="534A3B3F"/>
    <w:rsid w:val="538708F0"/>
    <w:rsid w:val="53A22E56"/>
    <w:rsid w:val="53D579A2"/>
    <w:rsid w:val="53F30678"/>
    <w:rsid w:val="542E28CE"/>
    <w:rsid w:val="546F5905"/>
    <w:rsid w:val="549257BC"/>
    <w:rsid w:val="5536081F"/>
    <w:rsid w:val="55DF42D5"/>
    <w:rsid w:val="56375DED"/>
    <w:rsid w:val="56E542AB"/>
    <w:rsid w:val="57A36E2F"/>
    <w:rsid w:val="57BB325E"/>
    <w:rsid w:val="57C32112"/>
    <w:rsid w:val="57DB28FB"/>
    <w:rsid w:val="5802790D"/>
    <w:rsid w:val="589E6E07"/>
    <w:rsid w:val="58EF340B"/>
    <w:rsid w:val="590E2EFD"/>
    <w:rsid w:val="594116A0"/>
    <w:rsid w:val="594A55D4"/>
    <w:rsid w:val="596671F9"/>
    <w:rsid w:val="59914276"/>
    <w:rsid w:val="5A0354BA"/>
    <w:rsid w:val="5A8262B5"/>
    <w:rsid w:val="5A9102A6"/>
    <w:rsid w:val="5A932270"/>
    <w:rsid w:val="5AC474BB"/>
    <w:rsid w:val="5B0640E9"/>
    <w:rsid w:val="5B1201EE"/>
    <w:rsid w:val="5B244A46"/>
    <w:rsid w:val="5B9B4077"/>
    <w:rsid w:val="5BDC57D3"/>
    <w:rsid w:val="5C393517"/>
    <w:rsid w:val="5C8F1650"/>
    <w:rsid w:val="5CB3428B"/>
    <w:rsid w:val="5D077D68"/>
    <w:rsid w:val="5D0A3484"/>
    <w:rsid w:val="5D0F12BE"/>
    <w:rsid w:val="5D1F428F"/>
    <w:rsid w:val="5D2C7D50"/>
    <w:rsid w:val="5D4D5223"/>
    <w:rsid w:val="5D60120A"/>
    <w:rsid w:val="5D753EAF"/>
    <w:rsid w:val="5DA750FA"/>
    <w:rsid w:val="5DDC7DBD"/>
    <w:rsid w:val="5DE0757A"/>
    <w:rsid w:val="5E056FE1"/>
    <w:rsid w:val="5E9F5687"/>
    <w:rsid w:val="5F3772CE"/>
    <w:rsid w:val="5F5A47A5"/>
    <w:rsid w:val="601B2AEB"/>
    <w:rsid w:val="613933AC"/>
    <w:rsid w:val="613C71BD"/>
    <w:rsid w:val="61490800"/>
    <w:rsid w:val="61BD6664"/>
    <w:rsid w:val="630027E5"/>
    <w:rsid w:val="6357614B"/>
    <w:rsid w:val="63930B6A"/>
    <w:rsid w:val="63AD6379"/>
    <w:rsid w:val="63AE3C76"/>
    <w:rsid w:val="649B336C"/>
    <w:rsid w:val="65621657"/>
    <w:rsid w:val="65752C9E"/>
    <w:rsid w:val="65C575BF"/>
    <w:rsid w:val="663E7534"/>
    <w:rsid w:val="663F14FE"/>
    <w:rsid w:val="67380427"/>
    <w:rsid w:val="68A17EA6"/>
    <w:rsid w:val="68CF6B69"/>
    <w:rsid w:val="699B3DC3"/>
    <w:rsid w:val="69BC29B9"/>
    <w:rsid w:val="69DF51F9"/>
    <w:rsid w:val="69E66F7F"/>
    <w:rsid w:val="6A0D1168"/>
    <w:rsid w:val="6A106799"/>
    <w:rsid w:val="6A5512F0"/>
    <w:rsid w:val="6AE30927"/>
    <w:rsid w:val="6AEF22E5"/>
    <w:rsid w:val="6BB325FA"/>
    <w:rsid w:val="6BC868C8"/>
    <w:rsid w:val="6BD234BD"/>
    <w:rsid w:val="6BD90C5A"/>
    <w:rsid w:val="6BFD39ED"/>
    <w:rsid w:val="6C3570B8"/>
    <w:rsid w:val="6C861C34"/>
    <w:rsid w:val="6C891725"/>
    <w:rsid w:val="6CBC11B2"/>
    <w:rsid w:val="6CBD0E94"/>
    <w:rsid w:val="6CCF5389"/>
    <w:rsid w:val="6CF912C0"/>
    <w:rsid w:val="6D3C1AC3"/>
    <w:rsid w:val="6D952D73"/>
    <w:rsid w:val="6DA265FA"/>
    <w:rsid w:val="6E2A50F9"/>
    <w:rsid w:val="6E480E8B"/>
    <w:rsid w:val="6E860BC6"/>
    <w:rsid w:val="6E9028F6"/>
    <w:rsid w:val="6F40256E"/>
    <w:rsid w:val="6F486919"/>
    <w:rsid w:val="6F741089"/>
    <w:rsid w:val="6F814748"/>
    <w:rsid w:val="6F8166E3"/>
    <w:rsid w:val="6F8C7426"/>
    <w:rsid w:val="6FC0189E"/>
    <w:rsid w:val="6FCE421E"/>
    <w:rsid w:val="6FD601DD"/>
    <w:rsid w:val="6FF670D1"/>
    <w:rsid w:val="70082960"/>
    <w:rsid w:val="700F61BB"/>
    <w:rsid w:val="703A6FBE"/>
    <w:rsid w:val="705B6F34"/>
    <w:rsid w:val="70A94143"/>
    <w:rsid w:val="70AE71FE"/>
    <w:rsid w:val="71072C18"/>
    <w:rsid w:val="71240916"/>
    <w:rsid w:val="71BE3C1E"/>
    <w:rsid w:val="71CB5444"/>
    <w:rsid w:val="71D66A4E"/>
    <w:rsid w:val="72131204"/>
    <w:rsid w:val="727662A7"/>
    <w:rsid w:val="72A77D01"/>
    <w:rsid w:val="732E7CCA"/>
    <w:rsid w:val="73403A4F"/>
    <w:rsid w:val="73F9680A"/>
    <w:rsid w:val="74252DFE"/>
    <w:rsid w:val="748A53C5"/>
    <w:rsid w:val="75267B11"/>
    <w:rsid w:val="7546450C"/>
    <w:rsid w:val="75742F72"/>
    <w:rsid w:val="75840CDB"/>
    <w:rsid w:val="75C630A2"/>
    <w:rsid w:val="7624735C"/>
    <w:rsid w:val="76AA651F"/>
    <w:rsid w:val="76E7186A"/>
    <w:rsid w:val="76F91778"/>
    <w:rsid w:val="76FF4ABD"/>
    <w:rsid w:val="771B1288"/>
    <w:rsid w:val="775D3592"/>
    <w:rsid w:val="776668EA"/>
    <w:rsid w:val="778E2608"/>
    <w:rsid w:val="78450BF6"/>
    <w:rsid w:val="78811502"/>
    <w:rsid w:val="78A51694"/>
    <w:rsid w:val="78B33341"/>
    <w:rsid w:val="78F4332C"/>
    <w:rsid w:val="79923396"/>
    <w:rsid w:val="79BC67CE"/>
    <w:rsid w:val="79F006ED"/>
    <w:rsid w:val="7A911ED0"/>
    <w:rsid w:val="7AB12572"/>
    <w:rsid w:val="7AB36557"/>
    <w:rsid w:val="7B373590"/>
    <w:rsid w:val="7B5A6766"/>
    <w:rsid w:val="7B7D328F"/>
    <w:rsid w:val="7BB164FA"/>
    <w:rsid w:val="7BCB7664"/>
    <w:rsid w:val="7C300245"/>
    <w:rsid w:val="7C7F1810"/>
    <w:rsid w:val="7C89332E"/>
    <w:rsid w:val="7C983453"/>
    <w:rsid w:val="7CAB2FF1"/>
    <w:rsid w:val="7D2C4132"/>
    <w:rsid w:val="7D4476CE"/>
    <w:rsid w:val="7D472D1A"/>
    <w:rsid w:val="7D480840"/>
    <w:rsid w:val="7E45786A"/>
    <w:rsid w:val="7E6F51F1"/>
    <w:rsid w:val="7E9C7B49"/>
    <w:rsid w:val="7EB4618D"/>
    <w:rsid w:val="7EF864D1"/>
    <w:rsid w:val="7F046269"/>
    <w:rsid w:val="7F9162E5"/>
    <w:rsid w:val="7FA217CF"/>
    <w:rsid w:val="7FA61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5D2EDC7-CD04-4A5E-881A-2D080495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widowControl w:val="0"/>
      <w:jc w:val="both"/>
    </w:pPr>
    <w:rPr>
      <w:kern w:val="2"/>
      <w:sz w:val="21"/>
      <w:szCs w:val="24"/>
    </w:rPr>
  </w:style>
  <w:style w:type="paragraph" w:styleId="3">
    <w:name w:val="heading 3"/>
    <w:basedOn w:val="a3"/>
    <w:next w:val="a3"/>
    <w:semiHidden/>
    <w:unhideWhenUsed/>
    <w:qFormat/>
    <w:pPr>
      <w:spacing w:beforeAutospacing="1" w:afterAutospacing="1"/>
      <w:jc w:val="left"/>
      <w:outlineLvl w:val="2"/>
    </w:pPr>
    <w:rPr>
      <w:rFonts w:ascii="宋体" w:hAnsi="宋体" w:hint="eastAsia"/>
      <w:b/>
      <w:bCs/>
      <w:kern w:val="0"/>
      <w:sz w:val="27"/>
      <w:szCs w:val="27"/>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basedOn w:val="a3"/>
    <w:next w:val="a3"/>
    <w:semiHidden/>
    <w:qFormat/>
    <w:rPr>
      <w:rFonts w:ascii="黑体" w:eastAsia="黑体" w:hAnsi="黑体" w:cs="黑体"/>
      <w:sz w:val="36"/>
      <w:szCs w:val="36"/>
      <w:lang w:eastAsia="en-US"/>
    </w:rPr>
  </w:style>
  <w:style w:type="paragraph" w:styleId="a8">
    <w:name w:val="Balloon Text"/>
    <w:basedOn w:val="a3"/>
    <w:link w:val="a9"/>
    <w:qFormat/>
    <w:rPr>
      <w:sz w:val="18"/>
      <w:szCs w:val="18"/>
    </w:rPr>
  </w:style>
  <w:style w:type="paragraph" w:styleId="aa">
    <w:name w:val="footer"/>
    <w:basedOn w:val="a3"/>
    <w:qFormat/>
    <w:pPr>
      <w:tabs>
        <w:tab w:val="center" w:pos="4153"/>
        <w:tab w:val="right" w:pos="8306"/>
      </w:tabs>
      <w:snapToGrid w:val="0"/>
      <w:jc w:val="left"/>
    </w:pPr>
    <w:rPr>
      <w:sz w:val="18"/>
      <w:szCs w:val="18"/>
    </w:rPr>
  </w:style>
  <w:style w:type="paragraph" w:styleId="ab">
    <w:name w:val="header"/>
    <w:basedOn w:val="a3"/>
    <w:link w:val="ac"/>
    <w:qFormat/>
    <w:pPr>
      <w:pBdr>
        <w:bottom w:val="single" w:sz="6" w:space="1" w:color="auto"/>
      </w:pBdr>
      <w:tabs>
        <w:tab w:val="center" w:pos="4153"/>
        <w:tab w:val="right" w:pos="8306"/>
      </w:tabs>
      <w:snapToGrid w:val="0"/>
      <w:jc w:val="center"/>
    </w:pPr>
    <w:rPr>
      <w:sz w:val="18"/>
      <w:szCs w:val="18"/>
    </w:rPr>
  </w:style>
  <w:style w:type="paragraph" w:styleId="ad">
    <w:name w:val="Normal (Web)"/>
    <w:basedOn w:val="a3"/>
    <w:qFormat/>
    <w:pPr>
      <w:spacing w:beforeAutospacing="1" w:afterAutospacing="1"/>
      <w:jc w:val="left"/>
    </w:pPr>
    <w:rPr>
      <w:kern w:val="0"/>
      <w:sz w:val="24"/>
    </w:rPr>
  </w:style>
  <w:style w:type="table" w:styleId="ae">
    <w:name w:val="Table Grid"/>
    <w:basedOn w:val="a5"/>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4"/>
    <w:qFormat/>
    <w:rPr>
      <w:b/>
    </w:rPr>
  </w:style>
  <w:style w:type="character" w:styleId="af0">
    <w:name w:val="page number"/>
    <w:basedOn w:val="a4"/>
    <w:qFormat/>
  </w:style>
  <w:style w:type="paragraph" w:customStyle="1" w:styleId="1">
    <w:name w:val="正文缩进1"/>
    <w:basedOn w:val="a3"/>
    <w:qFormat/>
    <w:pPr>
      <w:ind w:firstLineChars="200" w:firstLine="420"/>
    </w:pPr>
  </w:style>
  <w:style w:type="paragraph" w:customStyle="1" w:styleId="p17">
    <w:name w:val="p17"/>
    <w:basedOn w:val="a3"/>
    <w:qFormat/>
    <w:pPr>
      <w:widowControl/>
      <w:ind w:firstLine="420"/>
    </w:pPr>
    <w:rPr>
      <w:kern w:val="0"/>
      <w:sz w:val="28"/>
      <w:szCs w:val="28"/>
    </w:rPr>
  </w:style>
  <w:style w:type="paragraph" w:customStyle="1" w:styleId="af1">
    <w:name w:val="段"/>
    <w:qFormat/>
    <w:pPr>
      <w:autoSpaceDE w:val="0"/>
      <w:autoSpaceDN w:val="0"/>
      <w:ind w:firstLineChars="200" w:firstLine="200"/>
      <w:jc w:val="both"/>
    </w:pPr>
    <w:rPr>
      <w:rFonts w:ascii="宋体"/>
      <w:sz w:val="21"/>
    </w:rPr>
  </w:style>
  <w:style w:type="paragraph" w:customStyle="1" w:styleId="af2">
    <w:name w:val="目次、标准名称标题"/>
    <w:basedOn w:val="a2"/>
    <w:next w:val="af1"/>
    <w:qFormat/>
    <w:pPr>
      <w:spacing w:line="460" w:lineRule="exact"/>
    </w:pPr>
  </w:style>
  <w:style w:type="paragraph" w:customStyle="1" w:styleId="a2">
    <w:name w:val="前言、引言标题"/>
    <w:next w:val="a3"/>
    <w:qFormat/>
    <w:pPr>
      <w:numPr>
        <w:numId w:val="1"/>
      </w:numPr>
      <w:shd w:val="clear" w:color="FFFFFF" w:fill="FFFFFF"/>
      <w:spacing w:before="640" w:after="560"/>
      <w:jc w:val="center"/>
      <w:outlineLvl w:val="0"/>
    </w:pPr>
    <w:rPr>
      <w:rFonts w:ascii="黑体" w:eastAsia="黑体"/>
      <w:sz w:val="32"/>
    </w:rPr>
  </w:style>
  <w:style w:type="character" w:customStyle="1" w:styleId="ac">
    <w:name w:val="页眉 字符"/>
    <w:basedOn w:val="a4"/>
    <w:link w:val="ab"/>
    <w:qFormat/>
    <w:rPr>
      <w:kern w:val="2"/>
      <w:sz w:val="18"/>
      <w:szCs w:val="18"/>
    </w:rPr>
  </w:style>
  <w:style w:type="character" w:customStyle="1" w:styleId="a9">
    <w:name w:val="批注框文本 字符"/>
    <w:basedOn w:val="a4"/>
    <w:link w:val="a8"/>
    <w:qFormat/>
    <w:rPr>
      <w:kern w:val="2"/>
      <w:sz w:val="18"/>
      <w:szCs w:val="18"/>
    </w:rPr>
  </w:style>
  <w:style w:type="paragraph" w:customStyle="1" w:styleId="a0">
    <w:name w:val="一级条标题"/>
    <w:next w:val="af1"/>
    <w:qFormat/>
    <w:pPr>
      <w:numPr>
        <w:ilvl w:val="1"/>
        <w:numId w:val="2"/>
      </w:numPr>
      <w:spacing w:beforeLines="50" w:before="156" w:afterLines="50" w:after="156"/>
      <w:ind w:left="0"/>
      <w:outlineLvl w:val="2"/>
    </w:pPr>
    <w:rPr>
      <w:rFonts w:ascii="黑体" w:eastAsia="黑体"/>
      <w:sz w:val="21"/>
      <w:szCs w:val="21"/>
    </w:rPr>
  </w:style>
  <w:style w:type="paragraph" w:customStyle="1" w:styleId="a">
    <w:name w:val="章标题"/>
    <w:next w:val="af1"/>
    <w:qFormat/>
    <w:pPr>
      <w:numPr>
        <w:numId w:val="2"/>
      </w:numPr>
      <w:spacing w:beforeLines="100" w:before="312" w:afterLines="100" w:after="312"/>
      <w:jc w:val="both"/>
      <w:outlineLvl w:val="1"/>
    </w:pPr>
    <w:rPr>
      <w:rFonts w:ascii="黑体" w:eastAsia="黑体"/>
      <w:sz w:val="21"/>
    </w:rPr>
  </w:style>
  <w:style w:type="character" w:customStyle="1" w:styleId="fontstyle01">
    <w:name w:val="fontstyle01"/>
    <w:qFormat/>
    <w:rPr>
      <w:rFonts w:ascii="Times New Roman" w:hAnsi="Times New Roman" w:cs="Times New Roman" w:hint="default"/>
      <w:i/>
      <w:color w:val="000000"/>
      <w:sz w:val="24"/>
      <w:szCs w:val="24"/>
    </w:rPr>
  </w:style>
  <w:style w:type="character" w:customStyle="1" w:styleId="font31">
    <w:name w:val="font31"/>
    <w:basedOn w:val="a4"/>
    <w:qFormat/>
    <w:rPr>
      <w:rFonts w:ascii="宋体" w:eastAsia="宋体" w:hAnsi="宋体" w:cs="宋体" w:hint="eastAsia"/>
      <w:color w:val="000000"/>
      <w:sz w:val="22"/>
      <w:szCs w:val="22"/>
      <w:u w:val="none"/>
    </w:rPr>
  </w:style>
  <w:style w:type="character" w:customStyle="1" w:styleId="font21">
    <w:name w:val="font21"/>
    <w:basedOn w:val="a4"/>
    <w:qFormat/>
    <w:rPr>
      <w:rFonts w:ascii="Times New Roman" w:hAnsi="Times New Roman" w:cs="Times New Roman" w:hint="default"/>
      <w:color w:val="000000"/>
      <w:sz w:val="22"/>
      <w:szCs w:val="22"/>
      <w:u w:val="none"/>
    </w:rPr>
  </w:style>
  <w:style w:type="paragraph" w:customStyle="1" w:styleId="a1">
    <w:name w:val="二级条标题"/>
    <w:basedOn w:val="a0"/>
    <w:next w:val="a3"/>
    <w:qFormat/>
    <w:pPr>
      <w:numPr>
        <w:ilvl w:val="2"/>
      </w:numPr>
      <w:spacing w:before="50" w:after="50"/>
      <w:outlineLvl w:val="3"/>
    </w:pPr>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1478618023677"/>
          <c:y val="0.126009349766256"/>
          <c:w val="0.87163566078763"/>
          <c:h val="0.530046748831279"/>
        </c:manualLayout>
      </c:layout>
      <c:lineChart>
        <c:grouping val="standard"/>
        <c:varyColors val="0"/>
        <c:ser>
          <c:idx val="0"/>
          <c:order val="0"/>
          <c:tx>
            <c:strRef>
              <c:f>Sheet1!$B$1</c:f>
              <c:strCache>
                <c:ptCount val="1"/>
                <c:pt idx="0">
                  <c:v>白天平均温度</c:v>
                </c:pt>
              </c:strCache>
            </c:strRef>
          </c:tx>
          <c:spPr>
            <a:ln w="28575" cap="rnd">
              <a:solidFill>
                <a:srgbClr val="FF0000">
                  <a:alpha val="63000"/>
                </a:srgbClr>
              </a:solidFill>
              <a:round/>
            </a:ln>
            <a:effectLst/>
          </c:spPr>
          <c:marker>
            <c:symbol val="none"/>
          </c:marker>
          <c:cat>
            <c:numRef>
              <c:f>Sheet1!$A$2:$A$25</c:f>
              <c:numCache>
                <c:formatCode>yyyy/m/d;@</c:formatCode>
                <c:ptCount val="24"/>
                <c:pt idx="0">
                  <c:v>44913</c:v>
                </c:pt>
                <c:pt idx="1">
                  <c:v>44918</c:v>
                </c:pt>
                <c:pt idx="2">
                  <c:v>44923</c:v>
                </c:pt>
                <c:pt idx="3">
                  <c:v>44928</c:v>
                </c:pt>
                <c:pt idx="4">
                  <c:v>44933</c:v>
                </c:pt>
                <c:pt idx="5">
                  <c:v>44938</c:v>
                </c:pt>
                <c:pt idx="6">
                  <c:v>44943</c:v>
                </c:pt>
                <c:pt idx="7">
                  <c:v>44948</c:v>
                </c:pt>
                <c:pt idx="8">
                  <c:v>44953</c:v>
                </c:pt>
                <c:pt idx="9">
                  <c:v>44958</c:v>
                </c:pt>
                <c:pt idx="10">
                  <c:v>44963</c:v>
                </c:pt>
                <c:pt idx="11">
                  <c:v>44968</c:v>
                </c:pt>
                <c:pt idx="12">
                  <c:v>44973</c:v>
                </c:pt>
                <c:pt idx="13">
                  <c:v>44978</c:v>
                </c:pt>
                <c:pt idx="14">
                  <c:v>44983</c:v>
                </c:pt>
                <c:pt idx="15">
                  <c:v>44988</c:v>
                </c:pt>
                <c:pt idx="16">
                  <c:v>44993</c:v>
                </c:pt>
                <c:pt idx="17">
                  <c:v>44998</c:v>
                </c:pt>
                <c:pt idx="18">
                  <c:v>45003</c:v>
                </c:pt>
                <c:pt idx="19">
                  <c:v>45008</c:v>
                </c:pt>
                <c:pt idx="20">
                  <c:v>45013</c:v>
                </c:pt>
                <c:pt idx="21">
                  <c:v>45018</c:v>
                </c:pt>
                <c:pt idx="22">
                  <c:v>45023</c:v>
                </c:pt>
                <c:pt idx="23">
                  <c:v>45028</c:v>
                </c:pt>
              </c:numCache>
            </c:numRef>
          </c:cat>
          <c:val>
            <c:numRef>
              <c:f>Sheet1!$B$2:$B$25</c:f>
              <c:numCache>
                <c:formatCode>0.0_ </c:formatCode>
                <c:ptCount val="24"/>
                <c:pt idx="0">
                  <c:v>23.734999999999999</c:v>
                </c:pt>
                <c:pt idx="1">
                  <c:v>28.95</c:v>
                </c:pt>
                <c:pt idx="2">
                  <c:v>25.4433333333333</c:v>
                </c:pt>
                <c:pt idx="3">
                  <c:v>27.245000000000001</c:v>
                </c:pt>
                <c:pt idx="4">
                  <c:v>33.78</c:v>
                </c:pt>
                <c:pt idx="5">
                  <c:v>31.385000000000002</c:v>
                </c:pt>
                <c:pt idx="6">
                  <c:v>19.71</c:v>
                </c:pt>
                <c:pt idx="7">
                  <c:v>28.785</c:v>
                </c:pt>
                <c:pt idx="8">
                  <c:v>28.16</c:v>
                </c:pt>
                <c:pt idx="9">
                  <c:v>32.965000000000003</c:v>
                </c:pt>
                <c:pt idx="10">
                  <c:v>32.075000000000003</c:v>
                </c:pt>
                <c:pt idx="11">
                  <c:v>25.875</c:v>
                </c:pt>
                <c:pt idx="12">
                  <c:v>19.04</c:v>
                </c:pt>
                <c:pt idx="13">
                  <c:v>19.93</c:v>
                </c:pt>
                <c:pt idx="14">
                  <c:v>29.75</c:v>
                </c:pt>
                <c:pt idx="15">
                  <c:v>20.995000000000001</c:v>
                </c:pt>
                <c:pt idx="16">
                  <c:v>32.354999999999997</c:v>
                </c:pt>
                <c:pt idx="17">
                  <c:v>30.717500000000001</c:v>
                </c:pt>
                <c:pt idx="18">
                  <c:v>25.27</c:v>
                </c:pt>
                <c:pt idx="19">
                  <c:v>26.46</c:v>
                </c:pt>
                <c:pt idx="20">
                  <c:v>30.9</c:v>
                </c:pt>
                <c:pt idx="21">
                  <c:v>30.155000000000001</c:v>
                </c:pt>
                <c:pt idx="22">
                  <c:v>24.695</c:v>
                </c:pt>
                <c:pt idx="23">
                  <c:v>33.534999999999997</c:v>
                </c:pt>
              </c:numCache>
            </c:numRef>
          </c:val>
          <c:smooth val="0"/>
          <c:extLst>
            <c:ext xmlns:c16="http://schemas.microsoft.com/office/drawing/2014/chart" uri="{C3380CC4-5D6E-409C-BE32-E72D297353CC}">
              <c16:uniqueId val="{00000000-6480-47CD-8679-B074543E122A}"/>
            </c:ext>
          </c:extLst>
        </c:ser>
        <c:ser>
          <c:idx val="1"/>
          <c:order val="1"/>
          <c:tx>
            <c:strRef>
              <c:f>Sheet1!$C$1</c:f>
              <c:strCache>
                <c:ptCount val="1"/>
                <c:pt idx="0">
                  <c:v>夜间平均温度</c:v>
                </c:pt>
              </c:strCache>
            </c:strRef>
          </c:tx>
          <c:spPr>
            <a:ln w="28575" cap="rnd">
              <a:solidFill>
                <a:srgbClr val="0070C0"/>
              </a:solidFill>
              <a:round/>
            </a:ln>
            <a:effectLst/>
          </c:spPr>
          <c:marker>
            <c:symbol val="none"/>
          </c:marker>
          <c:cat>
            <c:numRef>
              <c:f>Sheet1!$A$2:$A$25</c:f>
              <c:numCache>
                <c:formatCode>yyyy/m/d;@</c:formatCode>
                <c:ptCount val="24"/>
                <c:pt idx="0">
                  <c:v>44913</c:v>
                </c:pt>
                <c:pt idx="1">
                  <c:v>44918</c:v>
                </c:pt>
                <c:pt idx="2">
                  <c:v>44923</c:v>
                </c:pt>
                <c:pt idx="3">
                  <c:v>44928</c:v>
                </c:pt>
                <c:pt idx="4">
                  <c:v>44933</c:v>
                </c:pt>
                <c:pt idx="5">
                  <c:v>44938</c:v>
                </c:pt>
                <c:pt idx="6">
                  <c:v>44943</c:v>
                </c:pt>
                <c:pt idx="7">
                  <c:v>44948</c:v>
                </c:pt>
                <c:pt idx="8">
                  <c:v>44953</c:v>
                </c:pt>
                <c:pt idx="9">
                  <c:v>44958</c:v>
                </c:pt>
                <c:pt idx="10">
                  <c:v>44963</c:v>
                </c:pt>
                <c:pt idx="11">
                  <c:v>44968</c:v>
                </c:pt>
                <c:pt idx="12">
                  <c:v>44973</c:v>
                </c:pt>
                <c:pt idx="13">
                  <c:v>44978</c:v>
                </c:pt>
                <c:pt idx="14">
                  <c:v>44983</c:v>
                </c:pt>
                <c:pt idx="15">
                  <c:v>44988</c:v>
                </c:pt>
                <c:pt idx="16">
                  <c:v>44993</c:v>
                </c:pt>
                <c:pt idx="17">
                  <c:v>44998</c:v>
                </c:pt>
                <c:pt idx="18">
                  <c:v>45003</c:v>
                </c:pt>
                <c:pt idx="19">
                  <c:v>45008</c:v>
                </c:pt>
                <c:pt idx="20">
                  <c:v>45013</c:v>
                </c:pt>
                <c:pt idx="21">
                  <c:v>45018</c:v>
                </c:pt>
                <c:pt idx="22">
                  <c:v>45023</c:v>
                </c:pt>
                <c:pt idx="23">
                  <c:v>45028</c:v>
                </c:pt>
              </c:numCache>
            </c:numRef>
          </c:cat>
          <c:val>
            <c:numRef>
              <c:f>Sheet1!$C$2:$C$25</c:f>
              <c:numCache>
                <c:formatCode>0.0_ </c:formatCode>
                <c:ptCount val="24"/>
                <c:pt idx="0">
                  <c:v>8.4149999999999991</c:v>
                </c:pt>
                <c:pt idx="1">
                  <c:v>10.215</c:v>
                </c:pt>
                <c:pt idx="2">
                  <c:v>8.82</c:v>
                </c:pt>
                <c:pt idx="3">
                  <c:v>9.59</c:v>
                </c:pt>
                <c:pt idx="4">
                  <c:v>11.7</c:v>
                </c:pt>
                <c:pt idx="5">
                  <c:v>12.29</c:v>
                </c:pt>
                <c:pt idx="6">
                  <c:v>11.414999999999999</c:v>
                </c:pt>
                <c:pt idx="7">
                  <c:v>10.925000000000001</c:v>
                </c:pt>
                <c:pt idx="8">
                  <c:v>11.08</c:v>
                </c:pt>
                <c:pt idx="9">
                  <c:v>13.17</c:v>
                </c:pt>
                <c:pt idx="10">
                  <c:v>12.46</c:v>
                </c:pt>
                <c:pt idx="11">
                  <c:v>12.095000000000001</c:v>
                </c:pt>
                <c:pt idx="12">
                  <c:v>11.06</c:v>
                </c:pt>
                <c:pt idx="13">
                  <c:v>10.955</c:v>
                </c:pt>
                <c:pt idx="14">
                  <c:v>12.37</c:v>
                </c:pt>
                <c:pt idx="15">
                  <c:v>10.845000000000001</c:v>
                </c:pt>
                <c:pt idx="16">
                  <c:v>12.885</c:v>
                </c:pt>
                <c:pt idx="17">
                  <c:v>12.22</c:v>
                </c:pt>
                <c:pt idx="18">
                  <c:v>12.15</c:v>
                </c:pt>
                <c:pt idx="19">
                  <c:v>14.27</c:v>
                </c:pt>
                <c:pt idx="20">
                  <c:v>14.37</c:v>
                </c:pt>
                <c:pt idx="21">
                  <c:v>14.955</c:v>
                </c:pt>
                <c:pt idx="22">
                  <c:v>12.01</c:v>
                </c:pt>
                <c:pt idx="23">
                  <c:v>15.414999999999999</c:v>
                </c:pt>
              </c:numCache>
            </c:numRef>
          </c:val>
          <c:smooth val="0"/>
          <c:extLst>
            <c:ext xmlns:c16="http://schemas.microsoft.com/office/drawing/2014/chart" uri="{C3380CC4-5D6E-409C-BE32-E72D297353CC}">
              <c16:uniqueId val="{00000001-6480-47CD-8679-B074543E122A}"/>
            </c:ext>
          </c:extLst>
        </c:ser>
        <c:dLbls>
          <c:showLegendKey val="0"/>
          <c:showVal val="0"/>
          <c:showCatName val="0"/>
          <c:showSerName val="0"/>
          <c:showPercent val="0"/>
          <c:showBubbleSize val="0"/>
        </c:dLbls>
        <c:smooth val="0"/>
        <c:axId val="525783286"/>
        <c:axId val="522139045"/>
      </c:lineChart>
      <c:dateAx>
        <c:axId val="52578328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ysClr val="windowText" lastClr="000000"/>
                    </a:solidFill>
                    <a:latin typeface="+mn-lt"/>
                    <a:ea typeface="+mn-ea"/>
                    <a:cs typeface="+mn-cs"/>
                  </a:defRPr>
                </a:pPr>
                <a:r>
                  <a:rPr lang="zh-CN" altLang="en-US">
                    <a:solidFill>
                      <a:sysClr val="windowText" lastClr="000000"/>
                    </a:solidFill>
                  </a:rPr>
                  <a:t>日期（年</a:t>
                </a:r>
                <a:r>
                  <a:rPr lang="en-US" altLang="zh-CN">
                    <a:solidFill>
                      <a:sysClr val="windowText" lastClr="000000"/>
                    </a:solidFill>
                  </a:rPr>
                  <a:t>/</a:t>
                </a:r>
                <a:r>
                  <a:rPr lang="zh-CN" altLang="en-US">
                    <a:solidFill>
                      <a:sysClr val="windowText" lastClr="000000"/>
                    </a:solidFill>
                  </a:rPr>
                  <a:t>月</a:t>
                </a:r>
                <a:r>
                  <a:rPr lang="en-US" altLang="zh-CN">
                    <a:solidFill>
                      <a:sysClr val="windowText" lastClr="000000"/>
                    </a:solidFill>
                  </a:rPr>
                  <a:t>/</a:t>
                </a:r>
                <a:r>
                  <a:rPr lang="zh-CN" altLang="en-US">
                    <a:solidFill>
                      <a:sysClr val="windowText" lastClr="000000"/>
                    </a:solidFill>
                  </a:rPr>
                  <a:t>日）</a:t>
                </a:r>
              </a:p>
            </c:rich>
          </c:tx>
          <c:layout>
            <c:manualLayout>
              <c:xMode val="edge"/>
              <c:yMode val="edge"/>
              <c:x val="0.41477407943581301"/>
              <c:y val="0.89572471458194003"/>
            </c:manualLayout>
          </c:layout>
          <c:overlay val="0"/>
          <c:spPr>
            <a:noFill/>
            <a:ln>
              <a:noFill/>
            </a:ln>
            <a:effectLst/>
          </c:spPr>
          <c:txPr>
            <a:bodyPr rot="0" spcFirstLastPara="0" vertOverflow="ellipsis" vert="horz" wrap="square" anchor="ctr" anchorCtr="1"/>
            <a:lstStyle/>
            <a:p>
              <a:pPr defTabSz="914400">
                <a:defRPr lang="zh-CN" sz="1000" b="0" i="0" u="none" strike="noStrike" kern="1200" baseline="0">
                  <a:solidFill>
                    <a:sysClr val="windowText" lastClr="000000"/>
                  </a:solidFill>
                  <a:latin typeface="+mn-lt"/>
                  <a:ea typeface="+mn-ea"/>
                  <a:cs typeface="+mn-cs"/>
                </a:defRPr>
              </a:pPr>
              <a:endParaRPr lang="zh-CN"/>
            </a:p>
          </c:txPr>
        </c:title>
        <c:numFmt formatCode="yyyy/m/d;@" sourceLinked="0"/>
        <c:majorTickMark val="in"/>
        <c:minorTickMark val="none"/>
        <c:tickLblPos val="nextTo"/>
        <c:spPr>
          <a:noFill/>
          <a:ln w="9525" cap="flat" cmpd="sng" algn="ctr">
            <a:solidFill>
              <a:sysClr val="windowText" lastClr="000000"/>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endParaRPr lang="zh-CN"/>
          </a:p>
        </c:txPr>
        <c:crossAx val="522139045"/>
        <c:crossesAt val="0"/>
        <c:auto val="1"/>
        <c:lblOffset val="100"/>
        <c:baseTimeUnit val="days"/>
        <c:majorUnit val="10"/>
        <c:majorTimeUnit val="days"/>
      </c:dateAx>
      <c:valAx>
        <c:axId val="522139045"/>
        <c:scaling>
          <c:orientation val="minMax"/>
          <c:min val="5"/>
        </c:scaling>
        <c:delete val="0"/>
        <c:axPos val="l"/>
        <c:title>
          <c:tx>
            <c:rich>
              <a:bodyPr rot="-5400000" spcFirstLastPara="0" vertOverflow="ellipsis" vert="horz" wrap="square" anchor="ctr" anchorCtr="1"/>
              <a:lstStyle/>
              <a:p>
                <a:pPr defTabSz="914400">
                  <a:defRPr lang="zh-CN" sz="1000" b="0" i="0" u="none" strike="noStrike" kern="1200" baseline="0">
                    <a:solidFill>
                      <a:sysClr val="windowText" lastClr="000000"/>
                    </a:solidFill>
                    <a:latin typeface="+mn-lt"/>
                    <a:ea typeface="+mn-ea"/>
                    <a:cs typeface="+mn-cs"/>
                  </a:defRPr>
                </a:pPr>
                <a:r>
                  <a:rPr lang="zh-CN" altLang="en-US">
                    <a:solidFill>
                      <a:sysClr val="windowText" lastClr="000000"/>
                    </a:solidFill>
                  </a:rPr>
                  <a:t>温度</a:t>
                </a:r>
                <a:r>
                  <a:rPr lang="en-US" altLang="zh-CN">
                    <a:solidFill>
                      <a:sysClr val="windowText" lastClr="000000"/>
                    </a:solidFill>
                  </a:rPr>
                  <a:t>/</a:t>
                </a:r>
                <a:r>
                  <a:rPr lang="zh-CN" altLang="en-US">
                    <a:solidFill>
                      <a:sysClr val="windowText" lastClr="000000"/>
                    </a:solidFill>
                  </a:rPr>
                  <a:t>℃</a:t>
                </a:r>
              </a:p>
            </c:rich>
          </c:tx>
          <c:overlay val="0"/>
          <c:spPr>
            <a:noFill/>
            <a:ln>
              <a:noFill/>
            </a:ln>
            <a:effectLst/>
          </c:spPr>
          <c:txPr>
            <a:bodyPr rot="-5400000" spcFirstLastPara="0" vertOverflow="ellipsis" vert="horz" wrap="square" anchor="ctr" anchorCtr="1"/>
            <a:lstStyle/>
            <a:p>
              <a:pPr defTabSz="914400">
                <a:defRPr lang="zh-CN" sz="1000" b="0" i="0" u="none" strike="noStrike" kern="1200" baseline="0">
                  <a:solidFill>
                    <a:sysClr val="windowText" lastClr="000000"/>
                  </a:solidFill>
                  <a:latin typeface="+mn-lt"/>
                  <a:ea typeface="+mn-ea"/>
                  <a:cs typeface="+mn-cs"/>
                </a:defRPr>
              </a:pPr>
              <a:endParaRPr lang="zh-CN"/>
            </a:p>
          </c:txPr>
        </c:title>
        <c:numFmt formatCode="0.0_ " sourceLinked="1"/>
        <c:majorTickMark val="in"/>
        <c:minorTickMark val="none"/>
        <c:tickLblPos val="nextTo"/>
        <c:spPr>
          <a:noFill/>
          <a:ln cmpd="sng">
            <a:solidFill>
              <a:sysClr val="windowText" lastClr="000000"/>
            </a:solidFill>
            <a:round/>
            <a:headEnd type="none"/>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endParaRPr lang="zh-CN"/>
          </a:p>
        </c:txPr>
        <c:crossAx val="525783286"/>
        <c:crosses val="autoZero"/>
        <c:crossBetween val="between"/>
      </c:valAx>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endParaRPr lang="zh-CN"/>
          </a:p>
        </c:txPr>
      </c:legendEntry>
      <c:layout>
        <c:manualLayout>
          <c:xMode val="edge"/>
          <c:yMode val="edge"/>
          <c:x val="0.33523469994058203"/>
          <c:y val="2.35256203673864E-2"/>
          <c:w val="0.41128936423054102"/>
          <c:h val="6.05865291653239E-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endParaRPr lang="zh-CN"/>
        </a:p>
      </c:txPr>
    </c:legend>
    <c:plotVisOnly val="1"/>
    <c:dispBlanksAs val="gap"/>
    <c:showDLblsOverMax val="0"/>
    <c:extLst>
      <c:ext uri="{0b15fc19-7d7d-44ad-8c2d-2c3a37ce22c3}">
        <chartProps xmlns="https://web.wps.cn/et/2018/main" chartId="{ae222ce9-4def-4618-a728-30a754e7d20f}"/>
      </c:ext>
    </c:extLst>
  </c:chart>
  <c:spPr>
    <a:solidFill>
      <a:sysClr val="window" lastClr="FFFFFF">
        <a:alpha val="80000"/>
      </a:sysClr>
    </a:solidFill>
    <a:ln w="9525" cap="flat" cmpd="sng" algn="ctr">
      <a:solidFill>
        <a:sysClr val="window" lastClr="FFFFFF">
          <a:alpha val="91000"/>
        </a:sysClr>
      </a:solidFill>
      <a:round/>
    </a:ln>
    <a:effectLst/>
  </c:spPr>
  <c:txPr>
    <a:bodyPr/>
    <a:lstStyle/>
    <a:p>
      <a:pPr>
        <a:defRPr lang="zh-CN"/>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28">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ysClr val="windowText" lastClr="000000"/>
    </cs:fontRef>
  </cs:dataPoint>
  <cs:dataPoint3D>
    <cs:lnRef idx="0"/>
    <cs:fillRef idx="1">
      <cs:styleClr val="auto"/>
    </cs:fillRef>
    <cs:effectRef idx="0"/>
    <cs:fontRef idx="minor">
      <a:sysClr val="windowText" lastClr="000000"/>
    </cs:fontRef>
  </cs:dataPoint3D>
  <cs:dataPointLine>
    <cs:lnRef idx="0">
      <cs:styleClr val="auto"/>
    </cs:lnRef>
    <cs:fillRef idx="0">
      <cs:styleClr val="auto"/>
    </cs:fillRef>
    <cs:effectRef idx="0"/>
    <cs:fontRef idx="minor">
      <a:sysClr val="windowText" lastClr="000000"/>
    </cs:fontRef>
    <cs:spPr>
      <a:ln w="28575" cap="rnd">
        <a:solidFill>
          <a:schemeClr val="phClr"/>
        </a:solidFill>
        <a:round/>
      </a:ln>
      <a:effectLst/>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8</TotalTime>
  <Pages>27</Pages>
  <Words>2696</Words>
  <Characters>15371</Characters>
  <Application>Microsoft Office Word</Application>
  <DocSecurity>0</DocSecurity>
  <Lines>128</Lines>
  <Paragraphs>36</Paragraphs>
  <ScaleCrop>false</ScaleCrop>
  <Company>DoubleOX</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亦昕</cp:lastModifiedBy>
  <cp:revision>4</cp:revision>
  <dcterms:created xsi:type="dcterms:W3CDTF">2022-04-08T02:46:00Z</dcterms:created>
  <dcterms:modified xsi:type="dcterms:W3CDTF">2026-08-03T01:58:00Z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2052-12.1.0.28040</vt:lpwstr>
  </property>
  <property fmtid="{D5CDD505-2E9C-101B-9397-08002B2CF9AE}" pid="3" name="ICV">
    <vt:lpwstr>7B308DF356084F28B9D86AE033067E6D_13</vt:lpwstr>
  </property>
  <property fmtid="{D5CDD505-2E9C-101B-9397-08002B2CF9AE}" pid="4" name="KSOTemplateDocerSaveRecord">
    <vt:lpwstr>eyJoZGlkIjoiZDQ1OTVjMzU0ODgwZDI3NjNmN2YyMTk1OTJiZGY5MmUiLCJ1c2VySWQiOiI1ODM1MTMzMTgifQ==</vt:lpwstr>
  </property>
</Properties>
</file>