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130" w:rsidRDefault="00C54130">
      <w:pPr>
        <w:spacing w:line="720" w:lineRule="auto"/>
        <w:jc w:val="center"/>
        <w:rPr>
          <w:rFonts w:ascii="黑体" w:eastAsia="黑体" w:hAnsi="黑体" w:cs="黑体"/>
          <w:b/>
          <w:bCs/>
          <w:sz w:val="36"/>
          <w:szCs w:val="36"/>
        </w:rPr>
      </w:pPr>
    </w:p>
    <w:p w:rsidR="00C54130" w:rsidRPr="0079745B" w:rsidRDefault="005D1DD7" w:rsidP="0079745B">
      <w:pPr>
        <w:spacing w:line="720" w:lineRule="auto"/>
        <w:jc w:val="center"/>
        <w:rPr>
          <w:rFonts w:ascii="黑体" w:eastAsia="黑体" w:hAnsi="黑体" w:cs="黑体"/>
          <w:bCs/>
          <w:sz w:val="44"/>
          <w:szCs w:val="44"/>
        </w:rPr>
      </w:pPr>
      <w:r w:rsidRPr="0079745B">
        <w:rPr>
          <w:rFonts w:ascii="黑体" w:eastAsia="黑体" w:hAnsi="黑体" w:cs="黑体" w:hint="eastAsia"/>
          <w:bCs/>
          <w:sz w:val="44"/>
          <w:szCs w:val="44"/>
        </w:rPr>
        <w:t>《高原大跨度高性能日光节能温室建造技术规范》编制说明</w:t>
      </w:r>
    </w:p>
    <w:p w:rsidR="00C54130" w:rsidRDefault="00C54130"/>
    <w:p w:rsidR="00C54130" w:rsidRDefault="00C54130"/>
    <w:p w:rsidR="00C54130" w:rsidRDefault="00C54130"/>
    <w:p w:rsidR="00C54130" w:rsidRDefault="00C54130">
      <w:pPr>
        <w:rPr>
          <w:rFonts w:ascii="宋体" w:eastAsia="宋体" w:hAnsi="宋体" w:cs="宋体"/>
          <w:b/>
          <w:bCs/>
          <w:sz w:val="32"/>
          <w:szCs w:val="32"/>
        </w:rPr>
      </w:pPr>
    </w:p>
    <w:p w:rsidR="00C54130" w:rsidRDefault="00C54130">
      <w:pPr>
        <w:rPr>
          <w:rFonts w:ascii="宋体" w:eastAsia="宋体" w:hAnsi="宋体" w:cs="宋体"/>
          <w:b/>
          <w:bCs/>
          <w:sz w:val="32"/>
          <w:szCs w:val="32"/>
        </w:rPr>
      </w:pPr>
    </w:p>
    <w:p w:rsidR="00C54130" w:rsidRDefault="00C54130">
      <w:pPr>
        <w:rPr>
          <w:rFonts w:ascii="宋体" w:eastAsia="宋体" w:hAnsi="宋体" w:cs="宋体"/>
          <w:b/>
          <w:bCs/>
          <w:sz w:val="32"/>
          <w:szCs w:val="32"/>
        </w:rPr>
      </w:pPr>
    </w:p>
    <w:p w:rsidR="00C54130" w:rsidRDefault="00C54130">
      <w:pPr>
        <w:rPr>
          <w:rFonts w:ascii="黑体" w:eastAsia="黑体" w:hAnsi="黑体" w:cs="黑体"/>
          <w:b/>
          <w:bCs/>
          <w:sz w:val="32"/>
          <w:szCs w:val="32"/>
          <w:u w:val="single"/>
        </w:rPr>
      </w:pPr>
    </w:p>
    <w:p w:rsidR="00C54130" w:rsidRDefault="00C54130">
      <w:pPr>
        <w:rPr>
          <w:rFonts w:ascii="黑体" w:eastAsia="黑体" w:hAnsi="黑体" w:cs="黑体"/>
          <w:b/>
          <w:bCs/>
          <w:sz w:val="32"/>
          <w:szCs w:val="32"/>
          <w:u w:val="single"/>
        </w:rPr>
      </w:pPr>
    </w:p>
    <w:p w:rsidR="00C54130" w:rsidRDefault="005D1DD7">
      <w:pPr>
        <w:rPr>
          <w:rFonts w:ascii="方正小标宋简体" w:eastAsia="方正小标宋简体" w:hAnsi="Times New Roman" w:cs="Times New Roman"/>
          <w:bCs/>
          <w:kern w:val="0"/>
          <w:sz w:val="32"/>
          <w:szCs w:val="32"/>
          <w:u w:val="single"/>
        </w:rPr>
      </w:pPr>
      <w:r w:rsidRPr="00DA0A70">
        <w:rPr>
          <w:rFonts w:ascii="方正小标宋简体" w:eastAsia="方正小标宋简体" w:hAnsi="Times New Roman" w:cs="Times New Roman" w:hint="eastAsia"/>
          <w:bCs/>
          <w:kern w:val="0"/>
          <w:sz w:val="32"/>
          <w:szCs w:val="32"/>
        </w:rPr>
        <w:t>标准名称：</w:t>
      </w:r>
      <w:r>
        <w:rPr>
          <w:rFonts w:ascii="方正小标宋简体" w:eastAsia="方正小标宋简体" w:hAnsi="Times New Roman" w:cs="Times New Roman" w:hint="eastAsia"/>
          <w:bCs/>
          <w:kern w:val="0"/>
          <w:sz w:val="32"/>
          <w:szCs w:val="32"/>
          <w:u w:val="single"/>
        </w:rPr>
        <w:t xml:space="preserve">高原大跨度高性能日光节能温室建造技术规范    </w:t>
      </w:r>
    </w:p>
    <w:p w:rsidR="00C54130" w:rsidRDefault="005D1DD7">
      <w:pPr>
        <w:spacing w:line="720" w:lineRule="auto"/>
        <w:rPr>
          <w:rFonts w:ascii="方正小标宋简体" w:eastAsia="方正小标宋简体" w:hAnsi="Times New Roman" w:cs="Times New Roman"/>
          <w:bCs/>
          <w:kern w:val="0"/>
          <w:sz w:val="32"/>
          <w:szCs w:val="32"/>
          <w:u w:val="single"/>
        </w:rPr>
      </w:pPr>
      <w:r w:rsidRPr="00DA0A70">
        <w:rPr>
          <w:rFonts w:ascii="方正小标宋简体" w:eastAsia="方正小标宋简体" w:hAnsi="Times New Roman" w:cs="Times New Roman" w:hint="eastAsia"/>
          <w:bCs/>
          <w:kern w:val="0"/>
          <w:sz w:val="32"/>
          <w:szCs w:val="32"/>
        </w:rPr>
        <w:t>标准编号：</w:t>
      </w:r>
      <w:r>
        <w:rPr>
          <w:rFonts w:ascii="方正小标宋简体" w:eastAsia="方正小标宋简体" w:hAnsi="Times New Roman" w:cs="Times New Roman" w:hint="eastAsia"/>
          <w:bCs/>
          <w:kern w:val="0"/>
          <w:sz w:val="32"/>
          <w:szCs w:val="32"/>
          <w:u w:val="single"/>
        </w:rPr>
        <w:t xml:space="preserve">           T/QHNX 70-2025                           </w:t>
      </w:r>
    </w:p>
    <w:p w:rsidR="00C54130" w:rsidRDefault="005D1DD7">
      <w:pPr>
        <w:rPr>
          <w:rFonts w:ascii="方正小标宋简体" w:eastAsia="方正小标宋简体" w:hAnsi="Times New Roman" w:cs="Times New Roman"/>
          <w:bCs/>
          <w:kern w:val="0"/>
          <w:sz w:val="32"/>
          <w:szCs w:val="32"/>
          <w:u w:val="single"/>
        </w:rPr>
      </w:pPr>
      <w:r w:rsidRPr="00DA0A70">
        <w:rPr>
          <w:rFonts w:ascii="方正小标宋简体" w:eastAsia="方正小标宋简体" w:hAnsi="Times New Roman" w:cs="Times New Roman" w:hint="eastAsia"/>
          <w:bCs/>
          <w:kern w:val="0"/>
          <w:sz w:val="32"/>
          <w:szCs w:val="32"/>
        </w:rPr>
        <w:t>制、修订类型：</w:t>
      </w:r>
      <w:r>
        <w:rPr>
          <w:rFonts w:ascii="方正小标宋简体" w:eastAsia="方正小标宋简体" w:hAnsi="Times New Roman" w:cs="Times New Roman" w:hint="eastAsia"/>
          <w:bCs/>
          <w:kern w:val="0"/>
          <w:sz w:val="32"/>
          <w:szCs w:val="32"/>
          <w:u w:val="single"/>
        </w:rPr>
        <w:t xml:space="preserve">            制定                                 </w:t>
      </w:r>
    </w:p>
    <w:p w:rsidR="00C54130" w:rsidRPr="004E475A" w:rsidRDefault="005D1DD7">
      <w:pPr>
        <w:ind w:left="2240" w:hangingChars="700" w:hanging="2240"/>
        <w:rPr>
          <w:rFonts w:ascii="方正小标宋简体" w:eastAsia="方正小标宋简体" w:hAnsi="Times New Roman" w:cs="Times New Roman"/>
          <w:bCs/>
          <w:kern w:val="0"/>
          <w:sz w:val="32"/>
          <w:szCs w:val="32"/>
          <w:u w:val="single"/>
        </w:rPr>
      </w:pPr>
      <w:r w:rsidRPr="00DA0A70">
        <w:rPr>
          <w:rFonts w:ascii="方正小标宋简体" w:eastAsia="方正小标宋简体" w:hAnsi="Times New Roman" w:cs="Times New Roman" w:hint="eastAsia"/>
          <w:bCs/>
          <w:kern w:val="0"/>
          <w:sz w:val="32"/>
          <w:szCs w:val="32"/>
        </w:rPr>
        <w:t>主要起草单位：</w:t>
      </w:r>
      <w:r>
        <w:rPr>
          <w:rFonts w:ascii="方正小标宋简体" w:eastAsia="方正小标宋简体" w:hAnsi="Times New Roman" w:cs="Times New Roman" w:hint="eastAsia"/>
          <w:bCs/>
          <w:kern w:val="0"/>
          <w:sz w:val="32"/>
          <w:szCs w:val="32"/>
          <w:u w:val="single"/>
        </w:rPr>
        <w:t>西宁市城中区农业综合服务中心、青海省农业技术推广总站、青海省农林科学院、青海农牧科技职业学院、西宁春旺农业科技开发</w:t>
      </w:r>
      <w:r w:rsidRPr="004E475A">
        <w:rPr>
          <w:rFonts w:ascii="方正小标宋简体" w:eastAsia="方正小标宋简体" w:hAnsi="Times New Roman" w:cs="Times New Roman" w:hint="eastAsia"/>
          <w:bCs/>
          <w:kern w:val="0"/>
          <w:sz w:val="32"/>
          <w:szCs w:val="32"/>
          <w:u w:val="single"/>
        </w:rPr>
        <w:t>有限公司城中区分公司</w:t>
      </w:r>
    </w:p>
    <w:p w:rsidR="00C54130" w:rsidRDefault="005D1DD7">
      <w:pPr>
        <w:rPr>
          <w:rFonts w:ascii="方正小标宋简体" w:eastAsia="方正小标宋简体" w:hAnsi="Times New Roman" w:cs="Times New Roman"/>
          <w:bCs/>
          <w:kern w:val="0"/>
          <w:sz w:val="32"/>
          <w:szCs w:val="32"/>
          <w:u w:val="single"/>
        </w:rPr>
      </w:pPr>
      <w:r w:rsidRPr="00DA0A70">
        <w:rPr>
          <w:rFonts w:ascii="方正小标宋简体" w:eastAsia="方正小标宋简体" w:hAnsi="Times New Roman" w:cs="Times New Roman" w:hint="eastAsia"/>
          <w:bCs/>
          <w:kern w:val="0"/>
          <w:sz w:val="32"/>
          <w:szCs w:val="32"/>
        </w:rPr>
        <w:t>归 口 单 位:</w:t>
      </w:r>
      <w:r>
        <w:rPr>
          <w:rFonts w:ascii="方正小标宋简体" w:eastAsia="方正小标宋简体" w:hAnsi="Times New Roman" w:cs="Times New Roman" w:hint="eastAsia"/>
          <w:bCs/>
          <w:kern w:val="0"/>
          <w:sz w:val="32"/>
          <w:szCs w:val="32"/>
          <w:u w:val="single"/>
        </w:rPr>
        <w:t xml:space="preserve">          青海省农学会                               </w:t>
      </w:r>
    </w:p>
    <w:p w:rsidR="00C54130" w:rsidRDefault="005D1DD7">
      <w:pPr>
        <w:rPr>
          <w:rFonts w:ascii="宋体" w:eastAsia="宋体" w:hAnsi="宋体" w:cs="宋体"/>
          <w:b/>
          <w:bCs/>
          <w:sz w:val="32"/>
          <w:szCs w:val="32"/>
          <w:u w:val="single"/>
        </w:rPr>
      </w:pPr>
      <w:r w:rsidRPr="00DA0A70">
        <w:rPr>
          <w:rFonts w:ascii="方正小标宋简体" w:eastAsia="方正小标宋简体" w:hAnsi="Times New Roman" w:cs="Times New Roman" w:hint="eastAsia"/>
          <w:bCs/>
          <w:kern w:val="0"/>
          <w:sz w:val="32"/>
          <w:szCs w:val="32"/>
        </w:rPr>
        <w:t xml:space="preserve">起 草 时 间: </w:t>
      </w:r>
      <w:r>
        <w:rPr>
          <w:rFonts w:ascii="方正小标宋简体" w:eastAsia="方正小标宋简体" w:hAnsi="Times New Roman" w:cs="Times New Roman" w:hint="eastAsia"/>
          <w:bCs/>
          <w:kern w:val="0"/>
          <w:sz w:val="32"/>
          <w:szCs w:val="32"/>
          <w:u w:val="single"/>
        </w:rPr>
        <w:t xml:space="preserve">    2025年2月--2026年5月       </w:t>
      </w:r>
      <w:r>
        <w:rPr>
          <w:rFonts w:ascii="宋体" w:eastAsia="宋体" w:hAnsi="宋体" w:cs="宋体" w:hint="eastAsia"/>
          <w:b/>
          <w:bCs/>
          <w:sz w:val="32"/>
          <w:szCs w:val="32"/>
          <w:u w:val="single"/>
        </w:rPr>
        <w:t xml:space="preserve">               </w:t>
      </w:r>
    </w:p>
    <w:p w:rsidR="00C54130" w:rsidRDefault="00C54130">
      <w:pPr>
        <w:rPr>
          <w:rFonts w:ascii="宋体" w:eastAsia="宋体" w:hAnsi="宋体" w:cs="宋体"/>
          <w:b/>
          <w:bCs/>
          <w:sz w:val="32"/>
          <w:szCs w:val="32"/>
          <w:u w:val="single"/>
        </w:rPr>
      </w:pPr>
    </w:p>
    <w:p w:rsidR="00C54130" w:rsidRDefault="00C54130">
      <w:pPr>
        <w:rPr>
          <w:rFonts w:ascii="宋体" w:eastAsia="宋体" w:hAnsi="宋体" w:cs="宋体"/>
          <w:b/>
          <w:bCs/>
          <w:sz w:val="32"/>
          <w:szCs w:val="32"/>
          <w:u w:val="single"/>
        </w:rPr>
      </w:pPr>
    </w:p>
    <w:p w:rsidR="00E671B9" w:rsidRPr="00E671B9" w:rsidRDefault="00E671B9" w:rsidP="00E671B9">
      <w:pPr>
        <w:widowControl/>
        <w:autoSpaceDE w:val="0"/>
        <w:autoSpaceDN w:val="0"/>
        <w:jc w:val="center"/>
        <w:rPr>
          <w:rFonts w:ascii="方正小标宋简体" w:eastAsia="方正小标宋简体" w:hAnsi="Times New Roman" w:cs="Times New Roman" w:hint="eastAsia"/>
          <w:kern w:val="0"/>
          <w:sz w:val="36"/>
          <w:szCs w:val="20"/>
        </w:rPr>
      </w:pPr>
      <w:r w:rsidRPr="00E671B9">
        <w:rPr>
          <w:rFonts w:ascii="方正小标宋简体" w:eastAsia="方正小标宋简体" w:hAnsi="Times New Roman" w:cs="Times New Roman" w:hint="eastAsia"/>
          <w:kern w:val="0"/>
          <w:sz w:val="36"/>
          <w:szCs w:val="20"/>
        </w:rPr>
        <w:lastRenderedPageBreak/>
        <w:t>《</w:t>
      </w:r>
      <w:r w:rsidRPr="00E671B9">
        <w:rPr>
          <w:rFonts w:ascii="方正小标宋简体" w:eastAsia="方正小标宋简体" w:hAnsi="Times New Roman" w:cs="Times New Roman" w:hint="eastAsia"/>
          <w:kern w:val="0"/>
          <w:sz w:val="36"/>
          <w:szCs w:val="20"/>
        </w:rPr>
        <w:t>高原大跨度高性能日光节能温室建造技术规范</w:t>
      </w:r>
      <w:r w:rsidRPr="00E671B9">
        <w:rPr>
          <w:rFonts w:ascii="方正小标宋简体" w:eastAsia="方正小标宋简体" w:hAnsi="Times New Roman" w:cs="Times New Roman" w:hint="eastAsia"/>
          <w:kern w:val="0"/>
          <w:sz w:val="36"/>
          <w:szCs w:val="20"/>
        </w:rPr>
        <w:t>》</w:t>
      </w:r>
    </w:p>
    <w:p w:rsidR="00E671B9" w:rsidRPr="00E671B9" w:rsidRDefault="00E671B9" w:rsidP="00E671B9">
      <w:pPr>
        <w:widowControl/>
        <w:autoSpaceDE w:val="0"/>
        <w:autoSpaceDN w:val="0"/>
        <w:jc w:val="center"/>
        <w:rPr>
          <w:rFonts w:ascii="方正小标宋简体" w:eastAsia="方正小标宋简体" w:hAnsi="Times New Roman" w:cs="Times New Roman" w:hint="eastAsia"/>
          <w:bCs/>
          <w:kern w:val="0"/>
          <w:sz w:val="36"/>
          <w:szCs w:val="20"/>
        </w:rPr>
      </w:pPr>
      <w:bookmarkStart w:id="0" w:name="_GoBack"/>
      <w:bookmarkEnd w:id="0"/>
      <w:r w:rsidRPr="00E671B9">
        <w:rPr>
          <w:rFonts w:ascii="方正小标宋简体" w:eastAsia="方正小标宋简体" w:hAnsi="Times New Roman" w:cs="Times New Roman" w:hint="eastAsia"/>
          <w:bCs/>
          <w:kern w:val="0"/>
          <w:sz w:val="36"/>
          <w:szCs w:val="20"/>
        </w:rPr>
        <w:t>团体标准编制说明</w:t>
      </w:r>
    </w:p>
    <w:p w:rsidR="00C54130" w:rsidRDefault="005D1DD7">
      <w:pPr>
        <w:numPr>
          <w:ilvl w:val="0"/>
          <w:numId w:val="3"/>
        </w:numPr>
        <w:rPr>
          <w:rFonts w:ascii="黑体" w:eastAsia="黑体" w:hAnsi="黑体" w:cs="Times New Roman"/>
          <w:sz w:val="32"/>
          <w:szCs w:val="32"/>
        </w:rPr>
      </w:pPr>
      <w:r>
        <w:rPr>
          <w:rFonts w:ascii="黑体" w:eastAsia="黑体" w:hAnsi="黑体" w:cs="Times New Roman" w:hint="eastAsia"/>
          <w:sz w:val="32"/>
          <w:szCs w:val="32"/>
        </w:rPr>
        <w:t>工作简况</w:t>
      </w:r>
    </w:p>
    <w:p w:rsidR="00C54130" w:rsidRDefault="005D1DD7">
      <w:pPr>
        <w:numPr>
          <w:ilvl w:val="0"/>
          <w:numId w:val="4"/>
        </w:numPr>
        <w:rPr>
          <w:rFonts w:ascii="楷体" w:eastAsia="楷体" w:hAnsi="楷体" w:cs="Times New Roman"/>
          <w:sz w:val="32"/>
          <w:szCs w:val="32"/>
        </w:rPr>
      </w:pPr>
      <w:r>
        <w:rPr>
          <w:rFonts w:ascii="楷体" w:eastAsia="楷体" w:hAnsi="楷体" w:cs="Times New Roman" w:hint="eastAsia"/>
          <w:sz w:val="32"/>
          <w:szCs w:val="32"/>
        </w:rPr>
        <w:t>任务来源</w:t>
      </w:r>
    </w:p>
    <w:p w:rsidR="00C54130" w:rsidRDefault="005D1DD7">
      <w:pPr>
        <w:spacing w:line="360" w:lineRule="auto"/>
        <w:ind w:firstLine="621"/>
        <w:rPr>
          <w:rFonts w:ascii="仿宋" w:eastAsia="仿宋" w:hAnsi="仿宋" w:cs="仿宋"/>
          <w:color w:val="0000FF"/>
          <w:sz w:val="32"/>
          <w:szCs w:val="32"/>
        </w:rPr>
      </w:pPr>
      <w:r>
        <w:rPr>
          <w:rFonts w:ascii="仿宋" w:eastAsia="仿宋" w:hAnsi="仿宋" w:cs="仿宋" w:hint="eastAsia"/>
          <w:sz w:val="32"/>
          <w:szCs w:val="32"/>
        </w:rPr>
        <w:t>2025年2月25日，由城中区农业农村局申请青海省农学会团体标准立项，根据青海省农学会、青海省标准化协会下达的《关于下达2025年度联合团体标准项目计划的通知》（青农字[2025]16号、青标协字[2025]152号），制定《高原大跨度高性能日光节能温室建造技术规范》（T/QHNX70-2025）。</w:t>
      </w:r>
    </w:p>
    <w:p w:rsidR="00C54130" w:rsidRDefault="005D1DD7">
      <w:pPr>
        <w:numPr>
          <w:ilvl w:val="0"/>
          <w:numId w:val="4"/>
        </w:numPr>
        <w:rPr>
          <w:rFonts w:ascii="楷体" w:eastAsia="楷体" w:hAnsi="楷体" w:cs="Times New Roman"/>
          <w:sz w:val="32"/>
          <w:szCs w:val="32"/>
        </w:rPr>
      </w:pPr>
      <w:r>
        <w:rPr>
          <w:rFonts w:ascii="楷体" w:eastAsia="楷体" w:hAnsi="楷体" w:cs="Times New Roman" w:hint="eastAsia"/>
          <w:sz w:val="32"/>
          <w:szCs w:val="32"/>
        </w:rPr>
        <w:t>起草单位</w:t>
      </w:r>
    </w:p>
    <w:p w:rsidR="00C54130" w:rsidRDefault="005D1DD7">
      <w:pPr>
        <w:spacing w:line="360" w:lineRule="auto"/>
        <w:ind w:firstLine="621"/>
        <w:rPr>
          <w:rFonts w:ascii="仿宋" w:eastAsia="仿宋" w:hAnsi="仿宋" w:cs="仿宋"/>
          <w:sz w:val="32"/>
          <w:szCs w:val="32"/>
        </w:rPr>
      </w:pPr>
      <w:r>
        <w:rPr>
          <w:rFonts w:ascii="仿宋" w:eastAsia="仿宋" w:hAnsi="仿宋" w:cs="仿宋" w:hint="eastAsia"/>
          <w:sz w:val="32"/>
          <w:szCs w:val="32"/>
        </w:rPr>
        <w:t>西宁市城中区农业综合服务中心、青海省农业技术推广总站、青海省农林科学院、青海农牧科技职业学院、西宁春旺农业科技开发有限公司城中区分公司。</w:t>
      </w:r>
      <w:r>
        <w:rPr>
          <w:rFonts w:hint="eastAsia"/>
        </w:rPr>
        <w:t>马文林、柳红、钟启文、杜中平、孙伟、李华、冯玉珠、徐少南、霍建强、李积升、许永丽、李屹、张广楠、王新权、李燕飞、景钦旭、赵洪秀。</w:t>
      </w:r>
    </w:p>
    <w:p w:rsidR="00C54130" w:rsidRDefault="005D1DD7">
      <w:pPr>
        <w:numPr>
          <w:ilvl w:val="0"/>
          <w:numId w:val="4"/>
        </w:numPr>
        <w:rPr>
          <w:rFonts w:ascii="楷体" w:eastAsia="楷体" w:hAnsi="楷体" w:cs="Times New Roman"/>
          <w:sz w:val="32"/>
          <w:szCs w:val="32"/>
        </w:rPr>
      </w:pPr>
      <w:r>
        <w:rPr>
          <w:rFonts w:ascii="楷体" w:eastAsia="楷体" w:hAnsi="楷体" w:cs="Times New Roman" w:hint="eastAsia"/>
          <w:sz w:val="32"/>
          <w:szCs w:val="32"/>
        </w:rPr>
        <w:t>主要起草人</w:t>
      </w:r>
    </w:p>
    <w:tbl>
      <w:tblPr>
        <w:tblStyle w:val="ac"/>
        <w:tblW w:w="8716" w:type="dxa"/>
        <w:tblLook w:val="04A0" w:firstRow="1" w:lastRow="0" w:firstColumn="1" w:lastColumn="0" w:noHBand="0" w:noVBand="1"/>
      </w:tblPr>
      <w:tblGrid>
        <w:gridCol w:w="1021"/>
        <w:gridCol w:w="735"/>
        <w:gridCol w:w="2265"/>
        <w:gridCol w:w="3345"/>
        <w:gridCol w:w="1350"/>
      </w:tblGrid>
      <w:tr w:rsidR="00C54130">
        <w:trPr>
          <w:trHeight w:hRule="exact" w:val="401"/>
        </w:trPr>
        <w:tc>
          <w:tcPr>
            <w:tcW w:w="1021" w:type="dxa"/>
            <w:vAlign w:val="center"/>
          </w:tcPr>
          <w:p w:rsidR="00C54130" w:rsidRDefault="005D1DD7">
            <w:pPr>
              <w:jc w:val="center"/>
              <w:rPr>
                <w:rFonts w:ascii="仿宋" w:eastAsia="仿宋" w:hAnsi="仿宋" w:cs="仿宋"/>
                <w:b/>
                <w:bCs/>
                <w:sz w:val="24"/>
              </w:rPr>
            </w:pPr>
            <w:r>
              <w:rPr>
                <w:rFonts w:ascii="仿宋" w:eastAsia="仿宋" w:hAnsi="仿宋" w:cs="仿宋" w:hint="eastAsia"/>
                <w:b/>
                <w:bCs/>
                <w:sz w:val="24"/>
              </w:rPr>
              <w:t>姓名</w:t>
            </w:r>
          </w:p>
        </w:tc>
        <w:tc>
          <w:tcPr>
            <w:tcW w:w="735" w:type="dxa"/>
            <w:vAlign w:val="center"/>
          </w:tcPr>
          <w:p w:rsidR="00C54130" w:rsidRDefault="005D1DD7">
            <w:pPr>
              <w:jc w:val="center"/>
              <w:rPr>
                <w:rFonts w:ascii="仿宋" w:eastAsia="仿宋" w:hAnsi="仿宋" w:cs="仿宋"/>
                <w:b/>
                <w:bCs/>
                <w:sz w:val="24"/>
              </w:rPr>
            </w:pPr>
            <w:r>
              <w:rPr>
                <w:rFonts w:ascii="仿宋" w:eastAsia="仿宋" w:hAnsi="仿宋" w:cs="仿宋" w:hint="eastAsia"/>
                <w:b/>
                <w:bCs/>
                <w:sz w:val="24"/>
              </w:rPr>
              <w:t>性别</w:t>
            </w:r>
          </w:p>
        </w:tc>
        <w:tc>
          <w:tcPr>
            <w:tcW w:w="2265" w:type="dxa"/>
            <w:vAlign w:val="center"/>
          </w:tcPr>
          <w:p w:rsidR="00C54130" w:rsidRDefault="005D1DD7">
            <w:pPr>
              <w:jc w:val="center"/>
              <w:rPr>
                <w:rFonts w:ascii="仿宋" w:eastAsia="仿宋" w:hAnsi="仿宋" w:cs="仿宋"/>
                <w:b/>
                <w:bCs/>
                <w:sz w:val="24"/>
              </w:rPr>
            </w:pPr>
            <w:r>
              <w:rPr>
                <w:rFonts w:ascii="仿宋" w:eastAsia="仿宋" w:hAnsi="仿宋" w:cs="仿宋" w:hint="eastAsia"/>
                <w:b/>
                <w:bCs/>
                <w:sz w:val="24"/>
              </w:rPr>
              <w:t>职务/职称</w:t>
            </w:r>
          </w:p>
        </w:tc>
        <w:tc>
          <w:tcPr>
            <w:tcW w:w="3345" w:type="dxa"/>
            <w:vAlign w:val="center"/>
          </w:tcPr>
          <w:p w:rsidR="00C54130" w:rsidRDefault="005D1DD7">
            <w:pPr>
              <w:jc w:val="center"/>
              <w:rPr>
                <w:rFonts w:ascii="仿宋" w:eastAsia="仿宋" w:hAnsi="仿宋" w:cs="仿宋"/>
                <w:b/>
                <w:bCs/>
                <w:sz w:val="24"/>
              </w:rPr>
            </w:pPr>
            <w:r>
              <w:rPr>
                <w:rFonts w:ascii="仿宋" w:eastAsia="仿宋" w:hAnsi="仿宋" w:cs="仿宋" w:hint="eastAsia"/>
                <w:b/>
                <w:bCs/>
                <w:sz w:val="24"/>
              </w:rPr>
              <w:t>工作单位</w:t>
            </w:r>
          </w:p>
        </w:tc>
        <w:tc>
          <w:tcPr>
            <w:tcW w:w="1350" w:type="dxa"/>
            <w:vAlign w:val="center"/>
          </w:tcPr>
          <w:p w:rsidR="00C54130" w:rsidRDefault="005D1DD7">
            <w:pPr>
              <w:jc w:val="center"/>
              <w:rPr>
                <w:rFonts w:ascii="仿宋" w:eastAsia="仿宋" w:hAnsi="仿宋" w:cs="仿宋"/>
                <w:b/>
                <w:bCs/>
                <w:sz w:val="24"/>
              </w:rPr>
            </w:pPr>
            <w:r>
              <w:rPr>
                <w:rFonts w:ascii="仿宋" w:eastAsia="仿宋" w:hAnsi="仿宋" w:cs="仿宋" w:hint="eastAsia"/>
                <w:b/>
                <w:bCs/>
                <w:sz w:val="24"/>
              </w:rPr>
              <w:t>任务分工</w:t>
            </w:r>
          </w:p>
        </w:tc>
      </w:tr>
      <w:tr w:rsidR="00C54130">
        <w:trPr>
          <w:trHeight w:hRule="exact" w:val="401"/>
        </w:trPr>
        <w:tc>
          <w:tcPr>
            <w:tcW w:w="1021"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马文林</w:t>
            </w:r>
          </w:p>
        </w:tc>
        <w:tc>
          <w:tcPr>
            <w:tcW w:w="73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男</w:t>
            </w:r>
          </w:p>
        </w:tc>
        <w:tc>
          <w:tcPr>
            <w:tcW w:w="226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正高级农艺师</w:t>
            </w:r>
          </w:p>
        </w:tc>
        <w:tc>
          <w:tcPr>
            <w:tcW w:w="334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青海农牧科技职业学院</w:t>
            </w:r>
          </w:p>
        </w:tc>
        <w:tc>
          <w:tcPr>
            <w:tcW w:w="1350"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审稿</w:t>
            </w:r>
          </w:p>
        </w:tc>
      </w:tr>
      <w:tr w:rsidR="00C54130">
        <w:trPr>
          <w:trHeight w:hRule="exact" w:val="401"/>
        </w:trPr>
        <w:tc>
          <w:tcPr>
            <w:tcW w:w="1021"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柳  红</w:t>
            </w:r>
          </w:p>
        </w:tc>
        <w:tc>
          <w:tcPr>
            <w:tcW w:w="73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女</w:t>
            </w:r>
          </w:p>
        </w:tc>
        <w:tc>
          <w:tcPr>
            <w:tcW w:w="226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高级农艺师</w:t>
            </w:r>
          </w:p>
        </w:tc>
        <w:tc>
          <w:tcPr>
            <w:tcW w:w="334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青海省农业技术推广总站</w:t>
            </w:r>
          </w:p>
        </w:tc>
        <w:tc>
          <w:tcPr>
            <w:tcW w:w="1350"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审稿</w:t>
            </w:r>
          </w:p>
        </w:tc>
      </w:tr>
      <w:tr w:rsidR="00C54130">
        <w:trPr>
          <w:trHeight w:hRule="exact" w:val="401"/>
        </w:trPr>
        <w:tc>
          <w:tcPr>
            <w:tcW w:w="1021"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钟启文</w:t>
            </w:r>
          </w:p>
        </w:tc>
        <w:tc>
          <w:tcPr>
            <w:tcW w:w="73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男</w:t>
            </w:r>
          </w:p>
        </w:tc>
        <w:tc>
          <w:tcPr>
            <w:tcW w:w="226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sz w:val="24"/>
                <w:lang w:bidi="ar"/>
              </w:rPr>
              <w:t>研究员</w:t>
            </w:r>
          </w:p>
        </w:tc>
        <w:tc>
          <w:tcPr>
            <w:tcW w:w="334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sz w:val="24"/>
                <w:lang w:bidi="ar"/>
              </w:rPr>
              <w:t>青海省农林科学院</w:t>
            </w:r>
          </w:p>
        </w:tc>
        <w:tc>
          <w:tcPr>
            <w:tcW w:w="1350"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审稿</w:t>
            </w:r>
          </w:p>
        </w:tc>
      </w:tr>
      <w:tr w:rsidR="00C54130">
        <w:trPr>
          <w:trHeight w:hRule="exact" w:val="401"/>
        </w:trPr>
        <w:tc>
          <w:tcPr>
            <w:tcW w:w="1021"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杜中平</w:t>
            </w:r>
          </w:p>
        </w:tc>
        <w:tc>
          <w:tcPr>
            <w:tcW w:w="73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男</w:t>
            </w:r>
          </w:p>
        </w:tc>
        <w:tc>
          <w:tcPr>
            <w:tcW w:w="226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sz w:val="24"/>
                <w:lang w:bidi="ar"/>
              </w:rPr>
              <w:t>研究员</w:t>
            </w:r>
          </w:p>
        </w:tc>
        <w:tc>
          <w:tcPr>
            <w:tcW w:w="334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青海省农林科学院</w:t>
            </w:r>
          </w:p>
        </w:tc>
        <w:tc>
          <w:tcPr>
            <w:tcW w:w="1350"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审稿</w:t>
            </w:r>
          </w:p>
        </w:tc>
      </w:tr>
      <w:tr w:rsidR="00C54130">
        <w:trPr>
          <w:trHeight w:hRule="exact" w:val="401"/>
        </w:trPr>
        <w:tc>
          <w:tcPr>
            <w:tcW w:w="1021"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孙  伟</w:t>
            </w:r>
          </w:p>
        </w:tc>
        <w:tc>
          <w:tcPr>
            <w:tcW w:w="73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男</w:t>
            </w:r>
          </w:p>
        </w:tc>
        <w:tc>
          <w:tcPr>
            <w:tcW w:w="226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农艺师</w:t>
            </w:r>
          </w:p>
        </w:tc>
        <w:tc>
          <w:tcPr>
            <w:tcW w:w="334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城中区农业农村局</w:t>
            </w:r>
          </w:p>
        </w:tc>
        <w:tc>
          <w:tcPr>
            <w:tcW w:w="1350"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调研</w:t>
            </w:r>
          </w:p>
        </w:tc>
      </w:tr>
      <w:tr w:rsidR="00C54130">
        <w:trPr>
          <w:trHeight w:hRule="exact" w:val="401"/>
        </w:trPr>
        <w:tc>
          <w:tcPr>
            <w:tcW w:w="1021"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李  华</w:t>
            </w:r>
          </w:p>
        </w:tc>
        <w:tc>
          <w:tcPr>
            <w:tcW w:w="73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女</w:t>
            </w:r>
          </w:p>
        </w:tc>
        <w:tc>
          <w:tcPr>
            <w:tcW w:w="226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高级农艺师</w:t>
            </w:r>
          </w:p>
        </w:tc>
        <w:tc>
          <w:tcPr>
            <w:tcW w:w="334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西宁市农业技术推广服务中心</w:t>
            </w:r>
          </w:p>
        </w:tc>
        <w:tc>
          <w:tcPr>
            <w:tcW w:w="1350"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调研、修改</w:t>
            </w:r>
          </w:p>
        </w:tc>
      </w:tr>
      <w:tr w:rsidR="00C54130">
        <w:trPr>
          <w:trHeight w:hRule="exact" w:val="401"/>
        </w:trPr>
        <w:tc>
          <w:tcPr>
            <w:tcW w:w="1021"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冯玉珠</w:t>
            </w:r>
          </w:p>
        </w:tc>
        <w:tc>
          <w:tcPr>
            <w:tcW w:w="73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男</w:t>
            </w:r>
          </w:p>
        </w:tc>
        <w:tc>
          <w:tcPr>
            <w:tcW w:w="226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高级农艺师</w:t>
            </w:r>
          </w:p>
        </w:tc>
        <w:tc>
          <w:tcPr>
            <w:tcW w:w="334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西宁市蔬菜技术服务中心</w:t>
            </w:r>
          </w:p>
        </w:tc>
        <w:tc>
          <w:tcPr>
            <w:tcW w:w="1350"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编写</w:t>
            </w:r>
          </w:p>
        </w:tc>
      </w:tr>
      <w:tr w:rsidR="00C54130">
        <w:trPr>
          <w:trHeight w:hRule="exact" w:val="401"/>
        </w:trPr>
        <w:tc>
          <w:tcPr>
            <w:tcW w:w="1021"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徐少南</w:t>
            </w:r>
          </w:p>
        </w:tc>
        <w:tc>
          <w:tcPr>
            <w:tcW w:w="73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男</w:t>
            </w:r>
          </w:p>
        </w:tc>
        <w:tc>
          <w:tcPr>
            <w:tcW w:w="226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讲师/无</w:t>
            </w:r>
          </w:p>
        </w:tc>
        <w:tc>
          <w:tcPr>
            <w:tcW w:w="334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青海农牧科技职业学院</w:t>
            </w:r>
          </w:p>
        </w:tc>
        <w:tc>
          <w:tcPr>
            <w:tcW w:w="1350"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编写</w:t>
            </w:r>
          </w:p>
        </w:tc>
      </w:tr>
      <w:tr w:rsidR="00C54130">
        <w:trPr>
          <w:trHeight w:hRule="exact" w:val="401"/>
        </w:trPr>
        <w:tc>
          <w:tcPr>
            <w:tcW w:w="1021"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lastRenderedPageBreak/>
              <w:t>霍建强</w:t>
            </w:r>
          </w:p>
        </w:tc>
        <w:tc>
          <w:tcPr>
            <w:tcW w:w="73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男</w:t>
            </w:r>
          </w:p>
        </w:tc>
        <w:tc>
          <w:tcPr>
            <w:tcW w:w="226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农艺师</w:t>
            </w:r>
          </w:p>
        </w:tc>
        <w:tc>
          <w:tcPr>
            <w:tcW w:w="3345"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青海省农业技术推广总站</w:t>
            </w:r>
          </w:p>
        </w:tc>
        <w:tc>
          <w:tcPr>
            <w:tcW w:w="1350" w:type="dxa"/>
            <w:shd w:val="clear" w:color="auto" w:fill="auto"/>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编写</w:t>
            </w:r>
          </w:p>
        </w:tc>
      </w:tr>
      <w:tr w:rsidR="00C54130">
        <w:trPr>
          <w:trHeight w:hRule="exact" w:val="401"/>
        </w:trPr>
        <w:tc>
          <w:tcPr>
            <w:tcW w:w="1021"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李积升</w:t>
            </w:r>
          </w:p>
        </w:tc>
        <w:tc>
          <w:tcPr>
            <w:tcW w:w="73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男</w:t>
            </w:r>
          </w:p>
        </w:tc>
        <w:tc>
          <w:tcPr>
            <w:tcW w:w="226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助理农艺师</w:t>
            </w:r>
          </w:p>
        </w:tc>
        <w:tc>
          <w:tcPr>
            <w:tcW w:w="334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青海省农业技术推广总站</w:t>
            </w:r>
          </w:p>
        </w:tc>
        <w:tc>
          <w:tcPr>
            <w:tcW w:w="1350"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编写</w:t>
            </w:r>
          </w:p>
        </w:tc>
      </w:tr>
      <w:tr w:rsidR="00C54130">
        <w:trPr>
          <w:trHeight w:hRule="exact" w:val="401"/>
        </w:trPr>
        <w:tc>
          <w:tcPr>
            <w:tcW w:w="1021"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许永丽</w:t>
            </w:r>
          </w:p>
        </w:tc>
        <w:tc>
          <w:tcPr>
            <w:tcW w:w="73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女</w:t>
            </w:r>
          </w:p>
        </w:tc>
        <w:tc>
          <w:tcPr>
            <w:tcW w:w="226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农艺师</w:t>
            </w:r>
          </w:p>
        </w:tc>
        <w:tc>
          <w:tcPr>
            <w:tcW w:w="334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青海省农业技术推广总站</w:t>
            </w:r>
          </w:p>
        </w:tc>
        <w:tc>
          <w:tcPr>
            <w:tcW w:w="1350"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编写</w:t>
            </w:r>
          </w:p>
        </w:tc>
      </w:tr>
      <w:tr w:rsidR="00C54130">
        <w:trPr>
          <w:trHeight w:hRule="exact" w:val="401"/>
        </w:trPr>
        <w:tc>
          <w:tcPr>
            <w:tcW w:w="1021"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李  屹</w:t>
            </w:r>
          </w:p>
        </w:tc>
        <w:tc>
          <w:tcPr>
            <w:tcW w:w="73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sz w:val="24"/>
                <w:lang w:bidi="ar"/>
              </w:rPr>
              <w:t>女</w:t>
            </w:r>
          </w:p>
        </w:tc>
        <w:tc>
          <w:tcPr>
            <w:tcW w:w="226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sz w:val="24"/>
                <w:lang w:bidi="ar"/>
              </w:rPr>
              <w:t>研究员</w:t>
            </w:r>
          </w:p>
        </w:tc>
        <w:tc>
          <w:tcPr>
            <w:tcW w:w="334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sz w:val="24"/>
                <w:lang w:bidi="ar"/>
              </w:rPr>
              <w:t>青海省农林科学院</w:t>
            </w:r>
          </w:p>
        </w:tc>
        <w:tc>
          <w:tcPr>
            <w:tcW w:w="1350"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编写</w:t>
            </w:r>
          </w:p>
        </w:tc>
      </w:tr>
      <w:tr w:rsidR="00C54130">
        <w:trPr>
          <w:trHeight w:hRule="exact" w:val="401"/>
        </w:trPr>
        <w:tc>
          <w:tcPr>
            <w:tcW w:w="1021"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张广楠</w:t>
            </w:r>
          </w:p>
        </w:tc>
        <w:tc>
          <w:tcPr>
            <w:tcW w:w="73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sz w:val="24"/>
                <w:lang w:bidi="ar"/>
              </w:rPr>
              <w:t>女</w:t>
            </w:r>
          </w:p>
        </w:tc>
        <w:tc>
          <w:tcPr>
            <w:tcW w:w="226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sz w:val="24"/>
                <w:lang w:bidi="ar"/>
              </w:rPr>
              <w:t>副研究员</w:t>
            </w:r>
          </w:p>
        </w:tc>
        <w:tc>
          <w:tcPr>
            <w:tcW w:w="334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sz w:val="24"/>
                <w:lang w:bidi="ar"/>
              </w:rPr>
              <w:t>青海省农林科学院</w:t>
            </w:r>
          </w:p>
        </w:tc>
        <w:tc>
          <w:tcPr>
            <w:tcW w:w="1350"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编写</w:t>
            </w:r>
          </w:p>
        </w:tc>
      </w:tr>
      <w:tr w:rsidR="00C54130">
        <w:trPr>
          <w:trHeight w:hRule="exact" w:val="401"/>
        </w:trPr>
        <w:tc>
          <w:tcPr>
            <w:tcW w:w="1021"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王新权</w:t>
            </w:r>
          </w:p>
        </w:tc>
        <w:tc>
          <w:tcPr>
            <w:tcW w:w="73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男</w:t>
            </w:r>
          </w:p>
        </w:tc>
        <w:tc>
          <w:tcPr>
            <w:tcW w:w="226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副教授</w:t>
            </w:r>
          </w:p>
        </w:tc>
        <w:tc>
          <w:tcPr>
            <w:tcW w:w="334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青海农牧科技职业学院</w:t>
            </w:r>
          </w:p>
        </w:tc>
        <w:tc>
          <w:tcPr>
            <w:tcW w:w="1350"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编写</w:t>
            </w:r>
          </w:p>
        </w:tc>
      </w:tr>
      <w:tr w:rsidR="00C54130">
        <w:trPr>
          <w:trHeight w:hRule="exact" w:val="401"/>
        </w:trPr>
        <w:tc>
          <w:tcPr>
            <w:tcW w:w="1021"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李燕飞</w:t>
            </w:r>
          </w:p>
        </w:tc>
        <w:tc>
          <w:tcPr>
            <w:tcW w:w="73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女</w:t>
            </w:r>
          </w:p>
        </w:tc>
        <w:tc>
          <w:tcPr>
            <w:tcW w:w="226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讲师</w:t>
            </w:r>
          </w:p>
        </w:tc>
        <w:tc>
          <w:tcPr>
            <w:tcW w:w="334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青海农牧科技职业学院</w:t>
            </w:r>
          </w:p>
        </w:tc>
        <w:tc>
          <w:tcPr>
            <w:tcW w:w="1350"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编写</w:t>
            </w:r>
          </w:p>
        </w:tc>
      </w:tr>
      <w:tr w:rsidR="00C54130">
        <w:trPr>
          <w:trHeight w:hRule="exact" w:val="615"/>
        </w:trPr>
        <w:tc>
          <w:tcPr>
            <w:tcW w:w="1021"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景钦旭</w:t>
            </w:r>
          </w:p>
        </w:tc>
        <w:tc>
          <w:tcPr>
            <w:tcW w:w="73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男</w:t>
            </w:r>
          </w:p>
        </w:tc>
        <w:tc>
          <w:tcPr>
            <w:tcW w:w="226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高级农艺师</w:t>
            </w:r>
          </w:p>
        </w:tc>
        <w:tc>
          <w:tcPr>
            <w:tcW w:w="334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西宁春旺农业科技开发有限公司城中区分公司</w:t>
            </w:r>
          </w:p>
        </w:tc>
        <w:tc>
          <w:tcPr>
            <w:tcW w:w="1350"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资料收集</w:t>
            </w:r>
          </w:p>
        </w:tc>
      </w:tr>
      <w:tr w:rsidR="00C54130">
        <w:trPr>
          <w:trHeight w:hRule="exact" w:val="625"/>
        </w:trPr>
        <w:tc>
          <w:tcPr>
            <w:tcW w:w="1021"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赵洪秀</w:t>
            </w:r>
          </w:p>
        </w:tc>
        <w:tc>
          <w:tcPr>
            <w:tcW w:w="73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女</w:t>
            </w:r>
          </w:p>
        </w:tc>
        <w:tc>
          <w:tcPr>
            <w:tcW w:w="226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助理农艺师</w:t>
            </w:r>
          </w:p>
        </w:tc>
        <w:tc>
          <w:tcPr>
            <w:tcW w:w="3345"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西宁春旺农业科技开发有限公司城中区分公司</w:t>
            </w:r>
          </w:p>
        </w:tc>
        <w:tc>
          <w:tcPr>
            <w:tcW w:w="1350" w:type="dxa"/>
            <w:vAlign w:val="center"/>
          </w:tcPr>
          <w:p w:rsidR="00C54130" w:rsidRDefault="005D1DD7">
            <w:pPr>
              <w:jc w:val="center"/>
              <w:rPr>
                <w:rFonts w:ascii="仿宋" w:eastAsia="仿宋" w:hAnsi="仿宋" w:cs="仿宋"/>
                <w:kern w:val="0"/>
                <w:sz w:val="24"/>
                <w:lang w:bidi="ar"/>
              </w:rPr>
            </w:pPr>
            <w:r>
              <w:rPr>
                <w:rFonts w:ascii="仿宋" w:eastAsia="仿宋" w:hAnsi="仿宋" w:cs="仿宋" w:hint="eastAsia"/>
                <w:kern w:val="0"/>
                <w:sz w:val="24"/>
                <w:lang w:bidi="ar"/>
              </w:rPr>
              <w:t>参与</w:t>
            </w:r>
          </w:p>
        </w:tc>
      </w:tr>
    </w:tbl>
    <w:p w:rsidR="00C54130" w:rsidRDefault="005D1DD7" w:rsidP="0092477A">
      <w:pPr>
        <w:numPr>
          <w:ilvl w:val="0"/>
          <w:numId w:val="3"/>
        </w:numPr>
        <w:spacing w:line="576" w:lineRule="exact"/>
        <w:rPr>
          <w:rFonts w:ascii="黑体" w:eastAsia="黑体" w:hAnsi="黑体" w:cs="Times New Roman"/>
          <w:sz w:val="32"/>
          <w:szCs w:val="32"/>
        </w:rPr>
      </w:pPr>
      <w:r>
        <w:rPr>
          <w:rFonts w:ascii="黑体" w:eastAsia="黑体" w:hAnsi="黑体" w:cs="Times New Roman" w:hint="eastAsia"/>
          <w:sz w:val="32"/>
          <w:szCs w:val="32"/>
        </w:rPr>
        <w:t>制定标准的必要性和意义</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青海具有独特的冷凉气候，冬春设施蔬菜生产处于低温、雨雪等不利天气条件。设施蔬菜以小拱棚等保温生产为主，局限了现代机械化作业、费力费时费材以及智慧农业的发展，当下温室建设主体采用的材料、结构设计以及施工工艺各不相同，缺乏统一的规范指引。编制建设技术规范，能够详细明确大跨度温室建设过程中的各项关键指标，从场地规划、基础构建，到拱架与塑料覆盖材料的选择与安装等，都给出具体的量化要求，让建设者在实际操作时有清晰的标准可依，确保建设的规范性和稳定性，大跨度的设计旨在提供更广阔的内部空间，但不合理的建设会造成空间浪费，标准的编制充分考虑不同农作物种植需求以及农机设备的通行作业，科学规划其跨度、高度以及内部布局，提高内部空间的利用率，为规模化、机械化种植奠定基础。基于此，结合青海省及周边地区气候特点和蔬菜产业现代化发展需求，以高标准引导大跨度温室建设，推动蔬菜温室种植向智能化、规模化方向发展，提升青海省设施农业的整体水平，有效保障青海省菜</w:t>
      </w:r>
      <w:r w:rsidRPr="00DA0A70">
        <w:rPr>
          <w:rFonts w:ascii="Times New Roman" w:eastAsia="仿宋_GB2312" w:hAnsi="Times New Roman" w:cs="Times New Roman" w:hint="eastAsia"/>
          <w:kern w:val="0"/>
          <w:sz w:val="32"/>
          <w:szCs w:val="32"/>
        </w:rPr>
        <w:lastRenderedPageBreak/>
        <w:t>篮子奠定技术基础，优化其结构性能，提升结构性能以及采光面积，并利于机械化大面积作业，提高空间利用率以及增加产量，提高品质和增加效益的目的。</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标准的实施促使大跨度温室建设向标准化、现代化、智能化方向迈进，吸引更多先进的农业技术和设备投入使用，推动农业生产方式的转变。以标准为引领，培育壮大农业产业化龙头企业和专业合作社，带动上下游产业协同发展，完善农业产业链条，提升青海省农业产业的整体竞争力。</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提升空间利用效率。大跨度的设计旨在提供更广阔的内部空间，但不合理的建设会造成空间浪费。标准编制过程中，充分考虑不同农作物种植需求以及农机设备的通行作业，科学规划温室的跨度、高度以及内部布局，提高棚内空间的利用率，为规模化、机械化种植奠定基础。</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围绕打造绿色有机农畜产品输出地，青海引导各类资金投向蔬菜产业发展，充分利用高原冷凉气候禀赋，大力发展高原冷凉蔬菜生产，因地制宜加快设施蔬菜产业发展，未来在建设建成蔬菜基地的同时推进拱棚建设。制定一套大跨度温室建设标准，规范其术语和定义、结构和用途、规格型号与材料以及建造与性能等基本要求，能为设施蔬菜科技工作者、推广者、生产者、建造者起到很好的指导作用，对推动青海省蔬菜设施的升级和发展具有重要意义。</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kern w:val="0"/>
          <w:sz w:val="32"/>
          <w:szCs w:val="32"/>
        </w:rPr>
        <w:t>现代设施蔬菜具有高投入、高产出、高效益的特点，实现蔬菜生产的规模化、标准化和产业化，是现代农业的重要内容，现代设施蔬菜种植技术，如</w:t>
      </w:r>
      <w:r w:rsidRPr="00DA0A70">
        <w:rPr>
          <w:rFonts w:ascii="Times New Roman" w:eastAsia="仿宋_GB2312" w:hAnsi="Times New Roman" w:cs="Times New Roman" w:hint="eastAsia"/>
          <w:kern w:val="0"/>
          <w:sz w:val="32"/>
          <w:szCs w:val="32"/>
        </w:rPr>
        <w:t>温室</w:t>
      </w:r>
      <w:r w:rsidRPr="00DA0A70">
        <w:rPr>
          <w:rFonts w:ascii="Times New Roman" w:eastAsia="仿宋_GB2312" w:hAnsi="Times New Roman" w:cs="Times New Roman"/>
          <w:kern w:val="0"/>
          <w:sz w:val="32"/>
          <w:szCs w:val="32"/>
        </w:rPr>
        <w:t>、人工光源和水肥一</w:t>
      </w:r>
      <w:r w:rsidRPr="00DA0A70">
        <w:rPr>
          <w:rFonts w:ascii="Times New Roman" w:eastAsia="仿宋_GB2312" w:hAnsi="Times New Roman" w:cs="Times New Roman"/>
          <w:kern w:val="0"/>
          <w:sz w:val="32"/>
          <w:szCs w:val="32"/>
        </w:rPr>
        <w:lastRenderedPageBreak/>
        <w:t>体化系统</w:t>
      </w:r>
      <w:r w:rsidRPr="00DA0A70">
        <w:rPr>
          <w:rFonts w:ascii="Times New Roman" w:eastAsia="仿宋_GB2312" w:hAnsi="Times New Roman" w:cs="Times New Roman" w:hint="eastAsia"/>
          <w:kern w:val="0"/>
          <w:sz w:val="32"/>
          <w:szCs w:val="32"/>
        </w:rPr>
        <w:t>以及配套智能化设施</w:t>
      </w:r>
      <w:r w:rsidRPr="00DA0A70">
        <w:rPr>
          <w:rFonts w:ascii="Times New Roman" w:eastAsia="仿宋_GB2312" w:hAnsi="Times New Roman" w:cs="Times New Roman"/>
          <w:kern w:val="0"/>
          <w:sz w:val="32"/>
          <w:szCs w:val="32"/>
        </w:rPr>
        <w:t>等，可以为蔬菜的种植提供一个更加稳定且环境</w:t>
      </w:r>
      <w:r w:rsidRPr="00DA0A70">
        <w:rPr>
          <w:rFonts w:ascii="Times New Roman" w:eastAsia="仿宋_GB2312" w:hAnsi="Times New Roman" w:cs="Times New Roman" w:hint="eastAsia"/>
          <w:kern w:val="0"/>
          <w:sz w:val="32"/>
          <w:szCs w:val="32"/>
        </w:rPr>
        <w:t>良</w:t>
      </w:r>
      <w:r w:rsidRPr="00DA0A70">
        <w:rPr>
          <w:rFonts w:ascii="Times New Roman" w:eastAsia="仿宋_GB2312" w:hAnsi="Times New Roman" w:cs="Times New Roman"/>
          <w:kern w:val="0"/>
          <w:sz w:val="32"/>
          <w:szCs w:val="32"/>
        </w:rPr>
        <w:t>好的</w:t>
      </w:r>
      <w:r w:rsidRPr="00DA0A70">
        <w:rPr>
          <w:rFonts w:ascii="Times New Roman" w:eastAsia="仿宋_GB2312" w:hAnsi="Times New Roman" w:cs="Times New Roman" w:hint="eastAsia"/>
          <w:kern w:val="0"/>
          <w:sz w:val="32"/>
          <w:szCs w:val="32"/>
        </w:rPr>
        <w:t>生长</w:t>
      </w:r>
      <w:r w:rsidRPr="00DA0A70">
        <w:rPr>
          <w:rFonts w:ascii="Times New Roman" w:eastAsia="仿宋_GB2312" w:hAnsi="Times New Roman" w:cs="Times New Roman"/>
          <w:kern w:val="0"/>
          <w:sz w:val="32"/>
          <w:szCs w:val="32"/>
        </w:rPr>
        <w:t>条件，能够提高蔬菜生产的效率和产量、保障蔬菜质量安全、适应市场变化和消费需求、促进农业的可持续发展。因此，建设节能宜机型现代设施蔬菜是推进现代设施农业生产能力提升的重要举措。</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大跨度的设计旨在提供更广阔的内部空间，从场地规划、基础构建，到覆盖材料的选择与安装等，都给出具体的量化要求，为建设者在实际操作时有清晰的标准可依，确保建设的规范性和稳定性，期望本标准推广应用，并配套相应的智能化系统进行科学化管理以及采用复合性材料加工生产骨架具有造价低、成型好、耐腐蚀等优点，成为骨架材料的理想替代品。随着青海省设施农业的快速发展，建设标准能够为各类农业园区、示范基地建设的规划、设计和建设提供关键的配套技术支持，确保项目建设的质量和效益，推动重大项目顺利实施，发挥示范引领作用。</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设施蔬菜建设关乎农业发展、农民增收与粮食安全，具有显著的公共利益属性。政府主导制定规范，能整合各方资源，协调各部门利益，确保规范的权威性与公信力，有效推动大跨度温室建设规范发展。</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青海全省气候条件复杂，设施农业发展面临诸多挑战，建设设施蔬菜温室是解决蔬菜等农产品供应的另一种重要手段。该规范涵盖的选址、结构设计、节能技术等内容，适用于全省不同区域，涉及的保温、采光等技术是全省设施农业发展的关键共性技术，利于农业企业、合作社与农户建设</w:t>
      </w:r>
      <w:r w:rsidRPr="00DA0A70">
        <w:rPr>
          <w:rFonts w:ascii="Times New Roman" w:eastAsia="仿宋_GB2312" w:hAnsi="Times New Roman" w:cs="Times New Roman" w:hint="eastAsia"/>
          <w:kern w:val="0"/>
          <w:sz w:val="32"/>
          <w:szCs w:val="32"/>
        </w:rPr>
        <w:lastRenderedPageBreak/>
        <w:t>生产，并能带动全省设施农业整体进步。</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农业是青海经济发展的基础产业，设施农业作为现代农业的重要组成部分，对于保障省内农产品供应、促进农民增收意义重大。青海省大跨度温室建设，能有效提升农业生产效率与效益，推动农业经济增长，是本省经济社会发展的重点领域。</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推动设施农业发展一直是青海省委省政府关注的重点。提升蔬菜温室建造规范，符合省委省政府发展现代农业、保障民生的战略部署，</w:t>
      </w:r>
      <w:r w:rsidRPr="00DA0A70">
        <w:rPr>
          <w:rFonts w:ascii="Times New Roman" w:eastAsia="仿宋_GB2312" w:hAnsi="Times New Roman" w:cs="Times New Roman" w:hint="eastAsia"/>
          <w:kern w:val="0"/>
          <w:sz w:val="32"/>
          <w:szCs w:val="32"/>
        </w:rPr>
        <w:t>2025</w:t>
      </w:r>
      <w:r w:rsidRPr="00DA0A70">
        <w:rPr>
          <w:rFonts w:ascii="Times New Roman" w:eastAsia="仿宋_GB2312" w:hAnsi="Times New Roman" w:cs="Times New Roman" w:hint="eastAsia"/>
          <w:kern w:val="0"/>
          <w:sz w:val="32"/>
          <w:szCs w:val="32"/>
        </w:rPr>
        <w:t>年青海省政府工作报告目标任务和重点工作中提出打造冷水鱼、冷凉蔬菜万吨级“双冷”农产品出口产业集群以及《关于进一步加快“菜篮子”工程建设的实施意见》《青海省蔬菜产业高质量发展若干措施》《加快推进高原冷凉蔬菜产业发展的实施意见》等一系列意见措施，从政策、投入、机制等方面强化保障，为设施蔬菜建设提供有利的政策保障。</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随着青海省项目申报的“高原大跨度高性能日光节能温室建造技术规范”规</w:t>
      </w:r>
      <w:r w:rsidRPr="00DA0A70">
        <w:rPr>
          <w:rFonts w:ascii="Times New Roman" w:eastAsia="仿宋_GB2312" w:hAnsi="Times New Roman" w:cs="Times New Roman" w:hint="eastAsia"/>
          <w:kern w:val="0"/>
          <w:sz w:val="32"/>
          <w:szCs w:val="32"/>
        </w:rPr>
        <w:t xml:space="preserve"> </w:t>
      </w:r>
      <w:r w:rsidRPr="00DA0A70">
        <w:rPr>
          <w:rFonts w:ascii="Times New Roman" w:eastAsia="仿宋_GB2312" w:hAnsi="Times New Roman" w:cs="Times New Roman" w:hint="eastAsia"/>
          <w:kern w:val="0"/>
          <w:sz w:val="32"/>
          <w:szCs w:val="32"/>
        </w:rPr>
        <w:t>定了本标准的术语和定义、选址与建设条件、工艺与设备、建筑与结构设计、配套工程、节能节水与环境保护。标准实施对促进青海省设施农业的快速发展，各类农业园区、示范基地等设施农业项目建设。温室建造技术规范，能够为这些项目的规划、设计和建设提供关键的配套技术支持，确保温室建设的质量和效益，推动重大项目顺利实施，发挥示范引领作用。</w:t>
      </w:r>
    </w:p>
    <w:p w:rsidR="00C54130" w:rsidRDefault="005D1DD7" w:rsidP="0092477A">
      <w:pPr>
        <w:numPr>
          <w:ilvl w:val="0"/>
          <w:numId w:val="3"/>
        </w:numPr>
        <w:spacing w:line="576" w:lineRule="exact"/>
        <w:rPr>
          <w:rFonts w:ascii="黑体" w:eastAsia="黑体" w:hAnsi="黑体" w:cs="Times New Roman"/>
          <w:sz w:val="32"/>
          <w:szCs w:val="32"/>
        </w:rPr>
      </w:pPr>
      <w:r>
        <w:rPr>
          <w:rFonts w:ascii="黑体" w:eastAsia="黑体" w:hAnsi="黑体" w:cs="Times New Roman" w:hint="eastAsia"/>
          <w:sz w:val="32"/>
          <w:szCs w:val="32"/>
        </w:rPr>
        <w:t>主要起草过程</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kern w:val="0"/>
          <w:sz w:val="32"/>
          <w:szCs w:val="32"/>
        </w:rPr>
        <w:lastRenderedPageBreak/>
        <w:t>依据项目温</w:t>
      </w:r>
      <w:r w:rsidRPr="00DA0A70">
        <w:rPr>
          <w:rFonts w:ascii="Times New Roman" w:eastAsia="仿宋_GB2312" w:hAnsi="Times New Roman" w:cs="Times New Roman" w:hint="eastAsia"/>
          <w:kern w:val="0"/>
          <w:sz w:val="32"/>
          <w:szCs w:val="32"/>
        </w:rPr>
        <w:t>室标准编制以及专利申请等</w:t>
      </w:r>
      <w:r w:rsidRPr="00DA0A70">
        <w:rPr>
          <w:rFonts w:ascii="Times New Roman" w:eastAsia="仿宋_GB2312" w:hAnsi="Times New Roman" w:cs="Times New Roman"/>
          <w:kern w:val="0"/>
          <w:sz w:val="32"/>
          <w:szCs w:val="32"/>
        </w:rPr>
        <w:t>来源，为做好《</w:t>
      </w:r>
      <w:r w:rsidRPr="00DA0A70">
        <w:rPr>
          <w:rFonts w:ascii="Times New Roman" w:eastAsia="仿宋_GB2312" w:hAnsi="Times New Roman" w:cs="Times New Roman" w:hint="eastAsia"/>
          <w:kern w:val="0"/>
          <w:sz w:val="32"/>
          <w:szCs w:val="32"/>
        </w:rPr>
        <w:t>高原大跨度高性能日光节能温室建造技术规范</w:t>
      </w:r>
      <w:r w:rsidRPr="00DA0A70">
        <w:rPr>
          <w:rFonts w:ascii="Times New Roman" w:eastAsia="仿宋_GB2312" w:hAnsi="Times New Roman" w:cs="Times New Roman"/>
          <w:kern w:val="0"/>
          <w:sz w:val="32"/>
          <w:szCs w:val="32"/>
        </w:rPr>
        <w:t>》团体标准的编制工作，由</w:t>
      </w:r>
      <w:r w:rsidRPr="00DA0A70">
        <w:rPr>
          <w:rFonts w:ascii="Times New Roman" w:eastAsia="仿宋_GB2312" w:hAnsi="Times New Roman" w:cs="Times New Roman" w:hint="eastAsia"/>
          <w:kern w:val="0"/>
          <w:sz w:val="32"/>
          <w:szCs w:val="32"/>
        </w:rPr>
        <w:t>西宁市城中区农业综合服务中心及协作单位对于日光节能温室建造术语和定义、性能指标、场地选择、结构设计、施工技术、验收等方面</w:t>
      </w:r>
      <w:r w:rsidRPr="00DA0A70">
        <w:rPr>
          <w:rFonts w:ascii="Times New Roman" w:eastAsia="仿宋_GB2312" w:hAnsi="Times New Roman" w:cs="Times New Roman"/>
          <w:kern w:val="0"/>
          <w:sz w:val="32"/>
          <w:szCs w:val="32"/>
        </w:rPr>
        <w:t>组建技术组开展技术细化；</w:t>
      </w:r>
      <w:r w:rsidRPr="00DA0A70">
        <w:rPr>
          <w:rFonts w:ascii="Times New Roman" w:eastAsia="仿宋_GB2312" w:hAnsi="Times New Roman" w:cs="Times New Roman"/>
          <w:kern w:val="0"/>
          <w:sz w:val="32"/>
          <w:szCs w:val="32"/>
        </w:rPr>
        <w:t>202</w:t>
      </w:r>
      <w:r w:rsidRPr="00DA0A70">
        <w:rPr>
          <w:rFonts w:ascii="Times New Roman" w:eastAsia="仿宋_GB2312" w:hAnsi="Times New Roman" w:cs="Times New Roman" w:hint="eastAsia"/>
          <w:kern w:val="0"/>
          <w:sz w:val="32"/>
          <w:szCs w:val="32"/>
        </w:rPr>
        <w:t>5</w:t>
      </w:r>
      <w:r w:rsidRPr="00DA0A70">
        <w:rPr>
          <w:rFonts w:ascii="Times New Roman" w:eastAsia="仿宋_GB2312" w:hAnsi="Times New Roman" w:cs="Times New Roman"/>
          <w:kern w:val="0"/>
          <w:sz w:val="32"/>
          <w:szCs w:val="32"/>
        </w:rPr>
        <w:t>年</w:t>
      </w:r>
      <w:r w:rsidRPr="00DA0A70">
        <w:rPr>
          <w:rFonts w:ascii="Times New Roman" w:eastAsia="仿宋_GB2312" w:hAnsi="Times New Roman" w:cs="Times New Roman" w:hint="eastAsia"/>
          <w:kern w:val="0"/>
          <w:sz w:val="32"/>
          <w:szCs w:val="32"/>
        </w:rPr>
        <w:t>2</w:t>
      </w:r>
      <w:r w:rsidRPr="00DA0A70">
        <w:rPr>
          <w:rFonts w:ascii="Times New Roman" w:eastAsia="仿宋_GB2312" w:hAnsi="Times New Roman" w:cs="Times New Roman"/>
          <w:kern w:val="0"/>
          <w:sz w:val="32"/>
          <w:szCs w:val="32"/>
        </w:rPr>
        <w:t>月成立标准起草小组，明确了各自的责任和任务，认真开展该规范的编写工作。</w:t>
      </w:r>
      <w:r w:rsidRPr="00DA0A70">
        <w:rPr>
          <w:rFonts w:ascii="Times New Roman" w:eastAsia="仿宋_GB2312" w:hAnsi="Times New Roman" w:cs="Times New Roman" w:hint="eastAsia"/>
          <w:kern w:val="0"/>
          <w:sz w:val="32"/>
          <w:szCs w:val="32"/>
        </w:rPr>
        <w:t xml:space="preserve"> </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高原大跨度高性能日光节能温室建造技术主体结构选址选择地势平坦、土壤肥沃、交通便利的区域，符合青海省国土空间利用规划和农牧业发展要求，交通便利并避开交通主干道，供水供电排水方便并符合建设地区土地利用的中长期规划；性能方面</w:t>
      </w:r>
      <w:r w:rsidRPr="00DA0A70">
        <w:rPr>
          <w:rFonts w:ascii="Times New Roman" w:eastAsia="仿宋_GB2312" w:hAnsi="Times New Roman" w:cs="Times New Roman"/>
          <w:kern w:val="0"/>
          <w:sz w:val="32"/>
          <w:szCs w:val="32"/>
        </w:rPr>
        <w:t>日光</w:t>
      </w:r>
      <w:r w:rsidRPr="00DA0A70">
        <w:rPr>
          <w:rFonts w:ascii="Times New Roman" w:eastAsia="仿宋_GB2312" w:hAnsi="Times New Roman" w:cs="Times New Roman" w:hint="eastAsia"/>
          <w:kern w:val="0"/>
          <w:sz w:val="32"/>
          <w:szCs w:val="32"/>
        </w:rPr>
        <w:t>节能</w:t>
      </w:r>
      <w:r w:rsidRPr="00DA0A70">
        <w:rPr>
          <w:rFonts w:ascii="Times New Roman" w:eastAsia="仿宋_GB2312" w:hAnsi="Times New Roman" w:cs="Times New Roman"/>
          <w:kern w:val="0"/>
          <w:sz w:val="32"/>
          <w:szCs w:val="32"/>
        </w:rPr>
        <w:t>温室生产工艺与配套设备应满足</w:t>
      </w:r>
      <w:r w:rsidRPr="00DA0A70">
        <w:rPr>
          <w:rFonts w:ascii="Times New Roman" w:eastAsia="仿宋_GB2312" w:hAnsi="Times New Roman" w:cs="Times New Roman" w:hint="eastAsia"/>
          <w:kern w:val="0"/>
          <w:sz w:val="32"/>
          <w:szCs w:val="32"/>
        </w:rPr>
        <w:t>机械化</w:t>
      </w:r>
      <w:r w:rsidRPr="00DA0A70">
        <w:rPr>
          <w:rFonts w:ascii="Times New Roman" w:eastAsia="仿宋_GB2312" w:hAnsi="Times New Roman" w:cs="Times New Roman"/>
          <w:kern w:val="0"/>
          <w:sz w:val="32"/>
          <w:szCs w:val="32"/>
        </w:rPr>
        <w:t>规模化生产的要求，符合优质、高产、低耗、节能、节约投资、高劳动生产率</w:t>
      </w:r>
      <w:r w:rsidRPr="00DA0A70">
        <w:rPr>
          <w:rFonts w:ascii="Times New Roman" w:eastAsia="仿宋_GB2312" w:hAnsi="Times New Roman" w:cs="Times New Roman" w:hint="eastAsia"/>
          <w:kern w:val="0"/>
          <w:sz w:val="32"/>
          <w:szCs w:val="32"/>
        </w:rPr>
        <w:t>以及物联网智能监管</w:t>
      </w:r>
      <w:r w:rsidRPr="00DA0A70">
        <w:rPr>
          <w:rFonts w:ascii="Times New Roman" w:eastAsia="仿宋_GB2312" w:hAnsi="Times New Roman" w:cs="Times New Roman"/>
          <w:kern w:val="0"/>
          <w:sz w:val="32"/>
          <w:szCs w:val="32"/>
        </w:rPr>
        <w:t>的要求</w:t>
      </w:r>
      <w:r w:rsidRPr="00DA0A70">
        <w:rPr>
          <w:rFonts w:ascii="Times New Roman" w:eastAsia="仿宋_GB2312" w:hAnsi="Times New Roman" w:cs="Times New Roman" w:hint="eastAsia"/>
          <w:kern w:val="0"/>
          <w:sz w:val="32"/>
          <w:szCs w:val="32"/>
        </w:rPr>
        <w:t>；结构设计主要包括温室基本参数、施工技术以及建材等重点环节；配套工程，主要包括节水灌溉、供电、排水等。从</w:t>
      </w:r>
      <w:r w:rsidRPr="00DA0A70">
        <w:rPr>
          <w:rFonts w:ascii="Times New Roman" w:eastAsia="仿宋_GB2312" w:hAnsi="Times New Roman" w:cs="Times New Roman" w:hint="eastAsia"/>
          <w:kern w:val="0"/>
          <w:sz w:val="32"/>
          <w:szCs w:val="32"/>
        </w:rPr>
        <w:t>2025</w:t>
      </w:r>
      <w:r w:rsidRPr="00DA0A70">
        <w:rPr>
          <w:rFonts w:ascii="Times New Roman" w:eastAsia="仿宋_GB2312" w:hAnsi="Times New Roman" w:cs="Times New Roman" w:hint="eastAsia"/>
          <w:kern w:val="0"/>
          <w:sz w:val="32"/>
          <w:szCs w:val="32"/>
        </w:rPr>
        <w:t>年</w:t>
      </w:r>
      <w:r w:rsidRPr="00DA0A70">
        <w:rPr>
          <w:rFonts w:ascii="Times New Roman" w:eastAsia="仿宋_GB2312" w:hAnsi="Times New Roman" w:cs="Times New Roman" w:hint="eastAsia"/>
          <w:kern w:val="0"/>
          <w:sz w:val="32"/>
          <w:szCs w:val="32"/>
        </w:rPr>
        <w:t>2</w:t>
      </w:r>
      <w:r w:rsidRPr="00DA0A70">
        <w:rPr>
          <w:rFonts w:ascii="Times New Roman" w:eastAsia="仿宋_GB2312" w:hAnsi="Times New Roman" w:cs="Times New Roman" w:hint="eastAsia"/>
          <w:kern w:val="0"/>
          <w:sz w:val="32"/>
          <w:szCs w:val="32"/>
        </w:rPr>
        <w:t>月，课题组</w:t>
      </w:r>
      <w:r w:rsidRPr="00DA0A70">
        <w:rPr>
          <w:rFonts w:ascii="Times New Roman" w:eastAsia="仿宋_GB2312" w:hAnsi="Times New Roman" w:cs="Times New Roman"/>
          <w:kern w:val="0"/>
          <w:sz w:val="32"/>
          <w:szCs w:val="32"/>
        </w:rPr>
        <w:t>走访</w:t>
      </w:r>
      <w:r w:rsidRPr="00DA0A70">
        <w:rPr>
          <w:rFonts w:ascii="Times New Roman" w:eastAsia="仿宋_GB2312" w:hAnsi="Times New Roman" w:cs="Times New Roman" w:hint="eastAsia"/>
          <w:kern w:val="0"/>
          <w:sz w:val="32"/>
          <w:szCs w:val="32"/>
        </w:rPr>
        <w:t>东部农业区果蔬基地调研，整集温室相关参数，积累了大量技术资料，同时与温室相关设计单位、温棚建设与果蔬种植</w:t>
      </w:r>
      <w:r w:rsidRPr="00DA0A70">
        <w:rPr>
          <w:rFonts w:ascii="Times New Roman" w:eastAsia="仿宋_GB2312" w:hAnsi="Times New Roman" w:cs="Times New Roman"/>
          <w:kern w:val="0"/>
          <w:sz w:val="32"/>
          <w:szCs w:val="32"/>
        </w:rPr>
        <w:t>领域内学者专家</w:t>
      </w:r>
      <w:r w:rsidRPr="00DA0A70">
        <w:rPr>
          <w:rFonts w:ascii="Times New Roman" w:eastAsia="仿宋_GB2312" w:hAnsi="Times New Roman" w:cs="Times New Roman" w:hint="eastAsia"/>
          <w:kern w:val="0"/>
          <w:sz w:val="32"/>
          <w:szCs w:val="32"/>
        </w:rPr>
        <w:t>以及温室</w:t>
      </w:r>
      <w:r w:rsidRPr="00DA0A70">
        <w:rPr>
          <w:rFonts w:ascii="Times New Roman" w:eastAsia="仿宋_GB2312" w:hAnsi="Times New Roman" w:cs="Times New Roman"/>
          <w:kern w:val="0"/>
          <w:sz w:val="32"/>
          <w:szCs w:val="32"/>
        </w:rPr>
        <w:t>使用相关单位召开标准讨论会，</w:t>
      </w:r>
      <w:r w:rsidRPr="00DA0A70">
        <w:rPr>
          <w:rFonts w:ascii="Times New Roman" w:eastAsia="仿宋_GB2312" w:hAnsi="Times New Roman" w:cs="Times New Roman" w:hint="eastAsia"/>
          <w:kern w:val="0"/>
          <w:sz w:val="32"/>
          <w:szCs w:val="32"/>
        </w:rPr>
        <w:t>在总结归纳技术资料的基础上，形成本规范基本框架。</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kern w:val="0"/>
          <w:sz w:val="32"/>
          <w:szCs w:val="32"/>
        </w:rPr>
        <w:t>对调研资料及研讨会议内容进行整理，充分收集和梳理国家、省级现有</w:t>
      </w:r>
      <w:r w:rsidRPr="00DA0A70">
        <w:rPr>
          <w:rFonts w:ascii="Times New Roman" w:eastAsia="仿宋_GB2312" w:hAnsi="Times New Roman" w:cs="Times New Roman" w:hint="eastAsia"/>
          <w:kern w:val="0"/>
          <w:sz w:val="32"/>
          <w:szCs w:val="32"/>
        </w:rPr>
        <w:t>建设温室</w:t>
      </w:r>
      <w:r w:rsidRPr="00DA0A70">
        <w:rPr>
          <w:rFonts w:ascii="Times New Roman" w:eastAsia="仿宋_GB2312" w:hAnsi="Times New Roman" w:cs="Times New Roman"/>
          <w:kern w:val="0"/>
          <w:sz w:val="32"/>
          <w:szCs w:val="32"/>
        </w:rPr>
        <w:t>方面的相关法律、法规、管理办法、标准及文献等，</w:t>
      </w:r>
      <w:r w:rsidRPr="00DA0A70">
        <w:rPr>
          <w:rFonts w:ascii="Times New Roman" w:eastAsia="仿宋_GB2312" w:hAnsi="Times New Roman" w:cs="Times New Roman" w:hint="eastAsia"/>
          <w:kern w:val="0"/>
          <w:sz w:val="32"/>
          <w:szCs w:val="32"/>
        </w:rPr>
        <w:t>在初步形成本标准技术框架的基础上，对标</w:t>
      </w:r>
      <w:r w:rsidRPr="00DA0A70">
        <w:rPr>
          <w:rFonts w:ascii="Times New Roman" w:eastAsia="仿宋_GB2312" w:hAnsi="Times New Roman" w:cs="Times New Roman" w:hint="eastAsia"/>
          <w:kern w:val="0"/>
          <w:sz w:val="32"/>
          <w:szCs w:val="32"/>
        </w:rPr>
        <w:lastRenderedPageBreak/>
        <w:t>国家修订标准，针对本标准需达到的温室建造目标，严格按照</w:t>
      </w:r>
      <w:r w:rsidRPr="00DA0A70">
        <w:rPr>
          <w:rFonts w:ascii="Times New Roman" w:eastAsia="仿宋_GB2312" w:hAnsi="Times New Roman" w:cs="Times New Roman" w:hint="eastAsia"/>
          <w:kern w:val="0"/>
          <w:sz w:val="32"/>
          <w:szCs w:val="32"/>
        </w:rPr>
        <w:t>GB/T1.1</w:t>
      </w:r>
      <w:r w:rsidRPr="00DA0A70">
        <w:rPr>
          <w:rFonts w:ascii="Times New Roman" w:eastAsia="仿宋_GB2312" w:hAnsi="Times New Roman" w:cs="Times New Roman"/>
          <w:kern w:val="0"/>
          <w:sz w:val="32"/>
          <w:szCs w:val="32"/>
        </w:rPr>
        <w:t>《标准化工作导则》</w:t>
      </w:r>
      <w:r w:rsidRPr="00DA0A70">
        <w:rPr>
          <w:rFonts w:ascii="Times New Roman" w:eastAsia="仿宋_GB2312" w:hAnsi="Times New Roman" w:cs="Times New Roman" w:hint="eastAsia"/>
          <w:kern w:val="0"/>
          <w:sz w:val="32"/>
          <w:szCs w:val="32"/>
        </w:rPr>
        <w:t>所规定的标准编写要求起草了标准初稿</w:t>
      </w:r>
      <w:r w:rsidRPr="00DA0A70">
        <w:rPr>
          <w:rFonts w:ascii="Times New Roman" w:eastAsia="仿宋_GB2312" w:hAnsi="Times New Roman" w:cs="Times New Roman"/>
          <w:kern w:val="0"/>
          <w:sz w:val="32"/>
          <w:szCs w:val="32"/>
        </w:rPr>
        <w:t>，经过起草组成员多次讨论、反复修改和不断完善，完成后进行内部审核</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kern w:val="0"/>
          <w:sz w:val="32"/>
          <w:szCs w:val="32"/>
        </w:rPr>
        <w:t>形成标准草案</w:t>
      </w:r>
      <w:r w:rsidRPr="00DA0A70">
        <w:rPr>
          <w:rFonts w:ascii="Times New Roman" w:eastAsia="仿宋_GB2312" w:hAnsi="Times New Roman" w:cs="Times New Roman" w:hint="eastAsia"/>
          <w:kern w:val="0"/>
          <w:sz w:val="32"/>
          <w:szCs w:val="32"/>
        </w:rPr>
        <w:t>。</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本规范撰写前，就有关本标准的意义、可行性、应用前景、技术难点等，征求了青海省农业农村科技指导发展服务中心、西宁市蔬菜技术服务中心、西宁市湟中区蔬菜技术服务中心、大通县蔬菜技术服务中心、三桥设计有限公司五家单位温室建造等专业专家意见，</w:t>
      </w:r>
      <w:r w:rsidRPr="00DA0A70">
        <w:rPr>
          <w:rFonts w:ascii="Times New Roman" w:eastAsia="仿宋_GB2312" w:hAnsi="Times New Roman" w:cs="Times New Roman"/>
          <w:kern w:val="0"/>
          <w:sz w:val="32"/>
          <w:szCs w:val="32"/>
        </w:rPr>
        <w:t>共征集</w:t>
      </w:r>
      <w:r w:rsidRPr="00DA0A70">
        <w:rPr>
          <w:rFonts w:ascii="Times New Roman" w:eastAsia="仿宋_GB2312" w:hAnsi="Times New Roman" w:cs="Times New Roman" w:hint="eastAsia"/>
          <w:kern w:val="0"/>
          <w:sz w:val="32"/>
          <w:szCs w:val="32"/>
        </w:rPr>
        <w:t>到意见</w:t>
      </w:r>
      <w:r w:rsidRPr="00DA0A70">
        <w:rPr>
          <w:rFonts w:ascii="Times New Roman" w:eastAsia="仿宋_GB2312" w:hAnsi="Times New Roman" w:cs="Times New Roman"/>
          <w:kern w:val="0"/>
          <w:sz w:val="32"/>
          <w:szCs w:val="32"/>
        </w:rPr>
        <w:t>10</w:t>
      </w:r>
      <w:r w:rsidRPr="00DA0A70">
        <w:rPr>
          <w:rFonts w:ascii="Times New Roman" w:eastAsia="仿宋_GB2312" w:hAnsi="Times New Roman" w:cs="Times New Roman"/>
          <w:kern w:val="0"/>
          <w:sz w:val="32"/>
          <w:szCs w:val="32"/>
        </w:rPr>
        <w:t>条，</w:t>
      </w:r>
      <w:r w:rsidRPr="00DA0A70">
        <w:rPr>
          <w:rFonts w:ascii="Times New Roman" w:eastAsia="仿宋_GB2312" w:hAnsi="Times New Roman" w:cs="Times New Roman" w:hint="eastAsia"/>
          <w:kern w:val="0"/>
          <w:sz w:val="32"/>
          <w:szCs w:val="32"/>
        </w:rPr>
        <w:t>并</w:t>
      </w:r>
      <w:r w:rsidRPr="00DA0A70">
        <w:rPr>
          <w:rFonts w:ascii="Times New Roman" w:eastAsia="仿宋_GB2312" w:hAnsi="Times New Roman" w:cs="Times New Roman"/>
          <w:kern w:val="0"/>
          <w:sz w:val="32"/>
          <w:szCs w:val="32"/>
        </w:rPr>
        <w:t>根据征集的意见进行了修改</w:t>
      </w:r>
      <w:r w:rsidRPr="00DA0A70">
        <w:rPr>
          <w:rFonts w:ascii="Times New Roman" w:eastAsia="仿宋_GB2312" w:hAnsi="Times New Roman" w:cs="Times New Roman" w:hint="eastAsia"/>
          <w:kern w:val="0"/>
          <w:sz w:val="32"/>
          <w:szCs w:val="32"/>
        </w:rPr>
        <w:t>完善，详见</w:t>
      </w:r>
      <w:r w:rsidRPr="00DA0A70">
        <w:rPr>
          <w:rFonts w:ascii="Times New Roman" w:eastAsia="仿宋_GB2312" w:hAnsi="Times New Roman" w:cs="Times New Roman"/>
          <w:kern w:val="0"/>
          <w:sz w:val="32"/>
          <w:szCs w:val="32"/>
        </w:rPr>
        <w:t>附件</w:t>
      </w:r>
      <w:r w:rsidRPr="00DA0A70">
        <w:rPr>
          <w:rFonts w:ascii="Times New Roman" w:eastAsia="仿宋_GB2312" w:hAnsi="Times New Roman" w:cs="Times New Roman"/>
          <w:kern w:val="0"/>
          <w:sz w:val="32"/>
          <w:szCs w:val="32"/>
        </w:rPr>
        <w:t>1</w:t>
      </w:r>
      <w:r w:rsidRPr="00DA0A70">
        <w:rPr>
          <w:rFonts w:ascii="Times New Roman" w:eastAsia="仿宋_GB2312" w:hAnsi="Times New Roman" w:cs="Times New Roman" w:hint="eastAsia"/>
          <w:kern w:val="0"/>
          <w:sz w:val="32"/>
          <w:szCs w:val="32"/>
        </w:rPr>
        <w:t>。</w:t>
      </w:r>
    </w:p>
    <w:p w:rsidR="00C54130" w:rsidRDefault="005D1DD7" w:rsidP="0092477A">
      <w:pPr>
        <w:numPr>
          <w:ilvl w:val="0"/>
          <w:numId w:val="3"/>
        </w:numPr>
        <w:spacing w:line="576" w:lineRule="exact"/>
        <w:rPr>
          <w:rFonts w:ascii="黑体" w:eastAsia="黑体" w:hAnsi="黑体" w:cs="Times New Roman"/>
          <w:sz w:val="32"/>
          <w:szCs w:val="32"/>
        </w:rPr>
      </w:pPr>
      <w:r>
        <w:rPr>
          <w:rFonts w:ascii="黑体" w:eastAsia="黑体" w:hAnsi="黑体" w:cs="Times New Roman"/>
          <w:sz w:val="32"/>
          <w:szCs w:val="32"/>
        </w:rPr>
        <w:t>制定标准的原则和依据，与现行法律、法规、标准的关系</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kern w:val="0"/>
          <w:sz w:val="32"/>
          <w:szCs w:val="32"/>
        </w:rPr>
        <w:t>《</w:t>
      </w:r>
      <w:r w:rsidRPr="00DA0A70">
        <w:rPr>
          <w:rFonts w:ascii="Times New Roman" w:eastAsia="仿宋_GB2312" w:hAnsi="Times New Roman" w:cs="Times New Roman" w:hint="eastAsia"/>
          <w:kern w:val="0"/>
          <w:sz w:val="32"/>
          <w:szCs w:val="32"/>
        </w:rPr>
        <w:t>高原大跨度高性能日光节能温室建造技术规范</w:t>
      </w:r>
      <w:r w:rsidRPr="00DA0A70">
        <w:rPr>
          <w:rFonts w:ascii="Times New Roman" w:eastAsia="仿宋_GB2312" w:hAnsi="Times New Roman" w:cs="Times New Roman"/>
          <w:kern w:val="0"/>
          <w:sz w:val="32"/>
          <w:szCs w:val="32"/>
        </w:rPr>
        <w:t>》</w:t>
      </w:r>
      <w:r w:rsidRPr="00DA0A70">
        <w:rPr>
          <w:rFonts w:ascii="Times New Roman" w:eastAsia="仿宋_GB2312" w:hAnsi="Times New Roman" w:cs="Times New Roman" w:hint="eastAsia"/>
          <w:kern w:val="0"/>
          <w:sz w:val="32"/>
          <w:szCs w:val="32"/>
        </w:rPr>
        <w:t>按照《青海省农学会团体标准制修订管理办法》《青海省标准化协会团体标准管理办法》规定，根据</w:t>
      </w:r>
      <w:r w:rsidRPr="00DA0A70">
        <w:rPr>
          <w:rFonts w:ascii="Times New Roman" w:eastAsia="仿宋_GB2312" w:hAnsi="Times New Roman" w:cs="Times New Roman" w:hint="eastAsia"/>
          <w:kern w:val="0"/>
          <w:sz w:val="32"/>
          <w:szCs w:val="32"/>
        </w:rPr>
        <w:t>GB/T 1.1-2020</w:t>
      </w:r>
      <w:r w:rsidRPr="00DA0A70">
        <w:rPr>
          <w:rFonts w:ascii="Times New Roman" w:eastAsia="仿宋_GB2312" w:hAnsi="Times New Roman" w:cs="Times New Roman" w:hint="eastAsia"/>
          <w:kern w:val="0"/>
          <w:sz w:val="32"/>
          <w:szCs w:val="32"/>
        </w:rPr>
        <w:t>《标准化工作导则第</w:t>
      </w:r>
      <w:r w:rsidRPr="00DA0A70">
        <w:rPr>
          <w:rFonts w:ascii="Times New Roman" w:eastAsia="仿宋_GB2312" w:hAnsi="Times New Roman" w:cs="Times New Roman" w:hint="eastAsia"/>
          <w:kern w:val="0"/>
          <w:sz w:val="32"/>
          <w:szCs w:val="32"/>
        </w:rPr>
        <w:t>1</w:t>
      </w:r>
      <w:r w:rsidRPr="00DA0A70">
        <w:rPr>
          <w:rFonts w:ascii="Times New Roman" w:eastAsia="仿宋_GB2312" w:hAnsi="Times New Roman" w:cs="Times New Roman" w:hint="eastAsia"/>
          <w:kern w:val="0"/>
          <w:sz w:val="32"/>
          <w:szCs w:val="32"/>
        </w:rPr>
        <w:t>部分：标准化文件的结构和起草规则》，以及</w:t>
      </w:r>
      <w:r w:rsidRPr="00DA0A70">
        <w:rPr>
          <w:rFonts w:ascii="Times New Roman" w:eastAsia="仿宋_GB2312" w:hAnsi="Times New Roman" w:cs="Times New Roman" w:hint="eastAsia"/>
          <w:kern w:val="0"/>
          <w:sz w:val="32"/>
          <w:szCs w:val="32"/>
        </w:rPr>
        <w:t>GB/T20001.5-2017</w:t>
      </w:r>
      <w:r w:rsidRPr="00DA0A70">
        <w:rPr>
          <w:rFonts w:ascii="Times New Roman" w:eastAsia="仿宋_GB2312" w:hAnsi="Times New Roman" w:cs="Times New Roman" w:hint="eastAsia"/>
          <w:kern w:val="0"/>
          <w:sz w:val="32"/>
          <w:szCs w:val="32"/>
        </w:rPr>
        <w:t>《标准编写规则</w:t>
      </w:r>
      <w:r w:rsidRPr="00DA0A70">
        <w:rPr>
          <w:rFonts w:ascii="Times New Roman" w:eastAsia="仿宋_GB2312" w:hAnsi="Times New Roman" w:cs="Times New Roman" w:hint="eastAsia"/>
          <w:kern w:val="0"/>
          <w:sz w:val="32"/>
          <w:szCs w:val="32"/>
        </w:rPr>
        <w:t xml:space="preserve"> </w:t>
      </w:r>
      <w:r w:rsidRPr="00DA0A70">
        <w:rPr>
          <w:rFonts w:ascii="Times New Roman" w:eastAsia="仿宋_GB2312" w:hAnsi="Times New Roman" w:cs="Times New Roman" w:hint="eastAsia"/>
          <w:kern w:val="0"/>
          <w:sz w:val="32"/>
          <w:szCs w:val="32"/>
        </w:rPr>
        <w:t>第</w:t>
      </w:r>
      <w:r w:rsidRPr="00DA0A70">
        <w:rPr>
          <w:rFonts w:ascii="Times New Roman" w:eastAsia="仿宋_GB2312" w:hAnsi="Times New Roman" w:cs="Times New Roman" w:hint="eastAsia"/>
          <w:kern w:val="0"/>
          <w:sz w:val="32"/>
          <w:szCs w:val="32"/>
        </w:rPr>
        <w:t>5</w:t>
      </w:r>
      <w:r w:rsidRPr="00DA0A70">
        <w:rPr>
          <w:rFonts w:ascii="Times New Roman" w:eastAsia="仿宋_GB2312" w:hAnsi="Times New Roman" w:cs="Times New Roman" w:hint="eastAsia"/>
          <w:kern w:val="0"/>
          <w:sz w:val="32"/>
          <w:szCs w:val="32"/>
        </w:rPr>
        <w:t>部分：规范标准》的有关规定，</w:t>
      </w:r>
      <w:r w:rsidRPr="00DA0A70">
        <w:rPr>
          <w:rFonts w:ascii="Times New Roman" w:eastAsia="仿宋_GB2312" w:hAnsi="Times New Roman" w:cs="Times New Roman"/>
          <w:kern w:val="0"/>
          <w:sz w:val="32"/>
          <w:szCs w:val="32"/>
        </w:rPr>
        <w:t>在</w:t>
      </w:r>
      <w:r w:rsidRPr="00DA0A70">
        <w:rPr>
          <w:rFonts w:ascii="Times New Roman" w:eastAsia="仿宋_GB2312" w:hAnsi="Times New Roman" w:cs="Times New Roman" w:hint="eastAsia"/>
          <w:kern w:val="0"/>
          <w:sz w:val="32"/>
          <w:szCs w:val="32"/>
        </w:rPr>
        <w:t>生产</w:t>
      </w:r>
      <w:r w:rsidRPr="00DA0A70">
        <w:rPr>
          <w:rFonts w:ascii="Times New Roman" w:eastAsia="仿宋_GB2312" w:hAnsi="Times New Roman" w:cs="Times New Roman"/>
          <w:kern w:val="0"/>
          <w:sz w:val="32"/>
          <w:szCs w:val="32"/>
        </w:rPr>
        <w:t>实践的基础上，结合我省</w:t>
      </w:r>
      <w:r w:rsidRPr="00DA0A70">
        <w:rPr>
          <w:rFonts w:ascii="Times New Roman" w:eastAsia="仿宋_GB2312" w:hAnsi="Times New Roman" w:cs="Times New Roman" w:hint="eastAsia"/>
          <w:kern w:val="0"/>
          <w:sz w:val="32"/>
          <w:szCs w:val="32"/>
        </w:rPr>
        <w:t>温室果蔬种植</w:t>
      </w:r>
      <w:r w:rsidRPr="00DA0A70">
        <w:rPr>
          <w:rFonts w:ascii="Times New Roman" w:eastAsia="仿宋_GB2312" w:hAnsi="Times New Roman" w:cs="Times New Roman"/>
          <w:kern w:val="0"/>
          <w:sz w:val="32"/>
          <w:szCs w:val="32"/>
        </w:rPr>
        <w:t>的实际，总结和借鉴了科学、实用和可操作性强的方法，融合生产实践，</w:t>
      </w:r>
      <w:r w:rsidRPr="00DA0A70">
        <w:rPr>
          <w:rFonts w:ascii="Times New Roman" w:eastAsia="仿宋_GB2312" w:hAnsi="Times New Roman" w:cs="Times New Roman" w:hint="eastAsia"/>
          <w:kern w:val="0"/>
          <w:sz w:val="32"/>
          <w:szCs w:val="32"/>
        </w:rPr>
        <w:t>确定了高原大跨度高性能日光节能温室建造技术规范的规范性引用文件、术语和定义、性能指标、场地选择、结构设计、施工、配套工程、验收等主要内容，</w:t>
      </w:r>
      <w:r w:rsidRPr="00DA0A70">
        <w:rPr>
          <w:rFonts w:ascii="Times New Roman" w:eastAsia="仿宋_GB2312" w:hAnsi="Times New Roman" w:cs="Times New Roman"/>
          <w:kern w:val="0"/>
          <w:sz w:val="32"/>
          <w:szCs w:val="32"/>
        </w:rPr>
        <w:t>与现行有关法律、法规</w:t>
      </w:r>
      <w:r w:rsidRPr="00DA0A70">
        <w:rPr>
          <w:rFonts w:ascii="Times New Roman" w:eastAsia="仿宋_GB2312" w:hAnsi="Times New Roman" w:cs="Times New Roman" w:hint="eastAsia"/>
          <w:kern w:val="0"/>
          <w:sz w:val="32"/>
          <w:szCs w:val="32"/>
        </w:rPr>
        <w:t>、规章</w:t>
      </w:r>
      <w:r w:rsidRPr="00DA0A70">
        <w:rPr>
          <w:rFonts w:ascii="Times New Roman" w:eastAsia="仿宋_GB2312" w:hAnsi="Times New Roman" w:cs="Times New Roman"/>
          <w:kern w:val="0"/>
          <w:sz w:val="32"/>
          <w:szCs w:val="32"/>
        </w:rPr>
        <w:t>和</w:t>
      </w:r>
      <w:r w:rsidRPr="00DA0A70">
        <w:rPr>
          <w:rFonts w:ascii="Times New Roman" w:eastAsia="仿宋_GB2312" w:hAnsi="Times New Roman" w:cs="Times New Roman" w:hint="eastAsia"/>
          <w:kern w:val="0"/>
          <w:sz w:val="32"/>
          <w:szCs w:val="32"/>
        </w:rPr>
        <w:t>强制性</w:t>
      </w:r>
      <w:r w:rsidRPr="00DA0A70">
        <w:rPr>
          <w:rFonts w:ascii="Times New Roman" w:eastAsia="仿宋_GB2312" w:hAnsi="Times New Roman" w:cs="Times New Roman"/>
          <w:kern w:val="0"/>
          <w:sz w:val="32"/>
          <w:szCs w:val="32"/>
        </w:rPr>
        <w:t>标准</w:t>
      </w:r>
      <w:r w:rsidRPr="00DA0A70">
        <w:rPr>
          <w:rFonts w:ascii="Times New Roman" w:eastAsia="仿宋_GB2312" w:hAnsi="Times New Roman" w:cs="Times New Roman" w:hint="eastAsia"/>
          <w:kern w:val="0"/>
          <w:sz w:val="32"/>
          <w:szCs w:val="32"/>
        </w:rPr>
        <w:t>没有抵触。</w:t>
      </w:r>
    </w:p>
    <w:p w:rsidR="00C54130" w:rsidRDefault="005D1DD7" w:rsidP="0092477A">
      <w:pPr>
        <w:numPr>
          <w:ilvl w:val="0"/>
          <w:numId w:val="3"/>
        </w:numPr>
        <w:spacing w:line="576" w:lineRule="exact"/>
        <w:rPr>
          <w:rFonts w:ascii="黑体" w:eastAsia="黑体" w:hAnsi="黑体" w:cs="Times New Roman"/>
          <w:sz w:val="32"/>
          <w:szCs w:val="32"/>
        </w:rPr>
      </w:pPr>
      <w:r>
        <w:rPr>
          <w:rFonts w:ascii="黑体" w:eastAsia="黑体" w:hAnsi="黑体" w:cs="Times New Roman" w:hint="eastAsia"/>
          <w:sz w:val="32"/>
          <w:szCs w:val="32"/>
        </w:rPr>
        <w:t>主要条款的说明</w:t>
      </w:r>
    </w:p>
    <w:p w:rsidR="00C54130" w:rsidRDefault="005D1DD7" w:rsidP="0092477A">
      <w:pPr>
        <w:spacing w:line="576" w:lineRule="exact"/>
        <w:rPr>
          <w:rFonts w:ascii="仿宋" w:eastAsia="仿宋" w:hAnsi="仿宋" w:cs="仿宋"/>
          <w:b/>
          <w:bCs/>
          <w:sz w:val="32"/>
          <w:szCs w:val="32"/>
        </w:rPr>
      </w:pPr>
      <w:r>
        <w:rPr>
          <w:rFonts w:ascii="仿宋" w:eastAsia="仿宋" w:hAnsi="仿宋" w:cs="仿宋" w:hint="eastAsia"/>
          <w:b/>
          <w:bCs/>
          <w:sz w:val="32"/>
          <w:szCs w:val="32"/>
        </w:rPr>
        <w:lastRenderedPageBreak/>
        <w:t>（一）范围</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本文件规定了高原大跨度高性能日光节能温室建设的术语和定义、性能指标、场地选择、结构设计、施工技术、验收等方面的内容。</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本文件适用于青海省湟水河流域跨度为</w:t>
      </w:r>
      <w:r w:rsidRPr="00DA0A70">
        <w:rPr>
          <w:rFonts w:ascii="Times New Roman" w:eastAsia="仿宋_GB2312" w:hAnsi="Times New Roman" w:cs="Times New Roman" w:hint="eastAsia"/>
          <w:kern w:val="0"/>
          <w:sz w:val="32"/>
          <w:szCs w:val="32"/>
        </w:rPr>
        <w:t>24m</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hint="eastAsia"/>
          <w:kern w:val="0"/>
          <w:sz w:val="32"/>
          <w:szCs w:val="32"/>
        </w:rPr>
        <w:t>30m</w:t>
      </w:r>
      <w:r w:rsidRPr="00DA0A70">
        <w:rPr>
          <w:rFonts w:ascii="Times New Roman" w:eastAsia="仿宋_GB2312" w:hAnsi="Times New Roman" w:cs="Times New Roman" w:hint="eastAsia"/>
          <w:kern w:val="0"/>
          <w:sz w:val="32"/>
          <w:szCs w:val="32"/>
        </w:rPr>
        <w:t>日光节能温室的建设。</w:t>
      </w:r>
    </w:p>
    <w:p w:rsidR="00C54130" w:rsidRDefault="005D1DD7" w:rsidP="0092477A">
      <w:pPr>
        <w:spacing w:line="576" w:lineRule="exact"/>
        <w:rPr>
          <w:rFonts w:ascii="仿宋" w:eastAsia="仿宋" w:hAnsi="仿宋" w:cs="仿宋"/>
          <w:b/>
          <w:bCs/>
          <w:sz w:val="32"/>
          <w:szCs w:val="32"/>
        </w:rPr>
      </w:pPr>
      <w:r>
        <w:rPr>
          <w:rFonts w:ascii="仿宋" w:eastAsia="仿宋" w:hAnsi="仿宋" w:cs="仿宋" w:hint="eastAsia"/>
          <w:b/>
          <w:bCs/>
          <w:sz w:val="32"/>
          <w:szCs w:val="32"/>
        </w:rPr>
        <w:t>（二）规范性引用文件</w:t>
      </w:r>
    </w:p>
    <w:sdt>
      <w:sdtPr>
        <w:rPr>
          <w:rFonts w:ascii="Times New Roman" w:eastAsia="仿宋_GB2312" w:hAnsi="Times New Roman" w:cs="Times New Roman" w:hint="eastAsia"/>
          <w:kern w:val="0"/>
          <w:sz w:val="32"/>
          <w:szCs w:val="32"/>
        </w:rPr>
        <w:id w:val="147474824"/>
        <w:placeholder>
          <w:docPart w:val="{abf91f92-1071-474c-aefe-a6aa63f6e291}"/>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 xml:space="preserve">GB 5084 </w:t>
      </w:r>
      <w:r w:rsidRPr="00DA0A70">
        <w:rPr>
          <w:rFonts w:ascii="Times New Roman" w:eastAsia="仿宋_GB2312" w:hAnsi="Times New Roman" w:cs="Times New Roman" w:hint="eastAsia"/>
          <w:kern w:val="0"/>
          <w:sz w:val="32"/>
          <w:szCs w:val="32"/>
        </w:rPr>
        <w:t>农田灌溉水质标准</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 xml:space="preserve">GB 15618 </w:t>
      </w:r>
      <w:r w:rsidRPr="00DA0A70">
        <w:rPr>
          <w:rFonts w:ascii="Times New Roman" w:eastAsia="仿宋_GB2312" w:hAnsi="Times New Roman" w:cs="Times New Roman" w:hint="eastAsia"/>
          <w:kern w:val="0"/>
          <w:sz w:val="32"/>
          <w:szCs w:val="32"/>
        </w:rPr>
        <w:t>土壤环境质量</w:t>
      </w:r>
      <w:r w:rsidRPr="00DA0A70">
        <w:rPr>
          <w:rFonts w:ascii="Times New Roman" w:eastAsia="仿宋_GB2312" w:hAnsi="Times New Roman" w:cs="Times New Roman" w:hint="eastAsia"/>
          <w:kern w:val="0"/>
          <w:sz w:val="32"/>
          <w:szCs w:val="32"/>
        </w:rPr>
        <w:t xml:space="preserve">  </w:t>
      </w:r>
      <w:r w:rsidRPr="00DA0A70">
        <w:rPr>
          <w:rFonts w:ascii="Times New Roman" w:eastAsia="仿宋_GB2312" w:hAnsi="Times New Roman" w:cs="Times New Roman" w:hint="eastAsia"/>
          <w:kern w:val="0"/>
          <w:sz w:val="32"/>
          <w:szCs w:val="32"/>
        </w:rPr>
        <w:t>农田用地土壤污染风险管控标准（试行）</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 xml:space="preserve">GB 18383 </w:t>
      </w:r>
      <w:r w:rsidRPr="00DA0A70">
        <w:rPr>
          <w:rFonts w:ascii="Times New Roman" w:eastAsia="仿宋_GB2312" w:hAnsi="Times New Roman" w:cs="Times New Roman" w:hint="eastAsia"/>
          <w:kern w:val="0"/>
          <w:sz w:val="32"/>
          <w:szCs w:val="32"/>
        </w:rPr>
        <w:t>絮用纤维制品通用技术要求</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GB/T</w:t>
      </w:r>
      <w:r w:rsidRPr="00DA0A70">
        <w:rPr>
          <w:rFonts w:ascii="Times New Roman" w:eastAsia="仿宋_GB2312" w:hAnsi="Times New Roman" w:cs="Times New Roman"/>
          <w:kern w:val="0"/>
          <w:sz w:val="32"/>
          <w:szCs w:val="32"/>
        </w:rPr>
        <w:t xml:space="preserve"> </w:t>
      </w:r>
      <w:r w:rsidRPr="00DA0A70">
        <w:rPr>
          <w:rFonts w:ascii="Times New Roman" w:eastAsia="仿宋_GB2312" w:hAnsi="Times New Roman" w:cs="Times New Roman" w:hint="eastAsia"/>
          <w:kern w:val="0"/>
          <w:sz w:val="32"/>
          <w:szCs w:val="32"/>
        </w:rPr>
        <w:t xml:space="preserve">29148 </w:t>
      </w:r>
      <w:r w:rsidRPr="00DA0A70">
        <w:rPr>
          <w:rFonts w:ascii="Times New Roman" w:eastAsia="仿宋_GB2312" w:hAnsi="Times New Roman" w:cs="Times New Roman" w:hint="eastAsia"/>
          <w:kern w:val="0"/>
          <w:sz w:val="32"/>
          <w:szCs w:val="32"/>
        </w:rPr>
        <w:t>温室节能技术通则</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kern w:val="0"/>
          <w:sz w:val="32"/>
          <w:szCs w:val="32"/>
        </w:rPr>
        <w:t>GB/T 38757</w:t>
      </w:r>
      <w:r w:rsidRPr="00DA0A70">
        <w:rPr>
          <w:rFonts w:ascii="Times New Roman" w:eastAsia="仿宋_GB2312" w:hAnsi="Times New Roman" w:cs="Times New Roman" w:hint="eastAsia"/>
          <w:kern w:val="0"/>
          <w:sz w:val="32"/>
          <w:szCs w:val="32"/>
        </w:rPr>
        <w:t xml:space="preserve"> </w:t>
      </w:r>
      <w:r w:rsidRPr="00DA0A70">
        <w:rPr>
          <w:rFonts w:ascii="Times New Roman" w:eastAsia="仿宋_GB2312" w:hAnsi="Times New Roman" w:cs="Times New Roman"/>
          <w:kern w:val="0"/>
          <w:sz w:val="32"/>
          <w:szCs w:val="32"/>
        </w:rPr>
        <w:t>设施农业小气候观测规范</w:t>
      </w:r>
      <w:r w:rsidRPr="00DA0A70">
        <w:rPr>
          <w:rFonts w:ascii="Times New Roman" w:eastAsia="仿宋_GB2312" w:hAnsi="Times New Roman" w:cs="Times New Roman"/>
          <w:kern w:val="0"/>
          <w:sz w:val="32"/>
          <w:szCs w:val="32"/>
        </w:rPr>
        <w:t xml:space="preserve"> </w:t>
      </w:r>
      <w:r w:rsidRPr="00DA0A70">
        <w:rPr>
          <w:rFonts w:ascii="Times New Roman" w:eastAsia="仿宋_GB2312" w:hAnsi="Times New Roman" w:cs="Times New Roman"/>
          <w:kern w:val="0"/>
          <w:sz w:val="32"/>
          <w:szCs w:val="32"/>
        </w:rPr>
        <w:t>日光温室和塑料大棚</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 xml:space="preserve">GB/T 51424 </w:t>
      </w:r>
      <w:r w:rsidRPr="00DA0A70">
        <w:rPr>
          <w:rFonts w:ascii="Times New Roman" w:eastAsia="仿宋_GB2312" w:hAnsi="Times New Roman" w:cs="Times New Roman" w:hint="eastAsia"/>
          <w:kern w:val="0"/>
          <w:sz w:val="32"/>
          <w:szCs w:val="32"/>
        </w:rPr>
        <w:t>农业温室结构设计标准</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 xml:space="preserve">JB/T 10594 </w:t>
      </w:r>
      <w:r w:rsidRPr="00DA0A70">
        <w:rPr>
          <w:rFonts w:ascii="Times New Roman" w:eastAsia="仿宋_GB2312" w:hAnsi="Times New Roman" w:cs="Times New Roman" w:hint="eastAsia"/>
          <w:kern w:val="0"/>
          <w:sz w:val="32"/>
          <w:szCs w:val="32"/>
        </w:rPr>
        <w:t>日光温室和塑料大棚结构与性能要求</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 xml:space="preserve">JB/T 10595 </w:t>
      </w:r>
      <w:r w:rsidRPr="00DA0A70">
        <w:rPr>
          <w:rFonts w:ascii="Times New Roman" w:eastAsia="仿宋_GB2312" w:hAnsi="Times New Roman" w:cs="Times New Roman" w:hint="eastAsia"/>
          <w:kern w:val="0"/>
          <w:sz w:val="32"/>
          <w:szCs w:val="32"/>
        </w:rPr>
        <w:t>寒地节能日光温室建造规程</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 xml:space="preserve">NY/T 391 </w:t>
      </w:r>
      <w:r w:rsidRPr="00DA0A70">
        <w:rPr>
          <w:rFonts w:ascii="Times New Roman" w:eastAsia="仿宋_GB2312" w:hAnsi="Times New Roman" w:cs="Times New Roman" w:hint="eastAsia"/>
          <w:kern w:val="0"/>
          <w:sz w:val="32"/>
          <w:szCs w:val="32"/>
        </w:rPr>
        <w:t>绿色食品</w:t>
      </w:r>
      <w:r w:rsidRPr="00DA0A70">
        <w:rPr>
          <w:rFonts w:ascii="Times New Roman" w:eastAsia="仿宋_GB2312" w:hAnsi="Times New Roman" w:cs="Times New Roman" w:hint="eastAsia"/>
          <w:kern w:val="0"/>
          <w:sz w:val="32"/>
          <w:szCs w:val="32"/>
        </w:rPr>
        <w:t xml:space="preserve"> </w:t>
      </w:r>
      <w:r w:rsidRPr="00DA0A70">
        <w:rPr>
          <w:rFonts w:ascii="Times New Roman" w:eastAsia="仿宋_GB2312" w:hAnsi="Times New Roman" w:cs="Times New Roman" w:hint="eastAsia"/>
          <w:kern w:val="0"/>
          <w:sz w:val="32"/>
          <w:szCs w:val="32"/>
        </w:rPr>
        <w:t>产地环境质量</w:t>
      </w:r>
      <w:r w:rsidRPr="00DA0A70">
        <w:rPr>
          <w:rFonts w:ascii="Times New Roman" w:eastAsia="仿宋_GB2312" w:hAnsi="Times New Roman" w:cs="Times New Roman" w:hint="eastAsia"/>
          <w:kern w:val="0"/>
          <w:sz w:val="32"/>
          <w:szCs w:val="32"/>
        </w:rPr>
        <w:t xml:space="preserve"> </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kern w:val="0"/>
          <w:sz w:val="32"/>
          <w:szCs w:val="32"/>
        </w:rPr>
        <w:t>NY/T 610</w:t>
      </w:r>
      <w:r w:rsidRPr="00DA0A70">
        <w:rPr>
          <w:rFonts w:ascii="Times New Roman" w:eastAsia="仿宋_GB2312" w:hAnsi="Times New Roman" w:cs="Times New Roman" w:hint="eastAsia"/>
          <w:kern w:val="0"/>
          <w:sz w:val="32"/>
          <w:szCs w:val="32"/>
        </w:rPr>
        <w:t xml:space="preserve"> </w:t>
      </w:r>
      <w:r w:rsidRPr="00DA0A70">
        <w:rPr>
          <w:rFonts w:ascii="Times New Roman" w:eastAsia="仿宋_GB2312" w:hAnsi="Times New Roman" w:cs="Times New Roman"/>
          <w:kern w:val="0"/>
          <w:sz w:val="32"/>
          <w:szCs w:val="32"/>
        </w:rPr>
        <w:t>日光温室质量评价技术规范</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 xml:space="preserve">NY/T 1145 </w:t>
      </w:r>
      <w:r w:rsidRPr="00DA0A70">
        <w:rPr>
          <w:rFonts w:ascii="Times New Roman" w:eastAsia="仿宋_GB2312" w:hAnsi="Times New Roman" w:cs="Times New Roman" w:hint="eastAsia"/>
          <w:kern w:val="0"/>
          <w:sz w:val="32"/>
          <w:szCs w:val="32"/>
        </w:rPr>
        <w:t>温室地基基础设计、施工与验收技术规范</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lastRenderedPageBreak/>
        <w:t xml:space="preserve">NY/T 1420 </w:t>
      </w:r>
      <w:r w:rsidRPr="00DA0A70">
        <w:rPr>
          <w:rFonts w:ascii="Times New Roman" w:eastAsia="仿宋_GB2312" w:hAnsi="Times New Roman" w:cs="Times New Roman" w:hint="eastAsia"/>
          <w:kern w:val="0"/>
          <w:sz w:val="32"/>
          <w:szCs w:val="32"/>
        </w:rPr>
        <w:t>温室工程质量验收通则</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 xml:space="preserve">NY/T 2134 </w:t>
      </w:r>
      <w:r w:rsidRPr="00DA0A70">
        <w:rPr>
          <w:rFonts w:ascii="Times New Roman" w:eastAsia="仿宋_GB2312" w:hAnsi="Times New Roman" w:cs="Times New Roman" w:hint="eastAsia"/>
          <w:kern w:val="0"/>
          <w:sz w:val="32"/>
          <w:szCs w:val="32"/>
        </w:rPr>
        <w:t>日光温室主体结构施工与安装验收规程</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 xml:space="preserve">NY/T 2533 </w:t>
      </w:r>
      <w:r w:rsidRPr="00DA0A70">
        <w:rPr>
          <w:rFonts w:ascii="Times New Roman" w:eastAsia="仿宋_GB2312" w:hAnsi="Times New Roman" w:cs="Times New Roman" w:hint="eastAsia"/>
          <w:kern w:val="0"/>
          <w:sz w:val="32"/>
          <w:szCs w:val="32"/>
        </w:rPr>
        <w:t>温室灌溉系统安装与验收规范</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 xml:space="preserve">NY/T 3024 </w:t>
      </w:r>
      <w:r w:rsidRPr="00DA0A70">
        <w:rPr>
          <w:rFonts w:ascii="Times New Roman" w:eastAsia="仿宋_GB2312" w:hAnsi="Times New Roman" w:cs="Times New Roman" w:hint="eastAsia"/>
          <w:kern w:val="0"/>
          <w:sz w:val="32"/>
          <w:szCs w:val="32"/>
        </w:rPr>
        <w:t>日光温室建设标准</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 xml:space="preserve">NY/T 3223 </w:t>
      </w:r>
      <w:r w:rsidRPr="00DA0A70">
        <w:rPr>
          <w:rFonts w:ascii="Times New Roman" w:eastAsia="仿宋_GB2312" w:hAnsi="Times New Roman" w:cs="Times New Roman" w:hint="eastAsia"/>
          <w:kern w:val="0"/>
          <w:sz w:val="32"/>
          <w:szCs w:val="32"/>
        </w:rPr>
        <w:t>日光温室设计规范</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DB63/T</w:t>
      </w:r>
      <w:r w:rsidRPr="00DA0A70">
        <w:rPr>
          <w:rFonts w:ascii="Times New Roman" w:eastAsia="仿宋_GB2312" w:hAnsi="Times New Roman" w:cs="Times New Roman"/>
          <w:kern w:val="0"/>
          <w:sz w:val="32"/>
          <w:szCs w:val="32"/>
        </w:rPr>
        <w:t xml:space="preserve"> </w:t>
      </w:r>
      <w:r w:rsidRPr="00DA0A70">
        <w:rPr>
          <w:rFonts w:ascii="Times New Roman" w:eastAsia="仿宋_GB2312" w:hAnsi="Times New Roman" w:cs="Times New Roman" w:hint="eastAsia"/>
          <w:kern w:val="0"/>
          <w:sz w:val="32"/>
          <w:szCs w:val="32"/>
        </w:rPr>
        <w:t xml:space="preserve">1320 </w:t>
      </w:r>
      <w:r w:rsidRPr="00DA0A70">
        <w:rPr>
          <w:rFonts w:ascii="Times New Roman" w:eastAsia="仿宋_GB2312" w:hAnsi="Times New Roman" w:cs="Times New Roman" w:hint="eastAsia"/>
          <w:kern w:val="0"/>
          <w:sz w:val="32"/>
          <w:szCs w:val="32"/>
        </w:rPr>
        <w:t>普通节能日光温室建造技术规范</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kern w:val="0"/>
          <w:sz w:val="32"/>
          <w:szCs w:val="32"/>
        </w:rPr>
        <w:t>DB63</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kern w:val="0"/>
          <w:sz w:val="32"/>
          <w:szCs w:val="32"/>
        </w:rPr>
        <w:t>T 1482</w:t>
      </w:r>
      <w:r w:rsidRPr="00DA0A70">
        <w:rPr>
          <w:rFonts w:ascii="Times New Roman" w:eastAsia="仿宋_GB2312" w:hAnsi="Times New Roman" w:cs="Times New Roman" w:hint="eastAsia"/>
          <w:kern w:val="0"/>
          <w:sz w:val="32"/>
          <w:szCs w:val="32"/>
        </w:rPr>
        <w:t xml:space="preserve"> </w:t>
      </w:r>
      <w:r w:rsidRPr="00DA0A70">
        <w:rPr>
          <w:rFonts w:ascii="Times New Roman" w:eastAsia="仿宋_GB2312" w:hAnsi="Times New Roman" w:cs="Times New Roman"/>
          <w:kern w:val="0"/>
          <w:sz w:val="32"/>
          <w:szCs w:val="32"/>
        </w:rPr>
        <w:t>节地型日光节能温室建造技术规范</w:t>
      </w:r>
    </w:p>
    <w:p w:rsidR="00C54130" w:rsidRDefault="005D1DD7" w:rsidP="0092477A">
      <w:pPr>
        <w:spacing w:line="576" w:lineRule="exact"/>
        <w:rPr>
          <w:rFonts w:ascii="仿宋" w:eastAsia="仿宋" w:hAnsi="仿宋" w:cs="仿宋"/>
          <w:b/>
          <w:bCs/>
          <w:sz w:val="32"/>
          <w:szCs w:val="32"/>
        </w:rPr>
      </w:pPr>
      <w:r>
        <w:rPr>
          <w:rFonts w:ascii="仿宋" w:eastAsia="仿宋" w:hAnsi="仿宋" w:cs="仿宋" w:hint="eastAsia"/>
          <w:b/>
          <w:bCs/>
          <w:sz w:val="32"/>
          <w:szCs w:val="32"/>
        </w:rPr>
        <w:t>（三）</w:t>
      </w:r>
      <w:r>
        <w:rPr>
          <w:rFonts w:ascii="楷体" w:eastAsia="楷体" w:hAnsi="楷体" w:cs="Times New Roman" w:hint="eastAsia"/>
          <w:sz w:val="32"/>
          <w:szCs w:val="32"/>
        </w:rPr>
        <w:t>术语</w:t>
      </w:r>
      <w:r>
        <w:rPr>
          <w:rFonts w:ascii="仿宋" w:eastAsia="仿宋" w:hAnsi="仿宋" w:cs="仿宋" w:hint="eastAsia"/>
          <w:b/>
          <w:bCs/>
          <w:sz w:val="32"/>
          <w:szCs w:val="32"/>
        </w:rPr>
        <w:t>与定义</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大跨度高性能日光节能温室：跨度大于</w:t>
      </w:r>
      <w:r w:rsidRPr="00DA0A70">
        <w:rPr>
          <w:rFonts w:ascii="Times New Roman" w:eastAsia="仿宋_GB2312" w:hAnsi="Times New Roman" w:cs="Times New Roman" w:hint="eastAsia"/>
          <w:kern w:val="0"/>
          <w:sz w:val="32"/>
          <w:szCs w:val="32"/>
        </w:rPr>
        <w:t>24m</w:t>
      </w:r>
      <w:r w:rsidRPr="00DA0A70">
        <w:rPr>
          <w:rFonts w:ascii="Times New Roman" w:eastAsia="仿宋_GB2312" w:hAnsi="Times New Roman" w:cs="Times New Roman" w:hint="eastAsia"/>
          <w:kern w:val="0"/>
          <w:sz w:val="32"/>
          <w:szCs w:val="32"/>
        </w:rPr>
        <w:t>，高度大于</w:t>
      </w:r>
      <w:r w:rsidRPr="00DA0A70">
        <w:rPr>
          <w:rFonts w:ascii="Times New Roman" w:eastAsia="仿宋_GB2312" w:hAnsi="Times New Roman" w:cs="Times New Roman" w:hint="eastAsia"/>
          <w:kern w:val="0"/>
          <w:sz w:val="32"/>
          <w:szCs w:val="32"/>
        </w:rPr>
        <w:t>8m</w:t>
      </w:r>
      <w:r w:rsidRPr="00DA0A70">
        <w:rPr>
          <w:rFonts w:ascii="Times New Roman" w:eastAsia="仿宋_GB2312" w:hAnsi="Times New Roman" w:cs="Times New Roman" w:hint="eastAsia"/>
          <w:kern w:val="0"/>
          <w:sz w:val="32"/>
          <w:szCs w:val="32"/>
        </w:rPr>
        <w:t>，适宜机械化操作，由山墙及后墙三面蓄热保温墙体、保温屋面（后屋面）和采光屋面（前屋面）构成。前屋面夜间用活动保温材料覆盖保温，保温以太阳能为主要能量来源，保温性能强可进行越冬生产的温室。</w:t>
      </w:r>
    </w:p>
    <w:p w:rsidR="00C54130" w:rsidRDefault="005D1DD7" w:rsidP="0092477A">
      <w:pPr>
        <w:spacing w:line="576" w:lineRule="exact"/>
        <w:rPr>
          <w:rFonts w:ascii="仿宋" w:eastAsia="仿宋" w:hAnsi="仿宋" w:cs="仿宋"/>
          <w:b/>
          <w:bCs/>
          <w:sz w:val="32"/>
          <w:szCs w:val="32"/>
        </w:rPr>
      </w:pPr>
      <w:r>
        <w:rPr>
          <w:rFonts w:ascii="仿宋" w:eastAsia="仿宋" w:hAnsi="仿宋" w:cs="仿宋" w:hint="eastAsia"/>
          <w:b/>
          <w:bCs/>
          <w:sz w:val="32"/>
          <w:szCs w:val="32"/>
        </w:rPr>
        <w:t>（四）性能指标</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1" w:name="_Toc17348"/>
      <w:r>
        <w:rPr>
          <w:rFonts w:ascii="仿宋" w:eastAsia="仿宋" w:hAnsi="仿宋" w:cs="仿宋" w:hint="eastAsia"/>
          <w:bCs/>
          <w:kern w:val="0"/>
          <w:sz w:val="32"/>
          <w:szCs w:val="32"/>
        </w:rPr>
        <w:t>1、保温性能</w:t>
      </w:r>
      <w:bookmarkEnd w:id="1"/>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温室内温度最冷月保持</w:t>
      </w:r>
      <w:r w:rsidRPr="00DA0A70">
        <w:rPr>
          <w:rFonts w:ascii="Times New Roman" w:eastAsia="仿宋_GB2312" w:hAnsi="Times New Roman" w:cs="Times New Roman" w:hint="eastAsia"/>
          <w:kern w:val="0"/>
          <w:sz w:val="32"/>
          <w:szCs w:val="32"/>
        </w:rPr>
        <w:t>8</w:t>
      </w:r>
      <w:r w:rsidRPr="00DA0A70">
        <w:rPr>
          <w:rFonts w:ascii="Times New Roman" w:eastAsia="仿宋_GB2312" w:hAnsi="Times New Roman" w:cs="Times New Roman" w:hint="eastAsia"/>
          <w:kern w:val="0"/>
          <w:sz w:val="32"/>
          <w:szCs w:val="32"/>
        </w:rPr>
        <w:t>℃以上。</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2" w:name="_Toc227741285"/>
      <w:bookmarkStart w:id="3" w:name="_Toc18389"/>
      <w:r>
        <w:rPr>
          <w:rFonts w:ascii="仿宋" w:eastAsia="仿宋" w:hAnsi="仿宋" w:cs="仿宋" w:hint="eastAsia"/>
          <w:bCs/>
          <w:kern w:val="0"/>
          <w:sz w:val="32"/>
          <w:szCs w:val="32"/>
        </w:rPr>
        <w:t>2、抗风（雪）压</w:t>
      </w:r>
      <w:bookmarkEnd w:id="2"/>
      <w:r>
        <w:rPr>
          <w:rFonts w:ascii="仿宋" w:eastAsia="仿宋" w:hAnsi="仿宋" w:cs="仿宋" w:hint="eastAsia"/>
          <w:bCs/>
          <w:kern w:val="0"/>
          <w:sz w:val="32"/>
          <w:szCs w:val="32"/>
        </w:rPr>
        <w:t>性能</w:t>
      </w:r>
      <w:bookmarkEnd w:id="3"/>
    </w:p>
    <w:p w:rsidR="00C54130" w:rsidRPr="00DA0A70" w:rsidRDefault="005D1DD7" w:rsidP="0092477A">
      <w:pPr>
        <w:pStyle w:val="a8"/>
        <w:spacing w:after="0"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kern w:val="0"/>
          <w:sz w:val="32"/>
          <w:szCs w:val="32"/>
        </w:rPr>
        <w:t>基本风压</w:t>
      </w:r>
      <w:r w:rsidRPr="00DA0A70">
        <w:rPr>
          <w:rFonts w:ascii="Times New Roman" w:eastAsia="仿宋_GB2312" w:hAnsi="Times New Roman" w:cs="Times New Roman"/>
          <w:kern w:val="0"/>
          <w:sz w:val="32"/>
          <w:szCs w:val="32"/>
        </w:rPr>
        <w:t>Wo=0.35</w:t>
      </w:r>
      <w:r w:rsidRPr="00DA0A70">
        <w:rPr>
          <w:rFonts w:ascii="Times New Roman" w:eastAsia="仿宋_GB2312" w:hAnsi="Times New Roman" w:cs="Times New Roman"/>
          <w:kern w:val="0"/>
          <w:sz w:val="32"/>
          <w:szCs w:val="32"/>
        </w:rPr>
        <w:t>，基本雪压</w:t>
      </w:r>
      <w:r w:rsidRPr="00DA0A70">
        <w:rPr>
          <w:rFonts w:ascii="Times New Roman" w:eastAsia="仿宋_GB2312" w:hAnsi="Times New Roman" w:cs="Times New Roman"/>
          <w:kern w:val="0"/>
          <w:sz w:val="32"/>
          <w:szCs w:val="32"/>
        </w:rPr>
        <w:t>So=0.25</w:t>
      </w:r>
      <w:r w:rsidRPr="00DA0A70">
        <w:rPr>
          <w:rFonts w:ascii="Times New Roman" w:eastAsia="仿宋_GB2312" w:hAnsi="Times New Roman" w:cs="Times New Roman" w:hint="eastAsia"/>
          <w:kern w:val="0"/>
          <w:sz w:val="32"/>
          <w:szCs w:val="32"/>
        </w:rPr>
        <w:t>（西宁及周边</w:t>
      </w:r>
      <w:r w:rsidRPr="00DA0A70">
        <w:rPr>
          <w:rFonts w:ascii="Times New Roman" w:eastAsia="仿宋_GB2312" w:hAnsi="Times New Roman" w:cs="Times New Roman"/>
          <w:kern w:val="0"/>
          <w:sz w:val="32"/>
          <w:szCs w:val="32"/>
        </w:rPr>
        <w:t>50</w:t>
      </w:r>
      <w:r w:rsidRPr="00DA0A70">
        <w:rPr>
          <w:rFonts w:ascii="Times New Roman" w:eastAsia="仿宋_GB2312" w:hAnsi="Times New Roman" w:cs="Times New Roman" w:hint="eastAsia"/>
          <w:kern w:val="0"/>
          <w:sz w:val="32"/>
          <w:szCs w:val="32"/>
        </w:rPr>
        <w:t>年</w:t>
      </w:r>
      <w:r w:rsidRPr="00DA0A70">
        <w:rPr>
          <w:rFonts w:ascii="Times New Roman" w:eastAsia="仿宋_GB2312" w:hAnsi="Times New Roman" w:cs="Times New Roman"/>
          <w:kern w:val="0"/>
          <w:sz w:val="32"/>
          <w:szCs w:val="32"/>
        </w:rPr>
        <w:t>基准期</w:t>
      </w:r>
      <w:r w:rsidRPr="00DA0A70">
        <w:rPr>
          <w:rFonts w:ascii="Times New Roman" w:eastAsia="仿宋_GB2312" w:hAnsi="Times New Roman" w:cs="Times New Roman" w:hint="eastAsia"/>
          <w:kern w:val="0"/>
          <w:sz w:val="32"/>
          <w:szCs w:val="32"/>
        </w:rPr>
        <w:t>）。</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4" w:name="_Toc10216"/>
      <w:r>
        <w:rPr>
          <w:rFonts w:ascii="仿宋" w:eastAsia="仿宋" w:hAnsi="仿宋" w:cs="仿宋" w:hint="eastAsia"/>
          <w:bCs/>
          <w:kern w:val="0"/>
          <w:sz w:val="32"/>
          <w:szCs w:val="32"/>
        </w:rPr>
        <w:t>3、采光性能</w:t>
      </w:r>
      <w:bookmarkEnd w:id="4"/>
    </w:p>
    <w:p w:rsidR="00C54130" w:rsidRPr="00DA0A70" w:rsidRDefault="005D1DD7" w:rsidP="0092477A">
      <w:pPr>
        <w:pStyle w:val="a7"/>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在不同的季节和不同的太阳光入射时段，可形成较理想的直射条件。</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5" w:name="_Toc17930"/>
      <w:r>
        <w:rPr>
          <w:rFonts w:ascii="仿宋" w:eastAsia="仿宋" w:hAnsi="仿宋" w:cs="仿宋" w:hint="eastAsia"/>
          <w:bCs/>
          <w:kern w:val="0"/>
          <w:sz w:val="32"/>
          <w:szCs w:val="32"/>
        </w:rPr>
        <w:t>4、安全性能</w:t>
      </w:r>
      <w:bookmarkEnd w:id="5"/>
    </w:p>
    <w:p w:rsidR="00C54130" w:rsidRPr="00DA0A70" w:rsidRDefault="005D1DD7" w:rsidP="0092477A">
      <w:pPr>
        <w:pStyle w:val="a8"/>
        <w:spacing w:after="0"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温室内的电路、电线的铺设以及电气设备的绝缘及接地</w:t>
      </w:r>
      <w:r w:rsidRPr="00DA0A70">
        <w:rPr>
          <w:rFonts w:ascii="Times New Roman" w:eastAsia="仿宋_GB2312" w:hAnsi="Times New Roman" w:cs="Times New Roman" w:hint="eastAsia"/>
          <w:kern w:val="0"/>
          <w:sz w:val="32"/>
          <w:szCs w:val="32"/>
        </w:rPr>
        <w:lastRenderedPageBreak/>
        <w:t>等级应符合</w:t>
      </w:r>
      <w:r w:rsidRPr="00DA0A70">
        <w:rPr>
          <w:rFonts w:ascii="Times New Roman" w:eastAsia="仿宋_GB2312" w:hAnsi="Times New Roman" w:cs="Times New Roman" w:hint="eastAsia"/>
          <w:kern w:val="0"/>
          <w:sz w:val="32"/>
          <w:szCs w:val="32"/>
        </w:rPr>
        <w:t>NY/T 610</w:t>
      </w:r>
      <w:r w:rsidRPr="00DA0A70">
        <w:rPr>
          <w:rFonts w:ascii="Times New Roman" w:eastAsia="仿宋_GB2312" w:hAnsi="Times New Roman" w:cs="Times New Roman" w:hint="eastAsia"/>
          <w:kern w:val="0"/>
          <w:sz w:val="32"/>
          <w:szCs w:val="32"/>
        </w:rPr>
        <w:t>的要求。</w:t>
      </w:r>
    </w:p>
    <w:p w:rsidR="00C54130" w:rsidRDefault="005D1DD7" w:rsidP="0092477A">
      <w:pPr>
        <w:spacing w:line="576" w:lineRule="exact"/>
        <w:rPr>
          <w:rFonts w:ascii="仿宋" w:eastAsia="仿宋" w:hAnsi="仿宋" w:cs="仿宋"/>
          <w:b/>
          <w:bCs/>
          <w:sz w:val="32"/>
          <w:szCs w:val="32"/>
        </w:rPr>
      </w:pPr>
      <w:r>
        <w:rPr>
          <w:rFonts w:ascii="仿宋" w:eastAsia="仿宋" w:hAnsi="仿宋" w:cs="仿宋" w:hint="eastAsia"/>
          <w:b/>
          <w:bCs/>
          <w:sz w:val="32"/>
          <w:szCs w:val="32"/>
        </w:rPr>
        <w:t>（五）选址选择</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选择地势平坦、土壤肥沃、交通便利的区域，符合青海省国土空间利用规划和农牧业发展要求以及</w:t>
      </w:r>
      <w:r w:rsidRPr="00DA0A70">
        <w:rPr>
          <w:rFonts w:ascii="Times New Roman" w:eastAsia="仿宋_GB2312" w:hAnsi="Times New Roman" w:cs="Times New Roman" w:hint="eastAsia"/>
          <w:kern w:val="0"/>
          <w:sz w:val="32"/>
          <w:szCs w:val="32"/>
        </w:rPr>
        <w:t>NY/T 3024</w:t>
      </w:r>
      <w:r w:rsidRPr="00DA0A70">
        <w:rPr>
          <w:rFonts w:ascii="Times New Roman" w:eastAsia="仿宋_GB2312" w:hAnsi="Times New Roman" w:cs="Times New Roman" w:hint="eastAsia"/>
          <w:kern w:val="0"/>
          <w:sz w:val="32"/>
          <w:szCs w:val="32"/>
        </w:rPr>
        <w:t>的规定。</w:t>
      </w:r>
    </w:p>
    <w:p w:rsidR="00C54130" w:rsidRDefault="005D1DD7" w:rsidP="0092477A">
      <w:pPr>
        <w:spacing w:line="576" w:lineRule="exact"/>
        <w:rPr>
          <w:rFonts w:ascii="仿宋" w:eastAsia="仿宋" w:hAnsi="仿宋" w:cs="仿宋"/>
          <w:b/>
          <w:bCs/>
          <w:sz w:val="32"/>
          <w:szCs w:val="32"/>
        </w:rPr>
      </w:pPr>
      <w:r>
        <w:rPr>
          <w:rFonts w:ascii="仿宋" w:eastAsia="仿宋" w:hAnsi="仿宋" w:cs="仿宋" w:hint="eastAsia"/>
          <w:b/>
          <w:bCs/>
          <w:sz w:val="32"/>
          <w:szCs w:val="32"/>
        </w:rPr>
        <w:t>（六）结构设计</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6" w:name="_Toc16871"/>
      <w:r>
        <w:rPr>
          <w:rFonts w:ascii="仿宋" w:eastAsia="仿宋" w:hAnsi="仿宋" w:cs="仿宋" w:hint="eastAsia"/>
          <w:bCs/>
          <w:kern w:val="0"/>
          <w:sz w:val="32"/>
          <w:szCs w:val="32"/>
        </w:rPr>
        <w:t>1、基本要求</w:t>
      </w:r>
      <w:bookmarkEnd w:id="6"/>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符合</w:t>
      </w:r>
      <w:r w:rsidRPr="00DA0A70">
        <w:rPr>
          <w:rFonts w:ascii="Times New Roman" w:eastAsia="仿宋_GB2312" w:hAnsi="Times New Roman" w:cs="Times New Roman" w:hint="eastAsia"/>
          <w:kern w:val="0"/>
          <w:sz w:val="32"/>
          <w:szCs w:val="32"/>
        </w:rPr>
        <w:t>GB/T18622</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hint="eastAsia"/>
          <w:kern w:val="0"/>
          <w:sz w:val="32"/>
          <w:szCs w:val="32"/>
        </w:rPr>
        <w:t>GB/T51424</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hint="eastAsia"/>
          <w:kern w:val="0"/>
          <w:sz w:val="32"/>
          <w:szCs w:val="32"/>
        </w:rPr>
        <w:t>NY/T3024</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hint="eastAsia"/>
          <w:kern w:val="0"/>
          <w:sz w:val="32"/>
          <w:szCs w:val="32"/>
        </w:rPr>
        <w:t>NY/T3223</w:t>
      </w:r>
      <w:r w:rsidRPr="00DA0A70">
        <w:rPr>
          <w:rFonts w:ascii="Times New Roman" w:eastAsia="仿宋_GB2312" w:hAnsi="Times New Roman" w:cs="Times New Roman" w:hint="eastAsia"/>
          <w:kern w:val="0"/>
          <w:sz w:val="32"/>
          <w:szCs w:val="32"/>
        </w:rPr>
        <w:t>要求。</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7" w:name="_Toc19384"/>
      <w:r>
        <w:rPr>
          <w:rFonts w:ascii="仿宋" w:eastAsia="仿宋" w:hAnsi="仿宋" w:cs="仿宋" w:hint="eastAsia"/>
          <w:bCs/>
          <w:kern w:val="0"/>
          <w:sz w:val="32"/>
          <w:szCs w:val="32"/>
        </w:rPr>
        <w:t>2、基本参数</w:t>
      </w:r>
      <w:bookmarkEnd w:id="7"/>
    </w:p>
    <w:p w:rsidR="00C54130" w:rsidRDefault="005D1DD7" w:rsidP="0092477A">
      <w:pPr>
        <w:pStyle w:val="a8"/>
        <w:spacing w:after="0" w:line="576" w:lineRule="exact"/>
        <w:ind w:firstLineChars="200" w:firstLine="640"/>
        <w:rPr>
          <w:rFonts w:ascii="仿宋" w:eastAsia="仿宋" w:hAnsi="仿宋" w:cs="仿宋"/>
          <w:bCs/>
          <w:kern w:val="0"/>
          <w:sz w:val="32"/>
          <w:szCs w:val="32"/>
        </w:rPr>
      </w:pPr>
      <w:r>
        <w:rPr>
          <w:rFonts w:ascii="仿宋" w:eastAsia="仿宋" w:hAnsi="仿宋" w:cs="仿宋" w:hint="eastAsia"/>
          <w:bCs/>
          <w:kern w:val="0"/>
          <w:sz w:val="32"/>
          <w:szCs w:val="32"/>
        </w:rPr>
        <w:t>（1）角度</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坐北朝南，东西延长，偏西</w:t>
      </w:r>
      <w:r w:rsidRPr="00DA0A70">
        <w:rPr>
          <w:rFonts w:ascii="Times New Roman" w:eastAsia="仿宋_GB2312" w:hAnsi="Times New Roman" w:cs="Times New Roman" w:hint="eastAsia"/>
          <w:kern w:val="0"/>
          <w:sz w:val="32"/>
          <w:szCs w:val="32"/>
        </w:rPr>
        <w:t>5</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hint="eastAsia"/>
          <w:kern w:val="0"/>
          <w:sz w:val="32"/>
          <w:szCs w:val="32"/>
        </w:rPr>
        <w:t>10</w:t>
      </w:r>
      <w:r w:rsidRPr="00DA0A70">
        <w:rPr>
          <w:rFonts w:ascii="Times New Roman" w:eastAsia="仿宋_GB2312" w:hAnsi="Times New Roman" w:cs="Times New Roman" w:hint="eastAsia"/>
          <w:kern w:val="0"/>
          <w:sz w:val="32"/>
          <w:szCs w:val="32"/>
        </w:rPr>
        <w:t>°。前屋面角不小于</w:t>
      </w:r>
      <w:r w:rsidRPr="00DA0A70">
        <w:rPr>
          <w:rFonts w:ascii="Times New Roman" w:eastAsia="仿宋_GB2312" w:hAnsi="Times New Roman" w:cs="Times New Roman" w:hint="eastAsia"/>
          <w:kern w:val="0"/>
          <w:sz w:val="32"/>
          <w:szCs w:val="32"/>
        </w:rPr>
        <w:t>24</w:t>
      </w:r>
      <w:r w:rsidRPr="00DA0A70">
        <w:rPr>
          <w:rFonts w:ascii="Times New Roman" w:eastAsia="仿宋_GB2312" w:hAnsi="Times New Roman" w:cs="Times New Roman" w:hint="eastAsia"/>
          <w:kern w:val="0"/>
          <w:sz w:val="32"/>
          <w:szCs w:val="32"/>
        </w:rPr>
        <w:t>°，后屋面角宜为</w:t>
      </w:r>
      <w:r w:rsidRPr="00DA0A70">
        <w:rPr>
          <w:rFonts w:ascii="Times New Roman" w:eastAsia="仿宋_GB2312" w:hAnsi="Times New Roman" w:cs="Times New Roman" w:hint="eastAsia"/>
          <w:kern w:val="0"/>
          <w:sz w:val="32"/>
          <w:szCs w:val="32"/>
        </w:rPr>
        <w:t>37</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hint="eastAsia"/>
          <w:kern w:val="0"/>
          <w:sz w:val="32"/>
          <w:szCs w:val="32"/>
        </w:rPr>
        <w:t>45</w:t>
      </w:r>
      <w:r w:rsidRPr="00DA0A70">
        <w:rPr>
          <w:rFonts w:ascii="Times New Roman" w:eastAsia="仿宋_GB2312" w:hAnsi="Times New Roman" w:cs="Times New Roman" w:hint="eastAsia"/>
          <w:kern w:val="0"/>
          <w:sz w:val="32"/>
          <w:szCs w:val="32"/>
        </w:rPr>
        <w:t>°。</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r>
        <w:rPr>
          <w:rFonts w:ascii="仿宋" w:eastAsia="仿宋" w:hAnsi="仿宋" w:cs="仿宋" w:hint="eastAsia"/>
          <w:bCs/>
          <w:kern w:val="0"/>
          <w:sz w:val="32"/>
          <w:szCs w:val="32"/>
        </w:rPr>
        <w:t>（2）跨度</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温室内前屋面底部与后墙内测基部的距离宜为</w:t>
      </w:r>
      <w:r w:rsidRPr="00DA0A70">
        <w:rPr>
          <w:rFonts w:ascii="Times New Roman" w:eastAsia="仿宋_GB2312" w:hAnsi="Times New Roman" w:cs="Times New Roman" w:hint="eastAsia"/>
          <w:kern w:val="0"/>
          <w:sz w:val="32"/>
          <w:szCs w:val="32"/>
        </w:rPr>
        <w:t>24m</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hint="eastAsia"/>
          <w:kern w:val="0"/>
          <w:sz w:val="32"/>
          <w:szCs w:val="32"/>
        </w:rPr>
        <w:t>30m</w:t>
      </w:r>
      <w:r w:rsidRPr="00DA0A70">
        <w:rPr>
          <w:rFonts w:ascii="Times New Roman" w:eastAsia="仿宋_GB2312" w:hAnsi="Times New Roman" w:cs="Times New Roman" w:hint="eastAsia"/>
          <w:kern w:val="0"/>
          <w:sz w:val="32"/>
          <w:szCs w:val="32"/>
        </w:rPr>
        <w:t>，见图</w:t>
      </w:r>
      <w:r w:rsidRPr="00DA0A70">
        <w:rPr>
          <w:rFonts w:ascii="Times New Roman" w:eastAsia="仿宋_GB2312" w:hAnsi="Times New Roman" w:cs="Times New Roman" w:hint="eastAsia"/>
          <w:kern w:val="0"/>
          <w:sz w:val="32"/>
          <w:szCs w:val="32"/>
        </w:rPr>
        <w:t>A-1</w:t>
      </w:r>
      <w:r w:rsidRPr="00DA0A70">
        <w:rPr>
          <w:rFonts w:ascii="Times New Roman" w:eastAsia="仿宋_GB2312" w:hAnsi="Times New Roman" w:cs="Times New Roman" w:hint="eastAsia"/>
          <w:kern w:val="0"/>
          <w:sz w:val="32"/>
          <w:szCs w:val="32"/>
        </w:rPr>
        <w:t>。</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r>
        <w:rPr>
          <w:rFonts w:ascii="仿宋" w:eastAsia="仿宋" w:hAnsi="仿宋" w:cs="仿宋" w:hint="eastAsia"/>
          <w:bCs/>
          <w:kern w:val="0"/>
          <w:sz w:val="32"/>
          <w:szCs w:val="32"/>
        </w:rPr>
        <w:t>（3）高度</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温室脊高宜为</w:t>
      </w:r>
      <w:r w:rsidRPr="00DA0A70">
        <w:rPr>
          <w:rFonts w:ascii="Times New Roman" w:eastAsia="仿宋_GB2312" w:hAnsi="Times New Roman" w:cs="Times New Roman" w:hint="eastAsia"/>
          <w:kern w:val="0"/>
          <w:sz w:val="32"/>
          <w:szCs w:val="32"/>
        </w:rPr>
        <w:t>8m</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hint="eastAsia"/>
          <w:kern w:val="0"/>
          <w:sz w:val="32"/>
          <w:szCs w:val="32"/>
        </w:rPr>
        <w:t>9m</w:t>
      </w:r>
      <w:r w:rsidRPr="00DA0A70">
        <w:rPr>
          <w:rFonts w:ascii="Times New Roman" w:eastAsia="仿宋_GB2312" w:hAnsi="Times New Roman" w:cs="Times New Roman" w:hint="eastAsia"/>
          <w:kern w:val="0"/>
          <w:sz w:val="32"/>
          <w:szCs w:val="32"/>
        </w:rPr>
        <w:t>，后墙高度宜为</w:t>
      </w:r>
      <w:r w:rsidRPr="00DA0A70">
        <w:rPr>
          <w:rFonts w:ascii="Times New Roman" w:eastAsia="仿宋_GB2312" w:hAnsi="Times New Roman" w:cs="Times New Roman" w:hint="eastAsia"/>
          <w:kern w:val="0"/>
          <w:sz w:val="32"/>
          <w:szCs w:val="32"/>
        </w:rPr>
        <w:t>7m</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hint="eastAsia"/>
          <w:kern w:val="0"/>
          <w:sz w:val="32"/>
          <w:szCs w:val="32"/>
        </w:rPr>
        <w:t>8m</w:t>
      </w:r>
      <w:r w:rsidRPr="00DA0A70">
        <w:rPr>
          <w:rFonts w:ascii="Times New Roman" w:eastAsia="仿宋_GB2312" w:hAnsi="Times New Roman" w:cs="Times New Roman" w:hint="eastAsia"/>
          <w:kern w:val="0"/>
          <w:sz w:val="32"/>
          <w:szCs w:val="32"/>
        </w:rPr>
        <w:t>，参见附录</w:t>
      </w:r>
      <w:r w:rsidRPr="00DA0A70">
        <w:rPr>
          <w:rFonts w:ascii="Times New Roman" w:eastAsia="仿宋_GB2312" w:hAnsi="Times New Roman" w:cs="Times New Roman" w:hint="eastAsia"/>
          <w:kern w:val="0"/>
          <w:sz w:val="32"/>
          <w:szCs w:val="32"/>
        </w:rPr>
        <w:t>A</w:t>
      </w:r>
      <w:r w:rsidRPr="00DA0A70">
        <w:rPr>
          <w:rFonts w:ascii="Times New Roman" w:eastAsia="仿宋_GB2312" w:hAnsi="Times New Roman" w:cs="Times New Roman" w:hint="eastAsia"/>
          <w:kern w:val="0"/>
          <w:sz w:val="32"/>
          <w:szCs w:val="32"/>
        </w:rPr>
        <w:t>。</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r>
        <w:rPr>
          <w:rFonts w:ascii="仿宋" w:eastAsia="仿宋" w:hAnsi="仿宋" w:cs="仿宋" w:hint="eastAsia"/>
          <w:bCs/>
          <w:kern w:val="0"/>
          <w:sz w:val="32"/>
          <w:szCs w:val="32"/>
        </w:rPr>
        <w:t>（4）墙体厚度</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墙体基部厚度宜为</w:t>
      </w:r>
      <w:r w:rsidRPr="00DA0A70">
        <w:rPr>
          <w:rFonts w:ascii="Times New Roman" w:eastAsia="仿宋_GB2312" w:hAnsi="Times New Roman" w:cs="Times New Roman" w:hint="eastAsia"/>
          <w:kern w:val="0"/>
          <w:sz w:val="32"/>
          <w:szCs w:val="32"/>
        </w:rPr>
        <w:t>4.0m</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hint="eastAsia"/>
          <w:kern w:val="0"/>
          <w:sz w:val="32"/>
          <w:szCs w:val="32"/>
        </w:rPr>
        <w:t>6.0m</w:t>
      </w:r>
      <w:r w:rsidRPr="00DA0A70">
        <w:rPr>
          <w:rFonts w:ascii="Times New Roman" w:eastAsia="仿宋_GB2312" w:hAnsi="Times New Roman" w:cs="Times New Roman" w:hint="eastAsia"/>
          <w:kern w:val="0"/>
          <w:sz w:val="32"/>
          <w:szCs w:val="32"/>
        </w:rPr>
        <w:t>，顶部厚度宜为</w:t>
      </w:r>
      <w:r w:rsidRPr="00DA0A70">
        <w:rPr>
          <w:rFonts w:ascii="Times New Roman" w:eastAsia="仿宋_GB2312" w:hAnsi="Times New Roman" w:cs="Times New Roman" w:hint="eastAsia"/>
          <w:kern w:val="0"/>
          <w:sz w:val="32"/>
          <w:szCs w:val="32"/>
        </w:rPr>
        <w:t>1.5m</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hint="eastAsia"/>
          <w:kern w:val="0"/>
          <w:sz w:val="32"/>
          <w:szCs w:val="32"/>
        </w:rPr>
        <w:t>3.0m</w:t>
      </w:r>
      <w:r w:rsidRPr="00DA0A70">
        <w:rPr>
          <w:rFonts w:ascii="Times New Roman" w:eastAsia="仿宋_GB2312" w:hAnsi="Times New Roman" w:cs="Times New Roman" w:hint="eastAsia"/>
          <w:kern w:val="0"/>
          <w:sz w:val="32"/>
          <w:szCs w:val="32"/>
        </w:rPr>
        <w:t>，墙体最薄处厚度不应小于当地冻土深度，参见附录</w:t>
      </w:r>
      <w:r w:rsidRPr="00DA0A70">
        <w:rPr>
          <w:rFonts w:ascii="Times New Roman" w:eastAsia="仿宋_GB2312" w:hAnsi="Times New Roman" w:cs="Times New Roman" w:hint="eastAsia"/>
          <w:kern w:val="0"/>
          <w:sz w:val="32"/>
          <w:szCs w:val="32"/>
        </w:rPr>
        <w:t>A</w:t>
      </w:r>
      <w:r w:rsidRPr="00DA0A70">
        <w:rPr>
          <w:rFonts w:ascii="Times New Roman" w:eastAsia="仿宋_GB2312" w:hAnsi="Times New Roman" w:cs="Times New Roman" w:hint="eastAsia"/>
          <w:kern w:val="0"/>
          <w:sz w:val="32"/>
          <w:szCs w:val="32"/>
        </w:rPr>
        <w:t>。</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r>
        <w:rPr>
          <w:rFonts w:ascii="仿宋" w:eastAsia="仿宋" w:hAnsi="仿宋" w:cs="仿宋" w:hint="eastAsia"/>
          <w:bCs/>
          <w:kern w:val="0"/>
          <w:sz w:val="32"/>
          <w:szCs w:val="32"/>
        </w:rPr>
        <w:t>（5）温室长度</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温室东西长度</w:t>
      </w:r>
      <w:r w:rsidRPr="00DA0A70">
        <w:rPr>
          <w:rFonts w:ascii="Times New Roman" w:eastAsia="仿宋_GB2312" w:hAnsi="Times New Roman" w:cs="Times New Roman" w:hint="eastAsia"/>
          <w:kern w:val="0"/>
          <w:sz w:val="32"/>
          <w:szCs w:val="32"/>
        </w:rPr>
        <w:t>100m</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hint="eastAsia"/>
          <w:kern w:val="0"/>
          <w:sz w:val="32"/>
          <w:szCs w:val="32"/>
        </w:rPr>
        <w:t>200m</w:t>
      </w:r>
      <w:r w:rsidRPr="00DA0A70">
        <w:rPr>
          <w:rFonts w:ascii="Times New Roman" w:eastAsia="仿宋_GB2312" w:hAnsi="Times New Roman" w:cs="Times New Roman" w:hint="eastAsia"/>
          <w:kern w:val="0"/>
          <w:sz w:val="32"/>
          <w:szCs w:val="32"/>
        </w:rPr>
        <w:t>。</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r>
        <w:rPr>
          <w:rFonts w:ascii="仿宋" w:eastAsia="仿宋" w:hAnsi="仿宋" w:cs="仿宋" w:hint="eastAsia"/>
          <w:bCs/>
          <w:kern w:val="0"/>
          <w:sz w:val="32"/>
          <w:szCs w:val="32"/>
        </w:rPr>
        <w:lastRenderedPageBreak/>
        <w:t>（6）温室间距</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前后间距：间距前排温室后墙与后排温室前坎之间的距离大于</w:t>
      </w:r>
      <w:r w:rsidRPr="00DA0A70">
        <w:rPr>
          <w:rFonts w:ascii="Times New Roman" w:eastAsia="仿宋_GB2312" w:hAnsi="Times New Roman" w:cs="Times New Roman" w:hint="eastAsia"/>
          <w:kern w:val="0"/>
          <w:sz w:val="32"/>
          <w:szCs w:val="32"/>
        </w:rPr>
        <w:t>10.0m</w:t>
      </w:r>
      <w:r w:rsidRPr="00DA0A70">
        <w:rPr>
          <w:rFonts w:ascii="Times New Roman" w:eastAsia="仿宋_GB2312" w:hAnsi="Times New Roman" w:cs="Times New Roman" w:hint="eastAsia"/>
          <w:kern w:val="0"/>
          <w:sz w:val="32"/>
          <w:szCs w:val="32"/>
        </w:rPr>
        <w:t>，具体以冬至日</w:t>
      </w:r>
      <w:r w:rsidRPr="00DA0A70">
        <w:rPr>
          <w:rFonts w:ascii="Times New Roman" w:eastAsia="仿宋_GB2312" w:hAnsi="Times New Roman" w:cs="Times New Roman" w:hint="eastAsia"/>
          <w:kern w:val="0"/>
          <w:sz w:val="32"/>
          <w:szCs w:val="32"/>
        </w:rPr>
        <w:t>12</w:t>
      </w:r>
      <w:r w:rsidRPr="00DA0A70">
        <w:rPr>
          <w:rFonts w:ascii="Times New Roman" w:eastAsia="仿宋_GB2312" w:hAnsi="Times New Roman" w:cs="Times New Roman" w:hint="eastAsia"/>
          <w:kern w:val="0"/>
          <w:sz w:val="32"/>
          <w:szCs w:val="32"/>
        </w:rPr>
        <w:t>时前排日光节能温室投影不遮挡后排温室为准。</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左右间距：左右间距与温室山墙之间的距离不小于</w:t>
      </w:r>
      <w:r w:rsidRPr="00DA0A70">
        <w:rPr>
          <w:rFonts w:ascii="Times New Roman" w:eastAsia="仿宋_GB2312" w:hAnsi="Times New Roman" w:cs="Times New Roman" w:hint="eastAsia"/>
          <w:kern w:val="0"/>
          <w:sz w:val="32"/>
          <w:szCs w:val="32"/>
        </w:rPr>
        <w:t>6.0m</w:t>
      </w:r>
      <w:r w:rsidRPr="00DA0A70">
        <w:rPr>
          <w:rFonts w:ascii="Times New Roman" w:eastAsia="仿宋_GB2312" w:hAnsi="Times New Roman" w:cs="Times New Roman" w:hint="eastAsia"/>
          <w:kern w:val="0"/>
          <w:sz w:val="32"/>
          <w:szCs w:val="32"/>
        </w:rPr>
        <w:t>，或按场地情况而定。</w:t>
      </w:r>
    </w:p>
    <w:p w:rsidR="00C54130" w:rsidRDefault="005D1DD7" w:rsidP="0092477A">
      <w:pPr>
        <w:spacing w:line="576" w:lineRule="exact"/>
        <w:rPr>
          <w:rFonts w:ascii="仿宋" w:eastAsia="仿宋" w:hAnsi="仿宋" w:cs="仿宋"/>
          <w:b/>
          <w:bCs/>
          <w:sz w:val="32"/>
          <w:szCs w:val="32"/>
        </w:rPr>
      </w:pPr>
      <w:r>
        <w:rPr>
          <w:rFonts w:ascii="仿宋" w:eastAsia="仿宋" w:hAnsi="仿宋" w:cs="仿宋" w:hint="eastAsia"/>
          <w:b/>
          <w:bCs/>
          <w:sz w:val="32"/>
          <w:szCs w:val="32"/>
        </w:rPr>
        <w:t>（七）</w:t>
      </w:r>
      <w:r>
        <w:rPr>
          <w:rFonts w:ascii="楷体" w:eastAsia="楷体" w:hAnsi="楷体" w:cs="Times New Roman" w:hint="eastAsia"/>
          <w:sz w:val="32"/>
          <w:szCs w:val="32"/>
        </w:rPr>
        <w:t>施工技术</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8" w:name="_Toc23074"/>
      <w:r>
        <w:rPr>
          <w:rFonts w:ascii="仿宋" w:eastAsia="仿宋" w:hAnsi="仿宋" w:cs="仿宋" w:hint="eastAsia"/>
          <w:bCs/>
          <w:kern w:val="0"/>
          <w:sz w:val="32"/>
          <w:szCs w:val="32"/>
        </w:rPr>
        <w:t>1、施工时间</w:t>
      </w:r>
      <w:bookmarkEnd w:id="8"/>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春季土壤解冻后，秋季土壤结冻前施工。</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9" w:name="_Toc10449"/>
      <w:r>
        <w:rPr>
          <w:rFonts w:ascii="仿宋" w:eastAsia="仿宋" w:hAnsi="仿宋" w:cs="仿宋" w:hint="eastAsia"/>
          <w:bCs/>
          <w:kern w:val="0"/>
          <w:sz w:val="32"/>
          <w:szCs w:val="32"/>
        </w:rPr>
        <w:t>2、墙体建造</w:t>
      </w:r>
      <w:bookmarkEnd w:id="9"/>
    </w:p>
    <w:p w:rsidR="00C54130" w:rsidRPr="00DA0A70" w:rsidRDefault="005D1DD7" w:rsidP="0092477A">
      <w:pPr>
        <w:pStyle w:val="a"/>
        <w:numPr>
          <w:ilvl w:val="0"/>
          <w:numId w:val="0"/>
        </w:numPr>
        <w:spacing w:line="576" w:lineRule="exact"/>
        <w:ind w:firstLineChars="200" w:firstLine="640"/>
        <w:rPr>
          <w:rFonts w:ascii="Times New Roman" w:eastAsia="仿宋_GB2312"/>
          <w:sz w:val="32"/>
          <w:szCs w:val="32"/>
        </w:rPr>
      </w:pPr>
      <w:r w:rsidRPr="00DA0A70">
        <w:rPr>
          <w:rFonts w:ascii="Times New Roman" w:eastAsia="仿宋_GB2312" w:hint="eastAsia"/>
          <w:sz w:val="32"/>
          <w:szCs w:val="32"/>
        </w:rPr>
        <w:t>施工作业前先将</w:t>
      </w:r>
      <w:r w:rsidRPr="00DA0A70">
        <w:rPr>
          <w:rFonts w:ascii="Times New Roman" w:eastAsia="仿宋_GB2312" w:hint="eastAsia"/>
          <w:sz w:val="32"/>
          <w:szCs w:val="32"/>
        </w:rPr>
        <w:t>30cm</w:t>
      </w:r>
      <w:r w:rsidRPr="00DA0A70">
        <w:rPr>
          <w:rFonts w:ascii="Times New Roman" w:eastAsia="仿宋_GB2312" w:hint="eastAsia"/>
          <w:sz w:val="32"/>
          <w:szCs w:val="32"/>
        </w:rPr>
        <w:t>左右的耕作层熟土移到空旷处暂存。</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后墙及山墙为土墙体，墙基放线宽在</w:t>
      </w:r>
      <w:r w:rsidRPr="00DA0A70">
        <w:rPr>
          <w:rFonts w:ascii="Times New Roman" w:eastAsia="仿宋_GB2312" w:hAnsi="Times New Roman" w:cs="Times New Roman" w:hint="eastAsia"/>
          <w:kern w:val="0"/>
          <w:sz w:val="32"/>
          <w:szCs w:val="32"/>
        </w:rPr>
        <w:t>5.0m</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hint="eastAsia"/>
          <w:kern w:val="0"/>
          <w:sz w:val="32"/>
          <w:szCs w:val="32"/>
        </w:rPr>
        <w:t>7.0m</w:t>
      </w:r>
      <w:r w:rsidRPr="00DA0A70">
        <w:rPr>
          <w:rFonts w:ascii="Times New Roman" w:eastAsia="仿宋_GB2312" w:hAnsi="Times New Roman" w:cs="Times New Roman" w:hint="eastAsia"/>
          <w:kern w:val="0"/>
          <w:sz w:val="32"/>
          <w:szCs w:val="32"/>
        </w:rPr>
        <w:t>之间，筏板基础，基础深度不应小于当地冻土深度，土体用机械分层夯实，压实系数大于</w:t>
      </w:r>
      <w:r w:rsidRPr="00DA0A70">
        <w:rPr>
          <w:rFonts w:ascii="Times New Roman" w:eastAsia="仿宋_GB2312" w:hAnsi="Times New Roman" w:cs="Times New Roman" w:hint="eastAsia"/>
          <w:kern w:val="0"/>
          <w:sz w:val="32"/>
          <w:szCs w:val="32"/>
        </w:rPr>
        <w:t>0.93</w:t>
      </w:r>
      <w:r w:rsidRPr="00DA0A70">
        <w:rPr>
          <w:rFonts w:ascii="Times New Roman" w:eastAsia="仿宋_GB2312" w:hAnsi="Times New Roman" w:cs="Times New Roman" w:hint="eastAsia"/>
          <w:kern w:val="0"/>
          <w:sz w:val="32"/>
          <w:szCs w:val="32"/>
        </w:rPr>
        <w:t>。后墙面切削时墙面保持</w:t>
      </w:r>
      <w:r w:rsidRPr="00DA0A70">
        <w:rPr>
          <w:rFonts w:ascii="Times New Roman" w:eastAsia="仿宋_GB2312" w:hAnsi="Times New Roman" w:cs="Times New Roman" w:hint="eastAsia"/>
          <w:kern w:val="0"/>
          <w:sz w:val="32"/>
          <w:szCs w:val="32"/>
        </w:rPr>
        <w:t>70</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hint="eastAsia"/>
          <w:kern w:val="0"/>
          <w:sz w:val="32"/>
          <w:szCs w:val="32"/>
        </w:rPr>
        <w:t>~80</w:t>
      </w:r>
      <w:r w:rsidRPr="00DA0A70">
        <w:rPr>
          <w:rFonts w:ascii="Times New Roman" w:eastAsia="仿宋_GB2312" w:hAnsi="Times New Roman" w:cs="Times New Roman" w:hint="eastAsia"/>
          <w:kern w:val="0"/>
          <w:sz w:val="32"/>
          <w:szCs w:val="32"/>
        </w:rPr>
        <w:t>°斜度。后墙建成后墙顶宽度为</w:t>
      </w:r>
      <w:r w:rsidRPr="00DA0A70">
        <w:rPr>
          <w:rFonts w:ascii="Times New Roman" w:eastAsia="仿宋_GB2312" w:hAnsi="Times New Roman" w:cs="Times New Roman" w:hint="eastAsia"/>
          <w:kern w:val="0"/>
          <w:sz w:val="32"/>
          <w:szCs w:val="32"/>
        </w:rPr>
        <w:t>1.5m</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hint="eastAsia"/>
          <w:kern w:val="0"/>
          <w:sz w:val="32"/>
          <w:szCs w:val="32"/>
        </w:rPr>
        <w:t>3.0m</w:t>
      </w:r>
      <w:r w:rsidRPr="00DA0A70">
        <w:rPr>
          <w:rFonts w:ascii="Times New Roman" w:eastAsia="仿宋_GB2312" w:hAnsi="Times New Roman" w:cs="Times New Roman" w:hint="eastAsia"/>
          <w:kern w:val="0"/>
          <w:sz w:val="32"/>
          <w:szCs w:val="32"/>
        </w:rPr>
        <w:t>，做混凝土现浇压顶。土墙体裸露部分喷水泥浆保护层。</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用</w:t>
      </w:r>
      <w:r w:rsidRPr="00DA0A70">
        <w:rPr>
          <w:rFonts w:ascii="Times New Roman" w:eastAsia="仿宋_GB2312" w:hAnsi="Times New Roman" w:cs="Times New Roman" w:hint="eastAsia"/>
          <w:kern w:val="0"/>
          <w:sz w:val="32"/>
          <w:szCs w:val="32"/>
        </w:rPr>
        <w:t>C25</w:t>
      </w:r>
      <w:r w:rsidRPr="00DA0A70">
        <w:rPr>
          <w:rFonts w:ascii="Times New Roman" w:eastAsia="仿宋_GB2312" w:hAnsi="Times New Roman" w:cs="Times New Roman" w:hint="eastAsia"/>
          <w:kern w:val="0"/>
          <w:sz w:val="32"/>
          <w:szCs w:val="32"/>
        </w:rPr>
        <w:t>混凝土现浇</w:t>
      </w:r>
      <w:r w:rsidRPr="00DA0A70">
        <w:rPr>
          <w:rFonts w:ascii="Times New Roman" w:eastAsia="仿宋_GB2312" w:hAnsi="Times New Roman" w:cs="Times New Roman" w:hint="eastAsia"/>
          <w:kern w:val="0"/>
          <w:sz w:val="32"/>
          <w:szCs w:val="32"/>
        </w:rPr>
        <w:t>40cm</w:t>
      </w:r>
      <w:r w:rsidRPr="00DA0A70">
        <w:rPr>
          <w:rFonts w:ascii="Times New Roman" w:eastAsia="仿宋_GB2312" w:hAnsi="Times New Roman" w:cs="Times New Roman" w:hint="eastAsia"/>
          <w:kern w:val="0"/>
          <w:sz w:val="32"/>
          <w:szCs w:val="32"/>
        </w:rPr>
        <w:t>宽、</w:t>
      </w:r>
      <w:r w:rsidRPr="00DA0A70">
        <w:rPr>
          <w:rFonts w:ascii="Times New Roman" w:eastAsia="仿宋_GB2312" w:hAnsi="Times New Roman" w:cs="Times New Roman" w:hint="eastAsia"/>
          <w:kern w:val="0"/>
          <w:sz w:val="32"/>
          <w:szCs w:val="32"/>
        </w:rPr>
        <w:t>50cm</w:t>
      </w:r>
      <w:r w:rsidRPr="00DA0A70">
        <w:rPr>
          <w:rFonts w:ascii="Times New Roman" w:eastAsia="仿宋_GB2312" w:hAnsi="Times New Roman" w:cs="Times New Roman" w:hint="eastAsia"/>
          <w:kern w:val="0"/>
          <w:sz w:val="32"/>
          <w:szCs w:val="32"/>
        </w:rPr>
        <w:t>高前坎，沿前坎长度方向布置，内配</w:t>
      </w:r>
      <w:r w:rsidRPr="00DA0A70">
        <w:rPr>
          <w:rFonts w:ascii="Times New Roman" w:eastAsia="仿宋_GB2312" w:hAnsi="Times New Roman" w:cs="Times New Roman" w:hint="eastAsia"/>
          <w:kern w:val="0"/>
          <w:sz w:val="32"/>
          <w:szCs w:val="32"/>
        </w:rPr>
        <w:t>4</w:t>
      </w:r>
      <w:r w:rsidRPr="00DA0A70">
        <w:rPr>
          <w:rFonts w:ascii="Times New Roman" w:eastAsia="仿宋_GB2312" w:hAnsi="Times New Roman" w:cs="Times New Roman" w:hint="eastAsia"/>
          <w:kern w:val="0"/>
          <w:sz w:val="32"/>
          <w:szCs w:val="32"/>
        </w:rPr>
        <w:t>根Φ</w:t>
      </w:r>
      <w:r w:rsidRPr="00DA0A70">
        <w:rPr>
          <w:rFonts w:ascii="Times New Roman" w:eastAsia="仿宋_GB2312" w:hAnsi="Times New Roman" w:cs="Times New Roman" w:hint="eastAsia"/>
          <w:kern w:val="0"/>
          <w:sz w:val="32"/>
          <w:szCs w:val="32"/>
        </w:rPr>
        <w:t>12</w:t>
      </w:r>
      <w:r w:rsidRPr="00DA0A70">
        <w:rPr>
          <w:rFonts w:ascii="Times New Roman" w:eastAsia="仿宋_GB2312" w:hAnsi="Times New Roman" w:cs="Times New Roman" w:hint="eastAsia"/>
          <w:kern w:val="0"/>
          <w:sz w:val="32"/>
          <w:szCs w:val="32"/>
        </w:rPr>
        <w:t>纵向钢筋、Φ</w:t>
      </w:r>
      <w:r w:rsidRPr="00DA0A70">
        <w:rPr>
          <w:rFonts w:ascii="Times New Roman" w:eastAsia="仿宋_GB2312" w:hAnsi="Times New Roman" w:cs="Times New Roman" w:hint="eastAsia"/>
          <w:kern w:val="0"/>
          <w:sz w:val="32"/>
          <w:szCs w:val="32"/>
        </w:rPr>
        <w:t>6</w:t>
      </w:r>
      <w:r w:rsidRPr="00DA0A70">
        <w:rPr>
          <w:rFonts w:ascii="Times New Roman" w:eastAsia="仿宋_GB2312" w:hAnsi="Times New Roman" w:cs="Times New Roman" w:hint="eastAsia"/>
          <w:kern w:val="0"/>
          <w:sz w:val="32"/>
          <w:szCs w:val="32"/>
        </w:rPr>
        <w:t>箍筋间距</w:t>
      </w:r>
      <w:r w:rsidRPr="00DA0A70">
        <w:rPr>
          <w:rFonts w:ascii="Times New Roman" w:eastAsia="仿宋_GB2312" w:hAnsi="Times New Roman" w:cs="Times New Roman" w:hint="eastAsia"/>
          <w:kern w:val="0"/>
          <w:sz w:val="32"/>
          <w:szCs w:val="32"/>
        </w:rPr>
        <w:t>150mm</w:t>
      </w:r>
      <w:r w:rsidRPr="00DA0A70">
        <w:rPr>
          <w:rFonts w:ascii="Times New Roman" w:eastAsia="仿宋_GB2312" w:hAnsi="Times New Roman" w:cs="Times New Roman" w:hint="eastAsia"/>
          <w:kern w:val="0"/>
          <w:sz w:val="32"/>
          <w:szCs w:val="32"/>
        </w:rPr>
        <w:t>。</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10" w:name="_Toc7493"/>
      <w:r>
        <w:rPr>
          <w:rFonts w:ascii="仿宋" w:eastAsia="仿宋" w:hAnsi="仿宋" w:cs="仿宋" w:hint="eastAsia"/>
          <w:bCs/>
          <w:kern w:val="0"/>
          <w:sz w:val="32"/>
          <w:szCs w:val="32"/>
        </w:rPr>
        <w:t>3、回填熟土</w:t>
      </w:r>
      <w:bookmarkEnd w:id="10"/>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墙体建成后种植区域用回填暂存的耕作层熟土。</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11" w:name="_Toc3063"/>
      <w:r>
        <w:rPr>
          <w:rFonts w:ascii="仿宋" w:eastAsia="仿宋" w:hAnsi="仿宋" w:cs="仿宋" w:hint="eastAsia"/>
          <w:bCs/>
          <w:kern w:val="0"/>
          <w:sz w:val="32"/>
          <w:szCs w:val="32"/>
        </w:rPr>
        <w:t>4、拱架制作</w:t>
      </w:r>
      <w:bookmarkEnd w:id="11"/>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选用钢材焊接拱架，钢材应符合相关标准的要求，温室骨架材料选择的规格见附录</w:t>
      </w:r>
      <w:r w:rsidRPr="00DA0A70">
        <w:rPr>
          <w:rFonts w:ascii="Times New Roman" w:eastAsia="仿宋_GB2312" w:hAnsi="Times New Roman" w:cs="Times New Roman" w:hint="eastAsia"/>
          <w:kern w:val="0"/>
          <w:sz w:val="32"/>
          <w:szCs w:val="32"/>
        </w:rPr>
        <w:t>C</w:t>
      </w:r>
      <w:r w:rsidRPr="00DA0A70">
        <w:rPr>
          <w:rFonts w:ascii="Times New Roman" w:eastAsia="仿宋_GB2312" w:hAnsi="Times New Roman" w:cs="Times New Roman" w:hint="eastAsia"/>
          <w:kern w:val="0"/>
          <w:sz w:val="32"/>
          <w:szCs w:val="32"/>
        </w:rPr>
        <w:t>。</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lastRenderedPageBreak/>
        <w:t>钢拱架：拱架分为主拱架和副拱架。在地面按设计图各点控制高度放样制作安装。主拱架上弦为钢管两根、下弦为一根钢管，之间腹杆呈等边三角形焊接，主拱架上下弦杆直径为Φ</w:t>
      </w:r>
      <w:r w:rsidRPr="00DA0A70">
        <w:rPr>
          <w:rFonts w:ascii="Times New Roman" w:eastAsia="仿宋_GB2312" w:hAnsi="Times New Roman" w:cs="Times New Roman" w:hint="eastAsia"/>
          <w:kern w:val="0"/>
          <w:sz w:val="32"/>
          <w:szCs w:val="32"/>
        </w:rPr>
        <w:t>48mm</w:t>
      </w:r>
      <w:r w:rsidRPr="00DA0A70">
        <w:rPr>
          <w:rFonts w:ascii="Times New Roman" w:eastAsia="仿宋_GB2312" w:hAnsi="Times New Roman" w:cs="Times New Roman" w:hint="eastAsia"/>
          <w:kern w:val="0"/>
          <w:sz w:val="32"/>
          <w:szCs w:val="32"/>
        </w:rPr>
        <w:t>、厚度</w:t>
      </w:r>
      <w:r w:rsidRPr="00DA0A70">
        <w:rPr>
          <w:rFonts w:ascii="Times New Roman" w:eastAsia="仿宋_GB2312" w:hAnsi="Times New Roman" w:cs="Times New Roman" w:hint="eastAsia"/>
          <w:kern w:val="0"/>
          <w:sz w:val="32"/>
          <w:szCs w:val="32"/>
        </w:rPr>
        <w:t>3.5mm</w:t>
      </w:r>
      <w:r w:rsidRPr="00DA0A70">
        <w:rPr>
          <w:rFonts w:ascii="Times New Roman" w:eastAsia="仿宋_GB2312" w:hAnsi="Times New Roman" w:cs="Times New Roman" w:hint="eastAsia"/>
          <w:kern w:val="0"/>
          <w:sz w:val="32"/>
          <w:szCs w:val="32"/>
        </w:rPr>
        <w:t>，主拱架腹杆采用Φ</w:t>
      </w:r>
      <w:r w:rsidRPr="00DA0A70">
        <w:rPr>
          <w:rFonts w:ascii="Times New Roman" w:eastAsia="仿宋_GB2312" w:hAnsi="Times New Roman" w:cs="Times New Roman" w:hint="eastAsia"/>
          <w:kern w:val="0"/>
          <w:sz w:val="32"/>
          <w:szCs w:val="32"/>
        </w:rPr>
        <w:t>12mm</w:t>
      </w:r>
      <w:r w:rsidRPr="00DA0A70">
        <w:rPr>
          <w:rFonts w:ascii="Times New Roman" w:eastAsia="仿宋_GB2312" w:hAnsi="Times New Roman" w:cs="Times New Roman" w:hint="eastAsia"/>
          <w:kern w:val="0"/>
          <w:sz w:val="32"/>
          <w:szCs w:val="32"/>
        </w:rPr>
        <w:t>的钢筋；副拱架上下弦杆均为一根直径为Φ</w:t>
      </w:r>
      <w:r w:rsidRPr="00DA0A70">
        <w:rPr>
          <w:rFonts w:ascii="Times New Roman" w:eastAsia="仿宋_GB2312" w:hAnsi="Times New Roman" w:cs="Times New Roman" w:hint="eastAsia"/>
          <w:kern w:val="0"/>
          <w:sz w:val="32"/>
          <w:szCs w:val="32"/>
        </w:rPr>
        <w:t>32mm</w:t>
      </w:r>
      <w:r w:rsidRPr="00DA0A70">
        <w:rPr>
          <w:rFonts w:ascii="Times New Roman" w:eastAsia="仿宋_GB2312" w:hAnsi="Times New Roman" w:cs="Times New Roman" w:hint="eastAsia"/>
          <w:kern w:val="0"/>
          <w:sz w:val="32"/>
          <w:szCs w:val="32"/>
        </w:rPr>
        <w:t>、厚度</w:t>
      </w:r>
      <w:r w:rsidRPr="00DA0A70">
        <w:rPr>
          <w:rFonts w:ascii="Times New Roman" w:eastAsia="仿宋_GB2312" w:hAnsi="Times New Roman" w:cs="Times New Roman" w:hint="eastAsia"/>
          <w:kern w:val="0"/>
          <w:sz w:val="32"/>
          <w:szCs w:val="32"/>
        </w:rPr>
        <w:t>3.25mm</w:t>
      </w:r>
      <w:r w:rsidRPr="00DA0A70">
        <w:rPr>
          <w:rFonts w:ascii="Times New Roman" w:eastAsia="仿宋_GB2312" w:hAnsi="Times New Roman" w:cs="Times New Roman" w:hint="eastAsia"/>
          <w:kern w:val="0"/>
          <w:sz w:val="32"/>
          <w:szCs w:val="32"/>
        </w:rPr>
        <w:t>，腹杆采用Φ</w:t>
      </w:r>
      <w:r w:rsidRPr="00DA0A70">
        <w:rPr>
          <w:rFonts w:ascii="Times New Roman" w:eastAsia="仿宋_GB2312" w:hAnsi="Times New Roman" w:cs="Times New Roman" w:hint="eastAsia"/>
          <w:kern w:val="0"/>
          <w:sz w:val="32"/>
          <w:szCs w:val="32"/>
        </w:rPr>
        <w:t>12mm</w:t>
      </w:r>
      <w:r w:rsidRPr="00DA0A70">
        <w:rPr>
          <w:rFonts w:ascii="Times New Roman" w:eastAsia="仿宋_GB2312" w:hAnsi="Times New Roman" w:cs="Times New Roman" w:hint="eastAsia"/>
          <w:kern w:val="0"/>
          <w:sz w:val="32"/>
          <w:szCs w:val="32"/>
        </w:rPr>
        <w:t>的钢筋；焊接时保持拱架水平，焊口为满焊焊接，要求焊口饱满，除渣后刷防锈漆和银粉漆处理。钢材选用</w:t>
      </w:r>
      <w:r w:rsidRPr="00DA0A70">
        <w:rPr>
          <w:rFonts w:ascii="Times New Roman" w:eastAsia="仿宋_GB2312" w:hAnsi="Times New Roman" w:cs="Times New Roman" w:hint="eastAsia"/>
          <w:kern w:val="0"/>
          <w:sz w:val="32"/>
          <w:szCs w:val="32"/>
        </w:rPr>
        <w:t>Q235</w:t>
      </w:r>
      <w:r w:rsidRPr="00DA0A70">
        <w:rPr>
          <w:rFonts w:ascii="Times New Roman" w:eastAsia="仿宋_GB2312" w:hAnsi="Times New Roman" w:cs="Times New Roman" w:hint="eastAsia"/>
          <w:kern w:val="0"/>
          <w:sz w:val="32"/>
          <w:szCs w:val="32"/>
        </w:rPr>
        <w:t>结构钢，焊条选用</w:t>
      </w:r>
      <w:r w:rsidRPr="00DA0A70">
        <w:rPr>
          <w:rFonts w:ascii="Times New Roman" w:eastAsia="仿宋_GB2312" w:hAnsi="Times New Roman" w:cs="Times New Roman" w:hint="eastAsia"/>
          <w:kern w:val="0"/>
          <w:sz w:val="32"/>
          <w:szCs w:val="32"/>
        </w:rPr>
        <w:t>E43</w:t>
      </w:r>
      <w:r w:rsidRPr="00DA0A70">
        <w:rPr>
          <w:rFonts w:ascii="Times New Roman" w:eastAsia="仿宋_GB2312" w:hAnsi="Times New Roman" w:cs="Times New Roman" w:hint="eastAsia"/>
          <w:kern w:val="0"/>
          <w:sz w:val="32"/>
          <w:szCs w:val="32"/>
        </w:rPr>
        <w:t>型，所有型材钢及钢构件均需经过热镀锌处理。</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12" w:name="_Toc5730"/>
      <w:r>
        <w:rPr>
          <w:rFonts w:ascii="仿宋" w:eastAsia="仿宋" w:hAnsi="仿宋" w:cs="仿宋" w:hint="eastAsia"/>
          <w:bCs/>
          <w:kern w:val="0"/>
          <w:sz w:val="32"/>
          <w:szCs w:val="32"/>
        </w:rPr>
        <w:t>5、拱架安装</w:t>
      </w:r>
      <w:bookmarkEnd w:id="12"/>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拱架分为主、副拱架，主拱架间距</w:t>
      </w:r>
      <w:r w:rsidRPr="00DA0A70">
        <w:rPr>
          <w:rFonts w:ascii="Times New Roman" w:eastAsia="仿宋_GB2312" w:hAnsi="Times New Roman" w:cs="Times New Roman" w:hint="eastAsia"/>
          <w:kern w:val="0"/>
          <w:sz w:val="32"/>
          <w:szCs w:val="32"/>
        </w:rPr>
        <w:t>6.0m</w:t>
      </w:r>
      <w:r w:rsidRPr="00DA0A70">
        <w:rPr>
          <w:rFonts w:ascii="Times New Roman" w:eastAsia="仿宋_GB2312" w:hAnsi="Times New Roman" w:cs="Times New Roman" w:hint="eastAsia"/>
          <w:kern w:val="0"/>
          <w:sz w:val="32"/>
          <w:szCs w:val="32"/>
        </w:rPr>
        <w:t>，主拱架之间焊接</w:t>
      </w:r>
      <w:r w:rsidRPr="00DA0A70">
        <w:rPr>
          <w:rFonts w:ascii="Times New Roman" w:eastAsia="仿宋_GB2312" w:hAnsi="Times New Roman" w:cs="Times New Roman" w:hint="eastAsia"/>
          <w:kern w:val="0"/>
          <w:sz w:val="32"/>
          <w:szCs w:val="32"/>
        </w:rPr>
        <w:t>5</w:t>
      </w:r>
      <w:r w:rsidRPr="00DA0A70">
        <w:rPr>
          <w:rFonts w:ascii="Times New Roman" w:eastAsia="仿宋_GB2312" w:hAnsi="Times New Roman" w:cs="Times New Roman" w:hint="eastAsia"/>
          <w:kern w:val="0"/>
          <w:sz w:val="32"/>
          <w:szCs w:val="32"/>
        </w:rPr>
        <w:t>个副拱架，拱架间距均为</w:t>
      </w:r>
      <w:r w:rsidRPr="00DA0A70">
        <w:rPr>
          <w:rFonts w:ascii="Times New Roman" w:eastAsia="仿宋_GB2312" w:hAnsi="Times New Roman" w:cs="Times New Roman" w:hint="eastAsia"/>
          <w:kern w:val="0"/>
          <w:sz w:val="32"/>
          <w:szCs w:val="32"/>
        </w:rPr>
        <w:t>1.0m</w:t>
      </w:r>
      <w:r w:rsidRPr="00DA0A70">
        <w:rPr>
          <w:rFonts w:ascii="Times New Roman" w:eastAsia="仿宋_GB2312" w:hAnsi="Times New Roman" w:cs="Times New Roman" w:hint="eastAsia"/>
          <w:kern w:val="0"/>
          <w:sz w:val="32"/>
          <w:szCs w:val="32"/>
        </w:rPr>
        <w:t>。拱架一头固定在后墙混凝土压顶内，另一端固定在温室前坎圈梁预埋件上。前屋面自脊点向下间距每</w:t>
      </w:r>
      <w:r w:rsidRPr="00DA0A70">
        <w:rPr>
          <w:rFonts w:ascii="Times New Roman" w:eastAsia="仿宋_GB2312" w:hAnsi="Times New Roman" w:cs="Times New Roman" w:hint="eastAsia"/>
          <w:kern w:val="0"/>
          <w:sz w:val="32"/>
          <w:szCs w:val="32"/>
        </w:rPr>
        <w:t>2.0m</w:t>
      </w:r>
      <w:r w:rsidRPr="00DA0A70">
        <w:rPr>
          <w:rFonts w:ascii="Times New Roman" w:eastAsia="仿宋_GB2312" w:hAnsi="Times New Roman" w:cs="Times New Roman" w:hint="eastAsia"/>
          <w:kern w:val="0"/>
          <w:sz w:val="32"/>
          <w:szCs w:val="32"/>
        </w:rPr>
        <w:t>设置纵拉杆一道，拉杆采用Φ</w:t>
      </w:r>
      <w:r w:rsidRPr="00DA0A70">
        <w:rPr>
          <w:rFonts w:ascii="Times New Roman" w:eastAsia="仿宋_GB2312" w:hAnsi="Times New Roman" w:cs="Times New Roman" w:hint="eastAsia"/>
          <w:kern w:val="0"/>
          <w:sz w:val="32"/>
          <w:szCs w:val="32"/>
        </w:rPr>
        <w:t>20</w:t>
      </w:r>
      <w:r w:rsidRPr="00DA0A70">
        <w:rPr>
          <w:rFonts w:ascii="Times New Roman" w:eastAsia="仿宋_GB2312" w:hAnsi="Times New Roman" w:cs="Times New Roman"/>
          <w:kern w:val="0"/>
          <w:sz w:val="32"/>
          <w:szCs w:val="32"/>
        </w:rPr>
        <w:t>×</w:t>
      </w:r>
      <w:r w:rsidRPr="00DA0A70">
        <w:rPr>
          <w:rFonts w:ascii="Times New Roman" w:eastAsia="仿宋_GB2312" w:hAnsi="Times New Roman" w:cs="Times New Roman" w:hint="eastAsia"/>
          <w:kern w:val="0"/>
          <w:sz w:val="32"/>
          <w:szCs w:val="32"/>
        </w:rPr>
        <w:t>3.0mm</w:t>
      </w:r>
      <w:r w:rsidRPr="00DA0A70">
        <w:rPr>
          <w:rFonts w:ascii="Times New Roman" w:eastAsia="仿宋_GB2312" w:hAnsi="Times New Roman" w:cs="Times New Roman" w:hint="eastAsia"/>
          <w:kern w:val="0"/>
          <w:sz w:val="32"/>
          <w:szCs w:val="32"/>
        </w:rPr>
        <w:t>圆管。</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13" w:name="_Toc905"/>
      <w:r>
        <w:rPr>
          <w:rFonts w:ascii="仿宋" w:eastAsia="仿宋" w:hAnsi="仿宋" w:cs="仿宋" w:hint="eastAsia"/>
          <w:bCs/>
          <w:kern w:val="0"/>
          <w:sz w:val="32"/>
          <w:szCs w:val="32"/>
        </w:rPr>
        <w:t>6、纵梁焊接</w:t>
      </w:r>
      <w:bookmarkEnd w:id="13"/>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纵梁长度与温室长方向一致，水平布置，焊接在立柱与拱架上，纵梁采用Φ</w:t>
      </w:r>
      <w:r w:rsidRPr="00DA0A70">
        <w:rPr>
          <w:rFonts w:ascii="Times New Roman" w:eastAsia="仿宋_GB2312" w:hAnsi="Times New Roman" w:cs="Times New Roman" w:hint="eastAsia"/>
          <w:kern w:val="0"/>
          <w:sz w:val="32"/>
          <w:szCs w:val="32"/>
        </w:rPr>
        <w:t>48mm</w:t>
      </w:r>
      <w:r w:rsidRPr="00DA0A70">
        <w:rPr>
          <w:rFonts w:ascii="Times New Roman" w:eastAsia="仿宋_GB2312" w:hAnsi="Times New Roman" w:cs="Times New Roman" w:hint="eastAsia"/>
          <w:kern w:val="0"/>
          <w:sz w:val="32"/>
          <w:szCs w:val="32"/>
        </w:rPr>
        <w:t>，厚</w:t>
      </w:r>
      <w:r w:rsidRPr="00DA0A70">
        <w:rPr>
          <w:rFonts w:ascii="Times New Roman" w:eastAsia="仿宋_GB2312" w:hAnsi="Times New Roman" w:cs="Times New Roman" w:hint="eastAsia"/>
          <w:kern w:val="0"/>
          <w:sz w:val="32"/>
          <w:szCs w:val="32"/>
        </w:rPr>
        <w:t>3.75mm</w:t>
      </w:r>
      <w:r w:rsidRPr="00DA0A70">
        <w:rPr>
          <w:rFonts w:ascii="Times New Roman" w:eastAsia="仿宋_GB2312" w:hAnsi="Times New Roman" w:cs="Times New Roman" w:hint="eastAsia"/>
          <w:kern w:val="0"/>
          <w:sz w:val="32"/>
          <w:szCs w:val="32"/>
        </w:rPr>
        <w:t>的圆管。</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14" w:name="_Toc10001"/>
      <w:r>
        <w:rPr>
          <w:rFonts w:ascii="仿宋" w:eastAsia="仿宋" w:hAnsi="仿宋" w:cs="仿宋" w:hint="eastAsia"/>
          <w:bCs/>
          <w:kern w:val="0"/>
          <w:sz w:val="32"/>
          <w:szCs w:val="32"/>
        </w:rPr>
        <w:t>7、立柱</w:t>
      </w:r>
      <w:bookmarkEnd w:id="14"/>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立柱为过道立柱和脊立柱，立柱间距</w:t>
      </w:r>
      <w:r w:rsidRPr="00DA0A70">
        <w:rPr>
          <w:rFonts w:ascii="Times New Roman" w:eastAsia="仿宋_GB2312" w:hAnsi="Times New Roman" w:cs="Times New Roman" w:hint="eastAsia"/>
          <w:kern w:val="0"/>
          <w:sz w:val="32"/>
          <w:szCs w:val="32"/>
        </w:rPr>
        <w:t>6. 0m</w:t>
      </w:r>
      <w:r w:rsidRPr="00DA0A70">
        <w:rPr>
          <w:rFonts w:ascii="Times New Roman" w:eastAsia="仿宋_GB2312" w:hAnsi="Times New Roman" w:cs="Times New Roman" w:hint="eastAsia"/>
          <w:kern w:val="0"/>
          <w:sz w:val="32"/>
          <w:szCs w:val="32"/>
        </w:rPr>
        <w:t>，用Φ</w:t>
      </w:r>
      <w:r w:rsidRPr="00DA0A70">
        <w:rPr>
          <w:rFonts w:ascii="Times New Roman" w:eastAsia="仿宋_GB2312" w:hAnsi="Times New Roman" w:cs="Times New Roman" w:hint="eastAsia"/>
          <w:kern w:val="0"/>
          <w:sz w:val="32"/>
          <w:szCs w:val="32"/>
        </w:rPr>
        <w:t>80mm</w:t>
      </w:r>
      <w:r w:rsidRPr="00DA0A70">
        <w:rPr>
          <w:rFonts w:ascii="Times New Roman" w:eastAsia="仿宋_GB2312" w:hAnsi="Times New Roman" w:cs="Times New Roman" w:hint="eastAsia"/>
          <w:kern w:val="0"/>
          <w:sz w:val="32"/>
          <w:szCs w:val="32"/>
        </w:rPr>
        <w:t>，厚</w:t>
      </w:r>
      <w:r w:rsidRPr="00DA0A70">
        <w:rPr>
          <w:rFonts w:ascii="Times New Roman" w:eastAsia="仿宋_GB2312" w:hAnsi="Times New Roman" w:cs="Times New Roman" w:hint="eastAsia"/>
          <w:kern w:val="0"/>
          <w:sz w:val="32"/>
          <w:szCs w:val="32"/>
        </w:rPr>
        <w:t>3.75mm</w:t>
      </w:r>
      <w:r w:rsidRPr="00DA0A70">
        <w:rPr>
          <w:rFonts w:ascii="Times New Roman" w:eastAsia="仿宋_GB2312" w:hAnsi="Times New Roman" w:cs="Times New Roman" w:hint="eastAsia"/>
          <w:kern w:val="0"/>
          <w:sz w:val="32"/>
          <w:szCs w:val="32"/>
        </w:rPr>
        <w:t>圆管，立柱底部用混凝土浇筑固定，顶部焊接于纵梁上。</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15" w:name="_Toc2801"/>
      <w:r>
        <w:rPr>
          <w:rFonts w:ascii="仿宋" w:eastAsia="仿宋" w:hAnsi="仿宋" w:cs="仿宋" w:hint="eastAsia"/>
          <w:bCs/>
          <w:kern w:val="0"/>
          <w:sz w:val="32"/>
          <w:szCs w:val="32"/>
        </w:rPr>
        <w:t>8、后屋面檩条</w:t>
      </w:r>
      <w:bookmarkEnd w:id="15"/>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采用</w:t>
      </w:r>
      <w:r w:rsidRPr="00DA0A70">
        <w:rPr>
          <w:rFonts w:ascii="Times New Roman" w:eastAsia="仿宋_GB2312" w:hAnsi="Times New Roman" w:cs="Times New Roman" w:hint="eastAsia"/>
          <w:kern w:val="0"/>
          <w:sz w:val="32"/>
          <w:szCs w:val="32"/>
        </w:rPr>
        <w:t>2mm</w:t>
      </w:r>
      <w:r w:rsidRPr="00DA0A70">
        <w:rPr>
          <w:rFonts w:ascii="Times New Roman" w:eastAsia="仿宋_GB2312" w:hAnsi="Times New Roman" w:cs="Times New Roman" w:hint="eastAsia"/>
          <w:kern w:val="0"/>
          <w:sz w:val="32"/>
          <w:szCs w:val="32"/>
        </w:rPr>
        <w:t>厚的</w:t>
      </w:r>
      <w:r w:rsidRPr="00DA0A70">
        <w:rPr>
          <w:rFonts w:ascii="Times New Roman" w:eastAsia="仿宋_GB2312" w:hAnsi="Times New Roman" w:cs="Times New Roman" w:hint="eastAsia"/>
          <w:kern w:val="0"/>
          <w:sz w:val="32"/>
          <w:szCs w:val="32"/>
        </w:rPr>
        <w:t>2</w:t>
      </w:r>
      <w:r w:rsidRPr="00DA0A70">
        <w:rPr>
          <w:rFonts w:ascii="Times New Roman" w:eastAsia="仿宋_GB2312" w:hAnsi="Times New Roman" w:cs="Times New Roman"/>
          <w:kern w:val="0"/>
          <w:sz w:val="32"/>
          <w:szCs w:val="32"/>
        </w:rPr>
        <w:t>×</w:t>
      </w:r>
      <w:r w:rsidRPr="00DA0A70">
        <w:rPr>
          <w:rFonts w:ascii="Times New Roman" w:eastAsia="仿宋_GB2312" w:hAnsi="Times New Roman" w:cs="Times New Roman" w:hint="eastAsia"/>
          <w:kern w:val="0"/>
          <w:sz w:val="32"/>
          <w:szCs w:val="32"/>
        </w:rPr>
        <w:t>4</w:t>
      </w:r>
      <w:r w:rsidRPr="00DA0A70">
        <w:rPr>
          <w:rFonts w:ascii="Times New Roman" w:eastAsia="仿宋_GB2312" w:hAnsi="Times New Roman" w:cs="Times New Roman" w:hint="eastAsia"/>
          <w:kern w:val="0"/>
          <w:sz w:val="32"/>
          <w:szCs w:val="32"/>
        </w:rPr>
        <w:t>镀锌方管双向布置，纵向间距</w:t>
      </w:r>
      <w:r w:rsidRPr="00DA0A70">
        <w:rPr>
          <w:rFonts w:ascii="Times New Roman" w:eastAsia="仿宋_GB2312" w:hAnsi="Times New Roman" w:cs="Times New Roman" w:hint="eastAsia"/>
          <w:kern w:val="0"/>
          <w:sz w:val="32"/>
          <w:szCs w:val="32"/>
        </w:rPr>
        <w:t>20cm</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hint="eastAsia"/>
          <w:kern w:val="0"/>
          <w:sz w:val="32"/>
          <w:szCs w:val="32"/>
        </w:rPr>
        <w:lastRenderedPageBreak/>
        <w:t>竖向间距为</w:t>
      </w:r>
      <w:r w:rsidRPr="00DA0A70">
        <w:rPr>
          <w:rFonts w:ascii="Times New Roman" w:eastAsia="仿宋_GB2312" w:hAnsi="Times New Roman" w:cs="Times New Roman" w:hint="eastAsia"/>
          <w:kern w:val="0"/>
          <w:sz w:val="32"/>
          <w:szCs w:val="32"/>
        </w:rPr>
        <w:t>50cm</w:t>
      </w:r>
      <w:r w:rsidRPr="00DA0A70">
        <w:rPr>
          <w:rFonts w:ascii="Times New Roman" w:eastAsia="仿宋_GB2312" w:hAnsi="Times New Roman" w:cs="Times New Roman" w:hint="eastAsia"/>
          <w:kern w:val="0"/>
          <w:sz w:val="32"/>
          <w:szCs w:val="32"/>
        </w:rPr>
        <w:t>。</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16" w:name="_Toc1430"/>
      <w:r>
        <w:rPr>
          <w:rFonts w:ascii="仿宋" w:eastAsia="仿宋" w:hAnsi="仿宋" w:cs="仿宋" w:hint="eastAsia"/>
          <w:bCs/>
          <w:kern w:val="0"/>
          <w:sz w:val="32"/>
          <w:szCs w:val="32"/>
        </w:rPr>
        <w:t>9、后屋面覆盖</w:t>
      </w:r>
      <w:bookmarkEnd w:id="16"/>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后屋面檩条由下至上使用</w:t>
      </w:r>
      <w:r w:rsidRPr="00DA0A70">
        <w:rPr>
          <w:rFonts w:ascii="Times New Roman" w:eastAsia="仿宋_GB2312" w:hAnsi="Times New Roman" w:cs="Times New Roman" w:hint="eastAsia"/>
          <w:kern w:val="0"/>
          <w:sz w:val="32"/>
          <w:szCs w:val="32"/>
        </w:rPr>
        <w:t>0.6mm+100mm+0.6mm</w:t>
      </w:r>
      <w:r w:rsidRPr="00DA0A70">
        <w:rPr>
          <w:rFonts w:ascii="Times New Roman" w:eastAsia="仿宋_GB2312" w:hAnsi="Times New Roman" w:cs="Times New Roman" w:hint="eastAsia"/>
          <w:kern w:val="0"/>
          <w:sz w:val="32"/>
          <w:szCs w:val="32"/>
        </w:rPr>
        <w:t>厚夹芯彩钢板，保温材料选用</w:t>
      </w:r>
      <w:r w:rsidRPr="00DA0A70">
        <w:rPr>
          <w:rFonts w:ascii="Times New Roman" w:eastAsia="仿宋_GB2312" w:hAnsi="Times New Roman" w:cs="Times New Roman" w:hint="eastAsia"/>
          <w:kern w:val="0"/>
          <w:sz w:val="32"/>
          <w:szCs w:val="32"/>
        </w:rPr>
        <w:t>100mm</w:t>
      </w:r>
      <w:r w:rsidRPr="00DA0A70">
        <w:rPr>
          <w:rFonts w:ascii="Times New Roman" w:eastAsia="仿宋_GB2312" w:hAnsi="Times New Roman" w:cs="Times New Roman" w:hint="eastAsia"/>
          <w:kern w:val="0"/>
          <w:sz w:val="32"/>
          <w:szCs w:val="32"/>
        </w:rPr>
        <w:t>厚石墨聚苯板或岩棉板，并用螺丝固定于后屋面檩条上，其上做防水卷材一道。</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bookmarkStart w:id="17" w:name="_Toc11719"/>
      <w:r w:rsidRPr="00DA0A70">
        <w:rPr>
          <w:rFonts w:ascii="Times New Roman" w:eastAsia="仿宋_GB2312" w:hAnsi="Times New Roman" w:cs="Times New Roman" w:hint="eastAsia"/>
          <w:kern w:val="0"/>
          <w:sz w:val="32"/>
          <w:szCs w:val="32"/>
        </w:rPr>
        <w:t>10</w:t>
      </w:r>
      <w:r w:rsidRPr="00DA0A70">
        <w:rPr>
          <w:rFonts w:ascii="Times New Roman" w:eastAsia="仿宋_GB2312" w:hAnsi="Times New Roman" w:cs="Times New Roman" w:hint="eastAsia"/>
          <w:kern w:val="0"/>
          <w:sz w:val="32"/>
          <w:szCs w:val="32"/>
        </w:rPr>
        <w:t>、采光面</w:t>
      </w:r>
      <w:bookmarkEnd w:id="17"/>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采光面塑料薄膜用卡槽、卡簧、压膜线等固定。塑料薄膜选用厚度大于</w:t>
      </w:r>
      <w:r w:rsidRPr="00DA0A70">
        <w:rPr>
          <w:rFonts w:ascii="Times New Roman" w:eastAsia="仿宋_GB2312" w:hAnsi="Times New Roman" w:cs="Times New Roman"/>
          <w:kern w:val="0"/>
          <w:sz w:val="32"/>
          <w:szCs w:val="32"/>
        </w:rPr>
        <w:t>0.1mm</w:t>
      </w:r>
      <w:r w:rsidRPr="00DA0A70">
        <w:rPr>
          <w:rFonts w:ascii="Times New Roman" w:eastAsia="仿宋_GB2312" w:hAnsi="Times New Roman" w:cs="Times New Roman" w:hint="eastAsia"/>
          <w:kern w:val="0"/>
          <w:sz w:val="32"/>
          <w:szCs w:val="32"/>
        </w:rPr>
        <w:t>的无滴、耐老化型薄膜，初始透光率大于</w:t>
      </w:r>
      <w:r w:rsidRPr="00DA0A70">
        <w:rPr>
          <w:rFonts w:ascii="Times New Roman" w:eastAsia="仿宋_GB2312" w:hAnsi="Times New Roman" w:cs="Times New Roman"/>
          <w:kern w:val="0"/>
          <w:sz w:val="32"/>
          <w:szCs w:val="32"/>
        </w:rPr>
        <w:t>85%</w:t>
      </w:r>
      <w:r w:rsidRPr="00DA0A70">
        <w:rPr>
          <w:rFonts w:ascii="Times New Roman" w:eastAsia="仿宋_GB2312" w:hAnsi="Times New Roman" w:cs="Times New Roman" w:hint="eastAsia"/>
          <w:kern w:val="0"/>
          <w:sz w:val="32"/>
          <w:szCs w:val="32"/>
        </w:rPr>
        <w:t>，符合</w:t>
      </w:r>
      <w:r w:rsidRPr="00DA0A70">
        <w:rPr>
          <w:rFonts w:ascii="Times New Roman" w:eastAsia="仿宋_GB2312" w:hAnsi="Times New Roman" w:cs="Times New Roman"/>
          <w:kern w:val="0"/>
          <w:sz w:val="32"/>
          <w:szCs w:val="32"/>
        </w:rPr>
        <w:t>NY/T3223</w:t>
      </w:r>
      <w:r w:rsidRPr="00DA0A70">
        <w:rPr>
          <w:rFonts w:ascii="Times New Roman" w:eastAsia="仿宋_GB2312" w:hAnsi="Times New Roman" w:cs="Times New Roman" w:hint="eastAsia"/>
          <w:kern w:val="0"/>
          <w:sz w:val="32"/>
          <w:szCs w:val="32"/>
        </w:rPr>
        <w:t>的要求。</w:t>
      </w:r>
      <w:r w:rsidRPr="00DA0A70">
        <w:rPr>
          <w:rFonts w:ascii="Times New Roman" w:eastAsia="仿宋_GB2312" w:hAnsi="Times New Roman" w:cs="Times New Roman" w:hint="eastAsia"/>
          <w:kern w:val="0"/>
          <w:sz w:val="32"/>
          <w:szCs w:val="32"/>
        </w:rPr>
        <w:t xml:space="preserve"> </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18" w:name="_Toc3083"/>
      <w:r>
        <w:rPr>
          <w:rFonts w:ascii="仿宋" w:eastAsia="仿宋" w:hAnsi="仿宋" w:cs="仿宋" w:hint="eastAsia"/>
          <w:bCs/>
          <w:kern w:val="0"/>
          <w:sz w:val="32"/>
          <w:szCs w:val="32"/>
        </w:rPr>
        <w:t>11、卷帘系统安装</w:t>
      </w:r>
      <w:bookmarkEnd w:id="18"/>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采用重量不小于</w:t>
      </w:r>
      <w:r w:rsidRPr="00DA0A70">
        <w:rPr>
          <w:rFonts w:ascii="Times New Roman" w:eastAsia="仿宋_GB2312" w:hAnsi="Times New Roman" w:cs="Times New Roman" w:hint="eastAsia"/>
          <w:kern w:val="0"/>
          <w:sz w:val="32"/>
          <w:szCs w:val="32"/>
        </w:rPr>
        <w:t>2.5kg/m2</w:t>
      </w:r>
      <w:r w:rsidRPr="00DA0A70">
        <w:rPr>
          <w:rFonts w:ascii="Times New Roman" w:eastAsia="仿宋_GB2312" w:hAnsi="Times New Roman" w:cs="Times New Roman" w:hint="eastAsia"/>
          <w:kern w:val="0"/>
          <w:sz w:val="32"/>
          <w:szCs w:val="32"/>
        </w:rPr>
        <w:t>的保温被，保温被东西两边要盖到山墙上，下部卷住卷杠。卷帘机额定功率不应小于</w:t>
      </w:r>
      <w:r w:rsidRPr="00DA0A70">
        <w:rPr>
          <w:rFonts w:ascii="Times New Roman" w:eastAsia="仿宋_GB2312" w:hAnsi="Times New Roman" w:cs="Times New Roman" w:hint="eastAsia"/>
          <w:kern w:val="0"/>
          <w:sz w:val="32"/>
          <w:szCs w:val="32"/>
        </w:rPr>
        <w:t>2.2kw</w:t>
      </w:r>
      <w:r w:rsidRPr="00DA0A70">
        <w:rPr>
          <w:rFonts w:ascii="Times New Roman" w:eastAsia="仿宋_GB2312" w:hAnsi="Times New Roman" w:cs="Times New Roman" w:hint="eastAsia"/>
          <w:kern w:val="0"/>
          <w:sz w:val="32"/>
          <w:szCs w:val="32"/>
        </w:rPr>
        <w:t>。</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19" w:name="_Toc20269"/>
      <w:r>
        <w:rPr>
          <w:rFonts w:ascii="仿宋" w:eastAsia="仿宋" w:hAnsi="仿宋" w:cs="仿宋" w:hint="eastAsia"/>
          <w:bCs/>
          <w:kern w:val="0"/>
          <w:sz w:val="32"/>
          <w:szCs w:val="32"/>
        </w:rPr>
        <w:t>12、缓冲间</w:t>
      </w:r>
      <w:bookmarkEnd w:id="19"/>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前采光面中间处设置宽</w:t>
      </w:r>
      <w:r w:rsidRPr="00DA0A70">
        <w:rPr>
          <w:rFonts w:ascii="Times New Roman" w:eastAsia="仿宋_GB2312" w:hAnsi="Times New Roman" w:cs="Times New Roman" w:hint="eastAsia"/>
          <w:kern w:val="0"/>
          <w:sz w:val="32"/>
          <w:szCs w:val="32"/>
        </w:rPr>
        <w:t>2m</w:t>
      </w:r>
      <w:r w:rsidRPr="00DA0A70">
        <w:rPr>
          <w:rFonts w:ascii="Times New Roman" w:eastAsia="仿宋_GB2312" w:hAnsi="Times New Roman" w:cs="Times New Roman" w:hint="eastAsia"/>
          <w:kern w:val="0"/>
          <w:sz w:val="32"/>
          <w:szCs w:val="32"/>
        </w:rPr>
        <w:t>、高</w:t>
      </w:r>
      <w:r w:rsidRPr="00DA0A70">
        <w:rPr>
          <w:rFonts w:ascii="Times New Roman" w:eastAsia="仿宋_GB2312" w:hAnsi="Times New Roman" w:cs="Times New Roman" w:hint="eastAsia"/>
          <w:kern w:val="0"/>
          <w:sz w:val="32"/>
          <w:szCs w:val="32"/>
        </w:rPr>
        <w:t>2m</w:t>
      </w:r>
      <w:r w:rsidRPr="00DA0A70">
        <w:rPr>
          <w:rFonts w:ascii="Times New Roman" w:eastAsia="仿宋_GB2312" w:hAnsi="Times New Roman" w:cs="Times New Roman" w:hint="eastAsia"/>
          <w:kern w:val="0"/>
          <w:sz w:val="32"/>
          <w:szCs w:val="32"/>
        </w:rPr>
        <w:t>的门洞，安装门框与阳光板温室门。</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20" w:name="_Toc1194"/>
      <w:r>
        <w:rPr>
          <w:rFonts w:ascii="仿宋" w:eastAsia="仿宋" w:hAnsi="仿宋" w:cs="仿宋" w:hint="eastAsia"/>
          <w:bCs/>
          <w:kern w:val="0"/>
          <w:sz w:val="32"/>
          <w:szCs w:val="32"/>
        </w:rPr>
        <w:t>13、防寒沟</w:t>
      </w:r>
      <w:bookmarkEnd w:id="20"/>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前坎外侧做混凝土深</w:t>
      </w:r>
      <w:r w:rsidRPr="00DA0A70">
        <w:rPr>
          <w:rFonts w:ascii="Times New Roman" w:eastAsia="仿宋_GB2312" w:hAnsi="Times New Roman" w:cs="Times New Roman" w:hint="eastAsia"/>
          <w:kern w:val="0"/>
          <w:sz w:val="32"/>
          <w:szCs w:val="32"/>
        </w:rPr>
        <w:t>50cm</w:t>
      </w:r>
      <w:r w:rsidRPr="00DA0A70">
        <w:rPr>
          <w:rFonts w:ascii="Times New Roman" w:eastAsia="仿宋_GB2312" w:hAnsi="Times New Roman" w:cs="Times New Roman" w:hint="eastAsia"/>
          <w:kern w:val="0"/>
          <w:sz w:val="32"/>
          <w:szCs w:val="32"/>
        </w:rPr>
        <w:t>、宽</w:t>
      </w:r>
      <w:r w:rsidRPr="00DA0A70">
        <w:rPr>
          <w:rFonts w:ascii="Times New Roman" w:eastAsia="仿宋_GB2312" w:hAnsi="Times New Roman" w:cs="Times New Roman" w:hint="eastAsia"/>
          <w:kern w:val="0"/>
          <w:sz w:val="32"/>
          <w:szCs w:val="32"/>
        </w:rPr>
        <w:t>30cm</w:t>
      </w:r>
      <w:r w:rsidRPr="00DA0A70">
        <w:rPr>
          <w:rFonts w:ascii="Times New Roman" w:eastAsia="仿宋_GB2312" w:hAnsi="Times New Roman" w:cs="Times New Roman" w:hint="eastAsia"/>
          <w:kern w:val="0"/>
          <w:sz w:val="32"/>
          <w:szCs w:val="32"/>
        </w:rPr>
        <w:t>的防寒沟，用散水覆盖。</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21" w:name="_Toc23925"/>
      <w:r>
        <w:rPr>
          <w:rFonts w:ascii="仿宋" w:eastAsia="仿宋" w:hAnsi="仿宋" w:cs="仿宋" w:hint="eastAsia"/>
          <w:bCs/>
          <w:kern w:val="0"/>
          <w:sz w:val="32"/>
          <w:szCs w:val="32"/>
        </w:rPr>
        <w:t>14、生产通道</w:t>
      </w:r>
      <w:bookmarkEnd w:id="21"/>
    </w:p>
    <w:p w:rsidR="00C54130" w:rsidRPr="00DA0A70" w:rsidRDefault="005D1DD7" w:rsidP="0092477A">
      <w:pPr>
        <w:spacing w:line="576" w:lineRule="exact"/>
        <w:ind w:firstLineChars="200" w:firstLine="640"/>
        <w:jc w:val="left"/>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在室内门洞处设置宽</w:t>
      </w:r>
      <w:r w:rsidRPr="00DA0A70">
        <w:rPr>
          <w:rFonts w:ascii="Times New Roman" w:eastAsia="仿宋_GB2312" w:hAnsi="Times New Roman" w:cs="Times New Roman" w:hint="eastAsia"/>
          <w:kern w:val="0"/>
          <w:sz w:val="32"/>
          <w:szCs w:val="32"/>
        </w:rPr>
        <w:t>2.4m</w:t>
      </w:r>
      <w:r w:rsidRPr="00DA0A70">
        <w:rPr>
          <w:rFonts w:ascii="Times New Roman" w:eastAsia="仿宋_GB2312" w:hAnsi="Times New Roman" w:cs="Times New Roman" w:hint="eastAsia"/>
          <w:kern w:val="0"/>
          <w:sz w:val="32"/>
          <w:szCs w:val="32"/>
        </w:rPr>
        <w:t>防寒通道，通道两边为</w:t>
      </w:r>
      <w:r w:rsidRPr="00DA0A70">
        <w:rPr>
          <w:rFonts w:ascii="Times New Roman" w:eastAsia="仿宋_GB2312" w:hAnsi="Times New Roman" w:cs="Times New Roman" w:hint="eastAsia"/>
          <w:kern w:val="0"/>
          <w:sz w:val="32"/>
          <w:szCs w:val="32"/>
        </w:rPr>
        <w:t>10mm</w:t>
      </w:r>
      <w:r w:rsidRPr="00DA0A70">
        <w:rPr>
          <w:rFonts w:ascii="Times New Roman" w:eastAsia="仿宋_GB2312" w:hAnsi="Times New Roman" w:cs="Times New Roman" w:hint="eastAsia"/>
          <w:kern w:val="0"/>
          <w:sz w:val="32"/>
          <w:szCs w:val="32"/>
        </w:rPr>
        <w:t>厚阳光板；中间处设置宽度不小于</w:t>
      </w:r>
      <w:r w:rsidRPr="00DA0A70">
        <w:rPr>
          <w:rFonts w:ascii="Times New Roman" w:eastAsia="仿宋_GB2312" w:hAnsi="Times New Roman" w:cs="Times New Roman" w:hint="eastAsia"/>
          <w:kern w:val="0"/>
          <w:sz w:val="32"/>
          <w:szCs w:val="32"/>
        </w:rPr>
        <w:t>1.2m</w:t>
      </w:r>
      <w:r w:rsidRPr="00DA0A70">
        <w:rPr>
          <w:rFonts w:ascii="Times New Roman" w:eastAsia="仿宋_GB2312" w:hAnsi="Times New Roman" w:cs="Times New Roman" w:hint="eastAsia"/>
          <w:kern w:val="0"/>
          <w:sz w:val="32"/>
          <w:szCs w:val="32"/>
        </w:rPr>
        <w:t>的生产通道。生产通道铺设水泥砖。</w:t>
      </w:r>
    </w:p>
    <w:p w:rsidR="00C54130" w:rsidRDefault="005D1DD7" w:rsidP="0092477A">
      <w:pPr>
        <w:spacing w:line="576" w:lineRule="exact"/>
        <w:rPr>
          <w:rFonts w:ascii="仿宋" w:eastAsia="仿宋" w:hAnsi="仿宋" w:cs="仿宋"/>
          <w:b/>
          <w:bCs/>
          <w:sz w:val="32"/>
          <w:szCs w:val="32"/>
        </w:rPr>
      </w:pPr>
      <w:r>
        <w:rPr>
          <w:rFonts w:ascii="仿宋" w:eastAsia="仿宋" w:hAnsi="仿宋" w:cs="仿宋" w:hint="eastAsia"/>
          <w:b/>
          <w:bCs/>
          <w:sz w:val="32"/>
          <w:szCs w:val="32"/>
        </w:rPr>
        <w:t>（八）配套</w:t>
      </w:r>
      <w:r>
        <w:rPr>
          <w:rFonts w:ascii="楷体" w:eastAsia="楷体" w:hAnsi="楷体" w:cs="Times New Roman" w:hint="eastAsia"/>
          <w:sz w:val="32"/>
          <w:szCs w:val="32"/>
        </w:rPr>
        <w:t>工程</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22" w:name="_Toc227741305"/>
      <w:r>
        <w:rPr>
          <w:rFonts w:ascii="仿宋" w:eastAsia="仿宋" w:hAnsi="仿宋" w:cs="仿宋" w:hint="eastAsia"/>
          <w:bCs/>
          <w:kern w:val="0"/>
          <w:sz w:val="32"/>
          <w:szCs w:val="32"/>
        </w:rPr>
        <w:t>1、节水灌溉系统</w:t>
      </w:r>
      <w:bookmarkEnd w:id="22"/>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lastRenderedPageBreak/>
        <w:t>灌溉系统按照</w:t>
      </w:r>
      <w:r w:rsidRPr="00DA0A70">
        <w:rPr>
          <w:rFonts w:ascii="Times New Roman" w:eastAsia="仿宋_GB2312" w:hAnsi="Times New Roman" w:cs="Times New Roman"/>
          <w:kern w:val="0"/>
          <w:sz w:val="32"/>
          <w:szCs w:val="32"/>
        </w:rPr>
        <w:t>NY/T 2533</w:t>
      </w:r>
      <w:r w:rsidRPr="00DA0A70">
        <w:rPr>
          <w:rFonts w:ascii="Times New Roman" w:eastAsia="仿宋_GB2312" w:hAnsi="Times New Roman" w:cs="Times New Roman" w:hint="eastAsia"/>
          <w:kern w:val="0"/>
          <w:sz w:val="32"/>
          <w:szCs w:val="32"/>
        </w:rPr>
        <w:t>执行。</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r>
        <w:rPr>
          <w:rFonts w:ascii="仿宋" w:eastAsia="仿宋" w:hAnsi="仿宋" w:cs="仿宋" w:hint="eastAsia"/>
          <w:bCs/>
          <w:kern w:val="0"/>
          <w:sz w:val="32"/>
          <w:szCs w:val="32"/>
        </w:rPr>
        <w:t>2、电力负荷</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供电电力负荷等级为三级。</w:t>
      </w:r>
    </w:p>
    <w:p w:rsidR="00C54130" w:rsidRDefault="005D1DD7" w:rsidP="0092477A">
      <w:pPr>
        <w:pStyle w:val="a8"/>
        <w:spacing w:after="0" w:line="576" w:lineRule="exact"/>
        <w:ind w:firstLineChars="200" w:firstLine="640"/>
        <w:rPr>
          <w:rFonts w:ascii="仿宋" w:eastAsia="仿宋" w:hAnsi="仿宋" w:cs="仿宋"/>
          <w:bCs/>
          <w:kern w:val="0"/>
          <w:sz w:val="32"/>
          <w:szCs w:val="32"/>
        </w:rPr>
      </w:pPr>
      <w:bookmarkStart w:id="23" w:name="_Toc227741308"/>
      <w:r>
        <w:rPr>
          <w:rFonts w:ascii="仿宋" w:eastAsia="仿宋" w:hAnsi="仿宋" w:cs="仿宋" w:hint="eastAsia"/>
          <w:bCs/>
          <w:kern w:val="0"/>
          <w:sz w:val="32"/>
          <w:szCs w:val="32"/>
        </w:rPr>
        <w:t>3、排水沟及散水</w:t>
      </w:r>
      <w:bookmarkEnd w:id="23"/>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采用</w:t>
      </w:r>
      <w:r w:rsidRPr="00DA0A70">
        <w:rPr>
          <w:rFonts w:ascii="Times New Roman" w:eastAsia="仿宋_GB2312" w:hAnsi="Times New Roman" w:cs="Times New Roman" w:hint="eastAsia"/>
          <w:kern w:val="0"/>
          <w:sz w:val="32"/>
          <w:szCs w:val="32"/>
        </w:rPr>
        <w:t>C25</w:t>
      </w:r>
      <w:r w:rsidRPr="00DA0A70">
        <w:rPr>
          <w:rFonts w:ascii="Times New Roman" w:eastAsia="仿宋_GB2312" w:hAnsi="Times New Roman" w:cs="Times New Roman" w:hint="eastAsia"/>
          <w:kern w:val="0"/>
          <w:sz w:val="32"/>
          <w:szCs w:val="32"/>
        </w:rPr>
        <w:t>钢筋混凝土在散水外沿处设置</w:t>
      </w:r>
      <w:r w:rsidRPr="00DA0A70">
        <w:rPr>
          <w:rFonts w:ascii="Times New Roman" w:eastAsia="仿宋_GB2312" w:hAnsi="Times New Roman" w:cs="Times New Roman" w:hint="eastAsia"/>
          <w:kern w:val="0"/>
          <w:sz w:val="32"/>
          <w:szCs w:val="32"/>
        </w:rPr>
        <w:t>30cm</w:t>
      </w:r>
      <w:r w:rsidRPr="00DA0A70">
        <w:rPr>
          <w:rFonts w:ascii="Times New Roman" w:eastAsia="仿宋_GB2312" w:hAnsi="Times New Roman" w:cs="Times New Roman"/>
          <w:kern w:val="0"/>
          <w:sz w:val="32"/>
          <w:szCs w:val="32"/>
        </w:rPr>
        <w:t>×</w:t>
      </w:r>
      <w:r w:rsidRPr="00DA0A70">
        <w:rPr>
          <w:rFonts w:ascii="Times New Roman" w:eastAsia="仿宋_GB2312" w:hAnsi="Times New Roman" w:cs="Times New Roman" w:hint="eastAsia"/>
          <w:kern w:val="0"/>
          <w:sz w:val="32"/>
          <w:szCs w:val="32"/>
        </w:rPr>
        <w:t>40cm</w:t>
      </w:r>
      <w:r w:rsidRPr="00DA0A70">
        <w:rPr>
          <w:rFonts w:ascii="Times New Roman" w:eastAsia="仿宋_GB2312" w:hAnsi="Times New Roman" w:cs="Times New Roman" w:hint="eastAsia"/>
          <w:kern w:val="0"/>
          <w:sz w:val="32"/>
          <w:szCs w:val="32"/>
        </w:rPr>
        <w:t>的明沟，水沟壁厚不小于</w:t>
      </w:r>
      <w:r w:rsidRPr="00DA0A70">
        <w:rPr>
          <w:rFonts w:ascii="Times New Roman" w:eastAsia="仿宋_GB2312" w:hAnsi="Times New Roman" w:cs="Times New Roman" w:hint="eastAsia"/>
          <w:kern w:val="0"/>
          <w:sz w:val="32"/>
          <w:szCs w:val="32"/>
        </w:rPr>
        <w:t>150mm</w:t>
      </w:r>
      <w:r w:rsidRPr="00DA0A70">
        <w:rPr>
          <w:rFonts w:ascii="Times New Roman" w:eastAsia="仿宋_GB2312" w:hAnsi="Times New Roman" w:cs="Times New Roman" w:hint="eastAsia"/>
          <w:kern w:val="0"/>
          <w:sz w:val="32"/>
          <w:szCs w:val="32"/>
        </w:rPr>
        <w:t>；前坎与明沟处为</w:t>
      </w:r>
      <w:r w:rsidRPr="00DA0A70">
        <w:rPr>
          <w:rFonts w:ascii="Times New Roman" w:eastAsia="仿宋_GB2312" w:hAnsi="Times New Roman" w:cs="Times New Roman" w:hint="eastAsia"/>
          <w:kern w:val="0"/>
          <w:sz w:val="32"/>
          <w:szCs w:val="32"/>
        </w:rPr>
        <w:t>100mm</w:t>
      </w:r>
      <w:r w:rsidRPr="00DA0A70">
        <w:rPr>
          <w:rFonts w:ascii="Times New Roman" w:eastAsia="仿宋_GB2312" w:hAnsi="Times New Roman" w:cs="Times New Roman" w:hint="eastAsia"/>
          <w:kern w:val="0"/>
          <w:sz w:val="32"/>
          <w:szCs w:val="32"/>
        </w:rPr>
        <w:t>厚</w:t>
      </w:r>
      <w:r w:rsidRPr="00DA0A70">
        <w:rPr>
          <w:rFonts w:ascii="Times New Roman" w:eastAsia="仿宋_GB2312" w:hAnsi="Times New Roman" w:cs="Times New Roman" w:hint="eastAsia"/>
          <w:kern w:val="0"/>
          <w:sz w:val="32"/>
          <w:szCs w:val="32"/>
        </w:rPr>
        <w:t>1.0m</w:t>
      </w:r>
      <w:r w:rsidRPr="00DA0A70">
        <w:rPr>
          <w:rFonts w:ascii="Times New Roman" w:eastAsia="仿宋_GB2312" w:hAnsi="Times New Roman" w:cs="Times New Roman" w:hint="eastAsia"/>
          <w:kern w:val="0"/>
          <w:sz w:val="32"/>
          <w:szCs w:val="32"/>
        </w:rPr>
        <w:t>宽</w:t>
      </w:r>
      <w:r w:rsidRPr="00DA0A70">
        <w:rPr>
          <w:rFonts w:ascii="Times New Roman" w:eastAsia="仿宋_GB2312" w:hAnsi="Times New Roman" w:cs="Times New Roman" w:hint="eastAsia"/>
          <w:kern w:val="0"/>
          <w:sz w:val="32"/>
          <w:szCs w:val="32"/>
        </w:rPr>
        <w:t>C25</w:t>
      </w:r>
      <w:r w:rsidRPr="00DA0A70">
        <w:rPr>
          <w:rFonts w:ascii="Times New Roman" w:eastAsia="仿宋_GB2312" w:hAnsi="Times New Roman" w:cs="Times New Roman" w:hint="eastAsia"/>
          <w:kern w:val="0"/>
          <w:sz w:val="32"/>
          <w:szCs w:val="32"/>
        </w:rPr>
        <w:t>混凝土散水。</w:t>
      </w:r>
    </w:p>
    <w:p w:rsidR="00C54130" w:rsidRDefault="005D1DD7" w:rsidP="0092477A">
      <w:pPr>
        <w:spacing w:line="576" w:lineRule="exact"/>
        <w:rPr>
          <w:rFonts w:ascii="仿宋" w:eastAsia="仿宋" w:hAnsi="仿宋" w:cs="仿宋"/>
          <w:b/>
          <w:bCs/>
          <w:sz w:val="32"/>
          <w:szCs w:val="32"/>
        </w:rPr>
      </w:pPr>
      <w:bookmarkStart w:id="24" w:name="_Toc23442"/>
      <w:r>
        <w:rPr>
          <w:rFonts w:ascii="仿宋" w:eastAsia="仿宋" w:hAnsi="仿宋" w:cs="仿宋" w:hint="eastAsia"/>
          <w:b/>
          <w:bCs/>
          <w:sz w:val="32"/>
          <w:szCs w:val="32"/>
        </w:rPr>
        <w:t>（九）验收</w:t>
      </w:r>
      <w:bookmarkEnd w:id="24"/>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符合</w:t>
      </w:r>
      <w:r w:rsidRPr="00DA0A70">
        <w:rPr>
          <w:rFonts w:ascii="Times New Roman" w:eastAsia="仿宋_GB2312" w:hAnsi="Times New Roman" w:cs="Times New Roman" w:hint="eastAsia"/>
          <w:kern w:val="0"/>
          <w:sz w:val="32"/>
          <w:szCs w:val="32"/>
        </w:rPr>
        <w:t>NY/T 1420</w:t>
      </w:r>
      <w:r w:rsidRPr="00DA0A70">
        <w:rPr>
          <w:rFonts w:ascii="Times New Roman" w:eastAsia="仿宋_GB2312" w:hAnsi="Times New Roman" w:cs="Times New Roman" w:hint="eastAsia"/>
          <w:kern w:val="0"/>
          <w:sz w:val="32"/>
          <w:szCs w:val="32"/>
        </w:rPr>
        <w:t>的要求。</w:t>
      </w:r>
    </w:p>
    <w:p w:rsidR="00C54130" w:rsidRDefault="005D1DD7" w:rsidP="0092477A">
      <w:pPr>
        <w:spacing w:line="576" w:lineRule="exact"/>
        <w:rPr>
          <w:rFonts w:ascii="黑体" w:eastAsia="黑体" w:hAnsi="Times New Roman" w:cs="Times New Roman"/>
          <w:sz w:val="32"/>
          <w:szCs w:val="32"/>
        </w:rPr>
      </w:pPr>
      <w:r>
        <w:rPr>
          <w:rFonts w:ascii="黑体" w:eastAsia="黑体" w:hAnsi="Times New Roman" w:cs="Times New Roman" w:hint="eastAsia"/>
          <w:sz w:val="32"/>
          <w:szCs w:val="32"/>
        </w:rPr>
        <w:t>六、重大分歧意见的处理依据和结果</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本规范无重大意见分歧。标准审查会专家提出意见及建议见附表</w:t>
      </w:r>
      <w:r w:rsidRPr="00DA0A70">
        <w:rPr>
          <w:rFonts w:ascii="Times New Roman" w:eastAsia="仿宋_GB2312" w:hAnsi="Times New Roman" w:cs="Times New Roman" w:hint="eastAsia"/>
          <w:kern w:val="0"/>
          <w:sz w:val="32"/>
          <w:szCs w:val="32"/>
        </w:rPr>
        <w:t>2</w:t>
      </w:r>
      <w:r w:rsidRPr="00DA0A70">
        <w:rPr>
          <w:rFonts w:ascii="Times New Roman" w:eastAsia="仿宋_GB2312" w:hAnsi="Times New Roman" w:cs="Times New Roman" w:hint="eastAsia"/>
          <w:kern w:val="0"/>
          <w:sz w:val="32"/>
          <w:szCs w:val="32"/>
        </w:rPr>
        <w:t>。</w:t>
      </w:r>
    </w:p>
    <w:p w:rsidR="00C54130" w:rsidRDefault="005D1DD7" w:rsidP="0092477A">
      <w:pPr>
        <w:spacing w:line="576" w:lineRule="exact"/>
        <w:rPr>
          <w:rFonts w:ascii="黑体" w:eastAsia="黑体" w:hAnsi="Times New Roman" w:cs="Times New Roman"/>
          <w:sz w:val="32"/>
          <w:szCs w:val="32"/>
        </w:rPr>
      </w:pPr>
      <w:r>
        <w:rPr>
          <w:rFonts w:ascii="黑体" w:eastAsia="黑体" w:hAnsi="Times New Roman" w:cs="Times New Roman" w:hint="eastAsia"/>
          <w:sz w:val="32"/>
          <w:szCs w:val="32"/>
        </w:rPr>
        <w:t>七</w:t>
      </w:r>
      <w:r>
        <w:rPr>
          <w:rFonts w:ascii="黑体" w:eastAsia="黑体" w:hAnsi="Times New Roman" w:cs="Times New Roman"/>
          <w:sz w:val="32"/>
          <w:szCs w:val="32"/>
        </w:rPr>
        <w:t>、贯彻标准的要求、措施等建议</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kern w:val="0"/>
          <w:sz w:val="32"/>
          <w:szCs w:val="32"/>
        </w:rPr>
        <w:t>本标准技术性强，建议发布实施后，加强标准宣贯力度，</w:t>
      </w:r>
      <w:r w:rsidRPr="00DA0A70">
        <w:rPr>
          <w:rFonts w:ascii="Times New Roman" w:eastAsia="仿宋_GB2312" w:hAnsi="Times New Roman" w:cs="Times New Roman"/>
          <w:kern w:val="0"/>
          <w:sz w:val="32"/>
          <w:szCs w:val="32"/>
        </w:rPr>
        <w:t xml:space="preserve"> </w:t>
      </w:r>
      <w:r w:rsidRPr="00DA0A70">
        <w:rPr>
          <w:rFonts w:ascii="Times New Roman" w:eastAsia="仿宋_GB2312" w:hAnsi="Times New Roman" w:cs="Times New Roman"/>
          <w:kern w:val="0"/>
          <w:sz w:val="32"/>
          <w:szCs w:val="32"/>
        </w:rPr>
        <w:t>同时加大该标准在</w:t>
      </w:r>
      <w:r w:rsidRPr="00DA0A70">
        <w:rPr>
          <w:rFonts w:ascii="Times New Roman" w:eastAsia="仿宋_GB2312" w:hAnsi="Times New Roman" w:cs="Times New Roman" w:hint="eastAsia"/>
          <w:kern w:val="0"/>
          <w:sz w:val="32"/>
          <w:szCs w:val="32"/>
        </w:rPr>
        <w:t>蔬菜种植基地</w:t>
      </w:r>
      <w:r w:rsidRPr="00DA0A70">
        <w:rPr>
          <w:rFonts w:ascii="Times New Roman" w:eastAsia="仿宋_GB2312" w:hAnsi="Times New Roman" w:cs="Times New Roman"/>
          <w:kern w:val="0"/>
          <w:sz w:val="32"/>
          <w:szCs w:val="32"/>
        </w:rPr>
        <w:t>、</w:t>
      </w:r>
      <w:r w:rsidRPr="00DA0A70">
        <w:rPr>
          <w:rFonts w:ascii="Times New Roman" w:eastAsia="仿宋_GB2312" w:hAnsi="Times New Roman" w:cs="Times New Roman" w:hint="eastAsia"/>
          <w:kern w:val="0"/>
          <w:sz w:val="32"/>
          <w:szCs w:val="32"/>
        </w:rPr>
        <w:t>技术推广部门</w:t>
      </w:r>
      <w:r w:rsidRPr="00DA0A70">
        <w:rPr>
          <w:rFonts w:ascii="Times New Roman" w:eastAsia="仿宋_GB2312" w:hAnsi="Times New Roman" w:cs="Times New Roman"/>
          <w:kern w:val="0"/>
          <w:sz w:val="32"/>
          <w:szCs w:val="32"/>
        </w:rPr>
        <w:t>等人员的培训力度，使该标准内容尽快得到贯彻应用。</w:t>
      </w:r>
      <w:r w:rsidRPr="00DA0A70">
        <w:rPr>
          <w:rFonts w:ascii="Times New Roman" w:eastAsia="仿宋_GB2312" w:hAnsi="Times New Roman" w:cs="Times New Roman"/>
          <w:kern w:val="0"/>
          <w:sz w:val="32"/>
          <w:szCs w:val="32"/>
        </w:rPr>
        <w:t xml:space="preserve"> </w:t>
      </w:r>
    </w:p>
    <w:p w:rsidR="00C54130" w:rsidRDefault="005D1DD7" w:rsidP="0092477A">
      <w:pPr>
        <w:spacing w:line="576" w:lineRule="exact"/>
        <w:rPr>
          <w:rFonts w:ascii="黑体" w:eastAsia="黑体" w:hAnsi="Times New Roman" w:cs="Times New Roman"/>
          <w:sz w:val="32"/>
          <w:szCs w:val="32"/>
        </w:rPr>
      </w:pPr>
      <w:r>
        <w:rPr>
          <w:rFonts w:ascii="黑体" w:eastAsia="黑体" w:hAnsi="Times New Roman" w:cs="Times New Roman" w:hint="eastAsia"/>
          <w:sz w:val="32"/>
          <w:szCs w:val="32"/>
        </w:rPr>
        <w:t>八</w:t>
      </w:r>
      <w:r>
        <w:rPr>
          <w:rFonts w:ascii="黑体" w:eastAsia="黑体" w:hAnsi="Times New Roman" w:cs="Times New Roman"/>
          <w:sz w:val="32"/>
          <w:szCs w:val="32"/>
        </w:rPr>
        <w:t>、</w:t>
      </w:r>
      <w:r>
        <w:rPr>
          <w:rFonts w:ascii="黑体" w:eastAsia="黑体" w:hAnsi="Times New Roman" w:cs="Times New Roman" w:hint="eastAsia"/>
          <w:sz w:val="32"/>
          <w:szCs w:val="32"/>
        </w:rPr>
        <w:t>标准实施的</w:t>
      </w:r>
      <w:r>
        <w:rPr>
          <w:rFonts w:ascii="黑体" w:eastAsia="黑体" w:hAnsi="Times New Roman" w:cs="Times New Roman"/>
          <w:sz w:val="32"/>
          <w:szCs w:val="32"/>
        </w:rPr>
        <w:t>预期效益</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大跨度</w:t>
      </w:r>
      <w:r w:rsidRPr="00DA0A70">
        <w:rPr>
          <w:rFonts w:ascii="Times New Roman" w:eastAsia="仿宋_GB2312" w:hAnsi="Times New Roman" w:cs="Times New Roman"/>
          <w:kern w:val="0"/>
          <w:sz w:val="32"/>
          <w:szCs w:val="32"/>
        </w:rPr>
        <w:t>具有高产出、高效益的特点，实现蔬菜生产的规模化、标准化和产业化，水肥一体化系统</w:t>
      </w:r>
      <w:r w:rsidRPr="00DA0A70">
        <w:rPr>
          <w:rFonts w:ascii="Times New Roman" w:eastAsia="仿宋_GB2312" w:hAnsi="Times New Roman" w:cs="Times New Roman" w:hint="eastAsia"/>
          <w:kern w:val="0"/>
          <w:sz w:val="32"/>
          <w:szCs w:val="32"/>
        </w:rPr>
        <w:t>以及配套智能化设施</w:t>
      </w:r>
      <w:r w:rsidRPr="00DA0A70">
        <w:rPr>
          <w:rFonts w:ascii="Times New Roman" w:eastAsia="仿宋_GB2312" w:hAnsi="Times New Roman" w:cs="Times New Roman"/>
          <w:kern w:val="0"/>
          <w:sz w:val="32"/>
          <w:szCs w:val="32"/>
        </w:rPr>
        <w:t>等，可以为蔬菜的种植提供一个更加稳定且环境友好的条件，能够提高蔬菜生产的效率和产量、</w:t>
      </w:r>
      <w:r w:rsidRPr="00DA0A70">
        <w:rPr>
          <w:rFonts w:ascii="Times New Roman" w:eastAsia="仿宋_GB2312" w:hAnsi="Times New Roman" w:cs="Times New Roman" w:hint="eastAsia"/>
          <w:kern w:val="0"/>
          <w:sz w:val="32"/>
          <w:szCs w:val="32"/>
        </w:rPr>
        <w:t>机械化作业减少成本投入，</w:t>
      </w:r>
      <w:r w:rsidRPr="00DA0A70">
        <w:rPr>
          <w:rFonts w:ascii="Times New Roman" w:eastAsia="仿宋_GB2312" w:hAnsi="Times New Roman" w:cs="Times New Roman"/>
          <w:kern w:val="0"/>
          <w:sz w:val="32"/>
          <w:szCs w:val="32"/>
        </w:rPr>
        <w:t>保障蔬菜质量安全、适应市场变化和消费需求</w:t>
      </w:r>
      <w:r w:rsidRPr="00DA0A70">
        <w:rPr>
          <w:rFonts w:ascii="Times New Roman" w:eastAsia="仿宋_GB2312" w:hAnsi="Times New Roman" w:cs="Times New Roman" w:hint="eastAsia"/>
          <w:kern w:val="0"/>
          <w:sz w:val="32"/>
          <w:szCs w:val="32"/>
        </w:rPr>
        <w:t>，</w:t>
      </w:r>
      <w:r w:rsidRPr="00DA0A70">
        <w:rPr>
          <w:rFonts w:ascii="Times New Roman" w:eastAsia="仿宋_GB2312" w:hAnsi="Times New Roman" w:cs="Times New Roman"/>
          <w:kern w:val="0"/>
          <w:sz w:val="32"/>
          <w:szCs w:val="32"/>
        </w:rPr>
        <w:t>促进农业的可持续发展</w:t>
      </w:r>
      <w:r w:rsidRPr="00DA0A70">
        <w:rPr>
          <w:rFonts w:ascii="Times New Roman" w:eastAsia="仿宋_GB2312" w:hAnsi="Times New Roman" w:cs="Times New Roman" w:hint="eastAsia"/>
          <w:kern w:val="0"/>
          <w:sz w:val="32"/>
          <w:szCs w:val="32"/>
        </w:rPr>
        <w:t>，其产生的经济效益、社会效益、生态效益显著</w:t>
      </w:r>
      <w:r w:rsidRPr="00DA0A70">
        <w:rPr>
          <w:rFonts w:ascii="Times New Roman" w:eastAsia="仿宋_GB2312" w:hAnsi="Times New Roman" w:cs="Times New Roman"/>
          <w:kern w:val="0"/>
          <w:sz w:val="32"/>
          <w:szCs w:val="32"/>
        </w:rPr>
        <w:t>。</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lastRenderedPageBreak/>
        <w:t>设施蔬菜建设关乎农业发展、农民增收与果蔬安全，具有显著的公共利益属性。政府主导制定标准，能整合各方资源，协调各部门利益，确保标准的权威性与公信力，有效推动果蔬种植的温室建设规范发展。</w:t>
      </w:r>
    </w:p>
    <w:p w:rsidR="00C54130" w:rsidRPr="00DA0A70" w:rsidRDefault="005D1DD7" w:rsidP="0092477A">
      <w:pPr>
        <w:spacing w:line="576" w:lineRule="exact"/>
        <w:ind w:firstLineChars="200" w:firstLine="640"/>
        <w:rPr>
          <w:rFonts w:ascii="Times New Roman" w:eastAsia="仿宋_GB2312" w:hAnsi="Times New Roman" w:cs="Times New Roman"/>
          <w:kern w:val="0"/>
          <w:sz w:val="32"/>
          <w:szCs w:val="32"/>
        </w:rPr>
      </w:pPr>
      <w:r w:rsidRPr="00DA0A70">
        <w:rPr>
          <w:rFonts w:ascii="Times New Roman" w:eastAsia="仿宋_GB2312" w:hAnsi="Times New Roman" w:cs="Times New Roman" w:hint="eastAsia"/>
          <w:kern w:val="0"/>
          <w:sz w:val="32"/>
          <w:szCs w:val="32"/>
        </w:rPr>
        <w:t>青海全省气候条件复杂，设施农业发展面临诸多挑战，建设设施蔬菜温室是解决蔬菜等农产品供应的另一种重要手段。农业是青海经济发展的基础产业，设施农业作为现代农业的重要组成部分，对于保障省内农产品供应、促进农民增收意义重大。</w:t>
      </w:r>
    </w:p>
    <w:p w:rsidR="00C54130" w:rsidRDefault="00C54130">
      <w:pPr>
        <w:pStyle w:val="HTML"/>
        <w:rPr>
          <w:rFonts w:ascii="宋体" w:eastAsia="宋体" w:hAnsi="宋体" w:cs="宋体"/>
          <w:sz w:val="28"/>
          <w:szCs w:val="28"/>
        </w:rPr>
      </w:pPr>
    </w:p>
    <w:p w:rsidR="00C54130" w:rsidRDefault="00C54130">
      <w:pPr>
        <w:pStyle w:val="HTML"/>
        <w:rPr>
          <w:rFonts w:ascii="宋体" w:eastAsia="宋体" w:hAnsi="宋体" w:cs="宋体"/>
          <w:sz w:val="28"/>
          <w:szCs w:val="28"/>
        </w:rPr>
      </w:pPr>
    </w:p>
    <w:p w:rsidR="00C54130" w:rsidRDefault="00C54130">
      <w:pPr>
        <w:spacing w:line="360" w:lineRule="auto"/>
        <w:ind w:firstLineChars="200" w:firstLine="560"/>
        <w:jc w:val="right"/>
        <w:rPr>
          <w:rFonts w:ascii="宋体" w:eastAsia="宋体" w:hAnsi="宋体" w:cs="宋体"/>
          <w:sz w:val="28"/>
          <w:szCs w:val="28"/>
        </w:rPr>
      </w:pPr>
    </w:p>
    <w:p w:rsidR="00C54130" w:rsidRDefault="00C54130">
      <w:pPr>
        <w:pStyle w:val="HTML"/>
        <w:rPr>
          <w:rFonts w:ascii="宋体" w:eastAsia="宋体" w:hAnsi="宋体" w:cs="宋体"/>
          <w:sz w:val="28"/>
          <w:szCs w:val="28"/>
        </w:rPr>
      </w:pPr>
    </w:p>
    <w:p w:rsidR="00C54130" w:rsidRDefault="00C54130">
      <w:pPr>
        <w:pStyle w:val="HTML"/>
        <w:rPr>
          <w:rFonts w:ascii="宋体" w:eastAsia="宋体" w:hAnsi="宋体" w:cs="宋体"/>
          <w:sz w:val="28"/>
          <w:szCs w:val="28"/>
        </w:rPr>
      </w:pPr>
    </w:p>
    <w:p w:rsidR="00C54130" w:rsidRDefault="00C54130">
      <w:pPr>
        <w:pStyle w:val="HTML"/>
        <w:rPr>
          <w:rFonts w:ascii="宋体" w:eastAsia="宋体" w:hAnsi="宋体" w:cs="宋体"/>
          <w:sz w:val="28"/>
          <w:szCs w:val="28"/>
        </w:rPr>
      </w:pPr>
    </w:p>
    <w:p w:rsidR="00C54130" w:rsidRDefault="00C54130">
      <w:pPr>
        <w:pStyle w:val="HTML"/>
        <w:rPr>
          <w:rFonts w:ascii="宋体" w:eastAsia="宋体" w:hAnsi="宋体" w:cs="宋体"/>
          <w:sz w:val="28"/>
          <w:szCs w:val="28"/>
        </w:rPr>
      </w:pPr>
    </w:p>
    <w:p w:rsidR="00C54130" w:rsidRDefault="00C54130">
      <w:pPr>
        <w:pStyle w:val="HTML"/>
        <w:rPr>
          <w:rFonts w:ascii="宋体" w:eastAsia="宋体" w:hAnsi="宋体" w:cs="宋体"/>
          <w:sz w:val="28"/>
          <w:szCs w:val="28"/>
        </w:rPr>
      </w:pPr>
    </w:p>
    <w:p w:rsidR="00C54130" w:rsidRDefault="00C54130">
      <w:pPr>
        <w:pStyle w:val="HTML"/>
        <w:rPr>
          <w:rFonts w:ascii="宋体" w:eastAsia="宋体" w:hAnsi="宋体" w:cs="宋体"/>
          <w:sz w:val="28"/>
          <w:szCs w:val="28"/>
        </w:rPr>
      </w:pPr>
    </w:p>
    <w:p w:rsidR="00C54130" w:rsidRDefault="00C54130">
      <w:pPr>
        <w:pStyle w:val="HTML"/>
        <w:rPr>
          <w:rFonts w:ascii="宋体" w:eastAsia="宋体" w:hAnsi="宋体" w:cs="宋体"/>
          <w:sz w:val="28"/>
          <w:szCs w:val="28"/>
        </w:rPr>
      </w:pPr>
    </w:p>
    <w:p w:rsidR="00C54130" w:rsidRDefault="00C54130">
      <w:pPr>
        <w:pStyle w:val="HTML"/>
        <w:rPr>
          <w:rFonts w:ascii="宋体" w:eastAsia="宋体" w:hAnsi="宋体" w:cs="宋体"/>
          <w:sz w:val="28"/>
          <w:szCs w:val="28"/>
        </w:rPr>
      </w:pPr>
    </w:p>
    <w:p w:rsidR="00C54130" w:rsidRDefault="005D1DD7">
      <w:pPr>
        <w:pageBreakBefore/>
        <w:jc w:val="center"/>
        <w:rPr>
          <w:b/>
          <w:sz w:val="32"/>
          <w:szCs w:val="32"/>
        </w:rPr>
      </w:pPr>
      <w:r>
        <w:rPr>
          <w:rFonts w:hint="eastAsia"/>
          <w:b/>
          <w:sz w:val="32"/>
          <w:szCs w:val="32"/>
        </w:rPr>
        <w:lastRenderedPageBreak/>
        <w:t>附表</w:t>
      </w:r>
      <w:r>
        <w:rPr>
          <w:rFonts w:hint="eastAsia"/>
          <w:b/>
          <w:sz w:val="32"/>
          <w:szCs w:val="32"/>
        </w:rPr>
        <w:t>1</w:t>
      </w:r>
      <w:r>
        <w:rPr>
          <w:rFonts w:hint="eastAsia"/>
          <w:b/>
          <w:sz w:val="32"/>
          <w:szCs w:val="32"/>
        </w:rPr>
        <w:t>：专家征求意见</w:t>
      </w:r>
    </w:p>
    <w:tbl>
      <w:tblPr>
        <w:tblW w:w="9080"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819"/>
        <w:gridCol w:w="4242"/>
        <w:gridCol w:w="2000"/>
        <w:gridCol w:w="1465"/>
      </w:tblGrid>
      <w:tr w:rsidR="00C54130">
        <w:trPr>
          <w:trHeight w:val="510"/>
        </w:trPr>
        <w:tc>
          <w:tcPr>
            <w:tcW w:w="554" w:type="dxa"/>
            <w:vAlign w:val="center"/>
          </w:tcPr>
          <w:p w:rsidR="00C54130" w:rsidRDefault="005D1DD7">
            <w:pPr>
              <w:jc w:val="center"/>
              <w:rPr>
                <w:sz w:val="24"/>
              </w:rPr>
            </w:pPr>
            <w:r>
              <w:rPr>
                <w:rFonts w:hint="eastAsia"/>
                <w:sz w:val="24"/>
              </w:rPr>
              <w:t>序号</w:t>
            </w:r>
          </w:p>
        </w:tc>
        <w:tc>
          <w:tcPr>
            <w:tcW w:w="819" w:type="dxa"/>
            <w:vAlign w:val="center"/>
          </w:tcPr>
          <w:p w:rsidR="00C54130" w:rsidRDefault="005D1DD7">
            <w:pPr>
              <w:jc w:val="center"/>
              <w:rPr>
                <w:sz w:val="24"/>
              </w:rPr>
            </w:pPr>
            <w:r>
              <w:rPr>
                <w:rFonts w:hint="eastAsia"/>
                <w:sz w:val="24"/>
              </w:rPr>
              <w:t>标准条款</w:t>
            </w:r>
          </w:p>
        </w:tc>
        <w:tc>
          <w:tcPr>
            <w:tcW w:w="4242" w:type="dxa"/>
            <w:vAlign w:val="center"/>
          </w:tcPr>
          <w:p w:rsidR="00C54130" w:rsidRDefault="005D1DD7">
            <w:pPr>
              <w:jc w:val="center"/>
              <w:rPr>
                <w:sz w:val="24"/>
              </w:rPr>
            </w:pPr>
            <w:r>
              <w:rPr>
                <w:rFonts w:hint="eastAsia"/>
                <w:sz w:val="24"/>
              </w:rPr>
              <w:t>意见内容</w:t>
            </w:r>
          </w:p>
        </w:tc>
        <w:tc>
          <w:tcPr>
            <w:tcW w:w="2000" w:type="dxa"/>
            <w:vAlign w:val="center"/>
          </w:tcPr>
          <w:p w:rsidR="00C54130" w:rsidRDefault="005D1DD7">
            <w:pPr>
              <w:jc w:val="center"/>
              <w:rPr>
                <w:sz w:val="24"/>
              </w:rPr>
            </w:pPr>
            <w:r>
              <w:rPr>
                <w:rFonts w:hint="eastAsia"/>
                <w:sz w:val="24"/>
              </w:rPr>
              <w:t>提出单位</w:t>
            </w:r>
          </w:p>
        </w:tc>
        <w:tc>
          <w:tcPr>
            <w:tcW w:w="1465" w:type="dxa"/>
            <w:vAlign w:val="center"/>
          </w:tcPr>
          <w:p w:rsidR="00C54130" w:rsidRDefault="005D1DD7">
            <w:pPr>
              <w:jc w:val="center"/>
              <w:rPr>
                <w:sz w:val="24"/>
              </w:rPr>
            </w:pPr>
            <w:r>
              <w:rPr>
                <w:rFonts w:hint="eastAsia"/>
                <w:sz w:val="24"/>
              </w:rPr>
              <w:t>处理结果及理由</w:t>
            </w:r>
          </w:p>
        </w:tc>
      </w:tr>
      <w:tr w:rsidR="00C54130">
        <w:trPr>
          <w:trHeight w:val="510"/>
        </w:trPr>
        <w:tc>
          <w:tcPr>
            <w:tcW w:w="554" w:type="dxa"/>
            <w:shd w:val="clear" w:color="auto" w:fill="auto"/>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1</w:t>
            </w:r>
          </w:p>
        </w:tc>
        <w:tc>
          <w:tcPr>
            <w:tcW w:w="819"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1</w:t>
            </w:r>
          </w:p>
        </w:tc>
        <w:tc>
          <w:tcPr>
            <w:tcW w:w="4242" w:type="dxa"/>
            <w:vAlign w:val="center"/>
          </w:tcPr>
          <w:p w:rsidR="00C54130" w:rsidRDefault="005D1DD7">
            <w:pPr>
              <w:spacing w:line="400" w:lineRule="exact"/>
              <w:rPr>
                <w:rFonts w:ascii="仿宋" w:eastAsia="仿宋" w:hAnsi="仿宋"/>
                <w:szCs w:val="21"/>
              </w:rPr>
            </w:pPr>
            <w:r>
              <w:rPr>
                <w:rFonts w:ascii="仿宋" w:eastAsia="仿宋" w:hAnsi="仿宋" w:hint="eastAsia"/>
                <w:szCs w:val="21"/>
              </w:rPr>
              <w:t>1.0范围：建议修改本标准适应范围</w:t>
            </w:r>
          </w:p>
        </w:tc>
        <w:tc>
          <w:tcPr>
            <w:tcW w:w="2000" w:type="dxa"/>
            <w:vAlign w:val="center"/>
          </w:tcPr>
          <w:p w:rsidR="00C54130" w:rsidRDefault="005D1DD7">
            <w:pPr>
              <w:spacing w:line="400" w:lineRule="exact"/>
              <w:rPr>
                <w:rFonts w:ascii="仿宋" w:eastAsia="仿宋" w:hAnsi="仿宋"/>
                <w:szCs w:val="21"/>
              </w:rPr>
            </w:pPr>
            <w:r>
              <w:rPr>
                <w:rFonts w:ascii="仿宋" w:eastAsia="仿宋" w:hAnsi="仿宋" w:hint="eastAsia"/>
                <w:szCs w:val="21"/>
              </w:rPr>
              <w:t>西宁市湟中区蔬菜技术服务中心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rPr>
          <w:trHeight w:val="510"/>
        </w:trPr>
        <w:tc>
          <w:tcPr>
            <w:tcW w:w="554" w:type="dxa"/>
            <w:shd w:val="clear" w:color="auto" w:fill="auto"/>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2</w:t>
            </w:r>
          </w:p>
        </w:tc>
        <w:tc>
          <w:tcPr>
            <w:tcW w:w="819"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2</w:t>
            </w:r>
          </w:p>
        </w:tc>
        <w:tc>
          <w:tcPr>
            <w:tcW w:w="4242" w:type="dxa"/>
            <w:vAlign w:val="center"/>
          </w:tcPr>
          <w:p w:rsidR="00C54130" w:rsidRDefault="005D1DD7">
            <w:pPr>
              <w:spacing w:line="400" w:lineRule="exact"/>
              <w:rPr>
                <w:rFonts w:ascii="仿宋" w:eastAsia="仿宋" w:hAnsi="仿宋"/>
                <w:szCs w:val="21"/>
              </w:rPr>
            </w:pPr>
            <w:r>
              <w:rPr>
                <w:rFonts w:ascii="仿宋" w:eastAsia="仿宋" w:hAnsi="仿宋" w:hint="eastAsia"/>
                <w:szCs w:val="21"/>
              </w:rPr>
              <w:t>建议GB/T18407无公害道场环境质量要求修改为NY/T391 绿色食品  产地环境质量。</w:t>
            </w:r>
          </w:p>
        </w:tc>
        <w:tc>
          <w:tcPr>
            <w:tcW w:w="2000"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大通县蔬菜技术服务中心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rPr>
          <w:trHeight w:val="510"/>
        </w:trPr>
        <w:tc>
          <w:tcPr>
            <w:tcW w:w="554" w:type="dxa"/>
            <w:shd w:val="clear" w:color="auto" w:fill="auto"/>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3</w:t>
            </w:r>
          </w:p>
        </w:tc>
        <w:tc>
          <w:tcPr>
            <w:tcW w:w="819"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4.3</w:t>
            </w:r>
          </w:p>
        </w:tc>
        <w:tc>
          <w:tcPr>
            <w:tcW w:w="4242" w:type="dxa"/>
            <w:vAlign w:val="center"/>
          </w:tcPr>
          <w:p w:rsidR="00C54130" w:rsidRDefault="005D1DD7">
            <w:pPr>
              <w:spacing w:line="400" w:lineRule="exact"/>
              <w:rPr>
                <w:rFonts w:ascii="仿宋" w:eastAsia="仿宋" w:hAnsi="仿宋"/>
                <w:szCs w:val="21"/>
              </w:rPr>
            </w:pPr>
            <w:r>
              <w:rPr>
                <w:rFonts w:ascii="仿宋" w:eastAsia="仿宋" w:hAnsi="仿宋" w:hint="eastAsia"/>
                <w:szCs w:val="21"/>
              </w:rPr>
              <w:t>文本中“大棚”修改为“温室”。</w:t>
            </w:r>
          </w:p>
        </w:tc>
        <w:tc>
          <w:tcPr>
            <w:tcW w:w="2000"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大通县蔬菜技术服务中心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shd w:val="clear" w:color="auto" w:fill="auto"/>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4</w:t>
            </w:r>
          </w:p>
        </w:tc>
        <w:tc>
          <w:tcPr>
            <w:tcW w:w="819"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7.3.5</w:t>
            </w:r>
          </w:p>
        </w:tc>
        <w:tc>
          <w:tcPr>
            <w:tcW w:w="4242" w:type="dxa"/>
            <w:vAlign w:val="center"/>
          </w:tcPr>
          <w:p w:rsidR="00C54130" w:rsidRDefault="005D1DD7">
            <w:pPr>
              <w:spacing w:line="400" w:lineRule="exact"/>
              <w:rPr>
                <w:rFonts w:ascii="仿宋" w:eastAsia="仿宋" w:hAnsi="仿宋"/>
                <w:szCs w:val="21"/>
              </w:rPr>
            </w:pPr>
            <w:r>
              <w:rPr>
                <w:rFonts w:ascii="仿宋" w:eastAsia="仿宋" w:hAnsi="仿宋" w:hint="eastAsia"/>
                <w:szCs w:val="21"/>
              </w:rPr>
              <w:t>“直径48mm、厚度4.0”修改为“国标外径48mm、厚度3.5mm”。</w:t>
            </w:r>
          </w:p>
        </w:tc>
        <w:tc>
          <w:tcPr>
            <w:tcW w:w="2000"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大通县蔬菜技术服务中心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shd w:val="clear" w:color="auto" w:fill="auto"/>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5</w:t>
            </w:r>
          </w:p>
        </w:tc>
        <w:tc>
          <w:tcPr>
            <w:tcW w:w="819"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7.3.7</w:t>
            </w:r>
          </w:p>
        </w:tc>
        <w:tc>
          <w:tcPr>
            <w:tcW w:w="4242" w:type="dxa"/>
            <w:vAlign w:val="center"/>
          </w:tcPr>
          <w:p w:rsidR="00C54130" w:rsidRDefault="005D1DD7">
            <w:pPr>
              <w:spacing w:line="400" w:lineRule="exact"/>
              <w:rPr>
                <w:rFonts w:ascii="仿宋" w:eastAsia="仿宋" w:hAnsi="仿宋"/>
                <w:szCs w:val="21"/>
              </w:rPr>
            </w:pPr>
            <w:r>
              <w:rPr>
                <w:rFonts w:ascii="仿宋" w:eastAsia="仿宋" w:hAnsi="仿宋" w:cs="宋体" w:hint="eastAsia"/>
                <w:szCs w:val="21"/>
              </w:rPr>
              <w:t>“用80mm圆管”修改为“用DN80mm圆管”。</w:t>
            </w:r>
          </w:p>
        </w:tc>
        <w:tc>
          <w:tcPr>
            <w:tcW w:w="2000"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大通县蔬菜技术服务中心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shd w:val="clear" w:color="auto" w:fill="auto"/>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6</w:t>
            </w:r>
          </w:p>
        </w:tc>
        <w:tc>
          <w:tcPr>
            <w:tcW w:w="819"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7.3.11</w:t>
            </w:r>
          </w:p>
        </w:tc>
        <w:tc>
          <w:tcPr>
            <w:tcW w:w="4242" w:type="dxa"/>
            <w:vAlign w:val="center"/>
          </w:tcPr>
          <w:p w:rsidR="00C54130" w:rsidRDefault="005D1DD7">
            <w:pPr>
              <w:spacing w:line="400" w:lineRule="exact"/>
              <w:rPr>
                <w:rFonts w:ascii="仿宋" w:eastAsia="仿宋" w:hAnsi="仿宋" w:cs="宋体"/>
                <w:szCs w:val="21"/>
              </w:rPr>
            </w:pPr>
            <w:r>
              <w:rPr>
                <w:rFonts w:ascii="仿宋" w:eastAsia="仿宋" w:hAnsi="仿宋" w:hint="eastAsia"/>
                <w:szCs w:val="21"/>
              </w:rPr>
              <w:t>“卷帘机额定功率1.5kw”修改为“卷帘机额定功率2.2kw三项五轴”。</w:t>
            </w:r>
          </w:p>
        </w:tc>
        <w:tc>
          <w:tcPr>
            <w:tcW w:w="2000"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大通县蔬菜技术服务中心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shd w:val="clear" w:color="auto" w:fill="auto"/>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7</w:t>
            </w:r>
          </w:p>
        </w:tc>
        <w:tc>
          <w:tcPr>
            <w:tcW w:w="819"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7.3.6</w:t>
            </w:r>
          </w:p>
        </w:tc>
        <w:tc>
          <w:tcPr>
            <w:tcW w:w="4242" w:type="dxa"/>
            <w:vAlign w:val="center"/>
          </w:tcPr>
          <w:p w:rsidR="00C54130" w:rsidRDefault="005D1DD7">
            <w:pPr>
              <w:spacing w:line="400" w:lineRule="exact"/>
              <w:rPr>
                <w:rFonts w:ascii="仿宋" w:eastAsia="仿宋" w:hAnsi="仿宋"/>
                <w:szCs w:val="21"/>
              </w:rPr>
            </w:pPr>
            <w:r>
              <w:rPr>
                <w:rFonts w:ascii="仿宋" w:eastAsia="仿宋" w:hAnsi="仿宋" w:hint="eastAsia"/>
                <w:szCs w:val="21"/>
              </w:rPr>
              <w:t>7.3施工技术中7.3.6焊接横梁，建议修改为7.3.6焊接纵梁并修改对应的内容。</w:t>
            </w:r>
          </w:p>
        </w:tc>
        <w:tc>
          <w:tcPr>
            <w:tcW w:w="2000"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青海省农业农村科技指导发展服务中心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shd w:val="clear" w:color="auto" w:fill="auto"/>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8</w:t>
            </w:r>
          </w:p>
        </w:tc>
        <w:tc>
          <w:tcPr>
            <w:tcW w:w="819"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3.1</w:t>
            </w:r>
          </w:p>
        </w:tc>
        <w:tc>
          <w:tcPr>
            <w:tcW w:w="4242" w:type="dxa"/>
            <w:vAlign w:val="center"/>
          </w:tcPr>
          <w:p w:rsidR="00C54130" w:rsidRDefault="005D1DD7">
            <w:pPr>
              <w:spacing w:line="400" w:lineRule="exact"/>
              <w:rPr>
                <w:rFonts w:ascii="仿宋" w:eastAsia="仿宋" w:hAnsi="仿宋"/>
                <w:szCs w:val="21"/>
              </w:rPr>
            </w:pPr>
            <w:r>
              <w:rPr>
                <w:rFonts w:ascii="仿宋" w:eastAsia="仿宋" w:hAnsi="仿宋"/>
                <w:szCs w:val="21"/>
              </w:rPr>
              <w:t>①</w:t>
            </w:r>
            <w:r>
              <w:rPr>
                <w:rFonts w:ascii="仿宋" w:eastAsia="仿宋" w:hAnsi="仿宋" w:hint="eastAsia"/>
                <w:szCs w:val="21"/>
              </w:rPr>
              <w:t>操作间以及水肥管理、物联网等智能化系统；</w:t>
            </w:r>
            <w:r>
              <w:rPr>
                <w:rFonts w:ascii="仿宋" w:eastAsia="仿宋" w:hAnsi="仿宋"/>
                <w:szCs w:val="21"/>
              </w:rPr>
              <w:t>②</w:t>
            </w:r>
            <w:r>
              <w:rPr>
                <w:rFonts w:ascii="仿宋" w:eastAsia="仿宋" w:hAnsi="仿宋" w:hint="eastAsia"/>
                <w:szCs w:val="21"/>
              </w:rPr>
              <w:t>高原蔬菜等作物越冬生产……</w:t>
            </w:r>
          </w:p>
        </w:tc>
        <w:tc>
          <w:tcPr>
            <w:tcW w:w="2000"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西宁市蔬菜技术服务中心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shd w:val="clear" w:color="auto" w:fill="auto"/>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9</w:t>
            </w:r>
          </w:p>
        </w:tc>
        <w:tc>
          <w:tcPr>
            <w:tcW w:w="819"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6.4</w:t>
            </w:r>
          </w:p>
        </w:tc>
        <w:tc>
          <w:tcPr>
            <w:tcW w:w="4242" w:type="dxa"/>
            <w:vAlign w:val="center"/>
          </w:tcPr>
          <w:p w:rsidR="00C54130" w:rsidRDefault="005D1DD7">
            <w:pPr>
              <w:spacing w:line="400" w:lineRule="exact"/>
              <w:rPr>
                <w:rFonts w:ascii="仿宋" w:eastAsia="仿宋" w:hAnsi="仿宋"/>
                <w:szCs w:val="21"/>
              </w:rPr>
            </w:pPr>
            <w:r>
              <w:rPr>
                <w:rFonts w:ascii="仿宋" w:eastAsia="仿宋" w:hAnsi="仿宋" w:hint="eastAsia"/>
                <w:szCs w:val="21"/>
              </w:rPr>
              <w:t>水肥一体化等设备</w:t>
            </w:r>
          </w:p>
        </w:tc>
        <w:tc>
          <w:tcPr>
            <w:tcW w:w="2000"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西宁市蔬菜技术服务中心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shd w:val="clear" w:color="auto" w:fill="auto"/>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10</w:t>
            </w:r>
          </w:p>
        </w:tc>
        <w:tc>
          <w:tcPr>
            <w:tcW w:w="819"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6.6</w:t>
            </w:r>
          </w:p>
        </w:tc>
        <w:tc>
          <w:tcPr>
            <w:tcW w:w="4242" w:type="dxa"/>
            <w:vAlign w:val="center"/>
          </w:tcPr>
          <w:p w:rsidR="00C54130" w:rsidRDefault="005D1DD7">
            <w:pPr>
              <w:spacing w:line="400" w:lineRule="exact"/>
              <w:rPr>
                <w:rFonts w:ascii="仿宋" w:eastAsia="仿宋" w:hAnsi="仿宋"/>
                <w:szCs w:val="21"/>
              </w:rPr>
            </w:pPr>
            <w:r>
              <w:rPr>
                <w:rFonts w:ascii="仿宋" w:eastAsia="仿宋" w:hAnsi="仿宋"/>
                <w:szCs w:val="21"/>
              </w:rPr>
              <w:t>草苦、纸被</w:t>
            </w:r>
            <w:r>
              <w:rPr>
                <w:rFonts w:ascii="仿宋" w:eastAsia="仿宋" w:hAnsi="仿宋" w:hint="eastAsia"/>
                <w:szCs w:val="21"/>
              </w:rPr>
              <w:t>不适宜高原地区</w:t>
            </w:r>
          </w:p>
        </w:tc>
        <w:tc>
          <w:tcPr>
            <w:tcW w:w="2000"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西宁市蔬菜技术服务中心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shd w:val="clear" w:color="auto" w:fill="auto"/>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11</w:t>
            </w:r>
          </w:p>
        </w:tc>
        <w:tc>
          <w:tcPr>
            <w:tcW w:w="819"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7.2.2</w:t>
            </w:r>
          </w:p>
        </w:tc>
        <w:tc>
          <w:tcPr>
            <w:tcW w:w="4242" w:type="dxa"/>
            <w:vAlign w:val="center"/>
          </w:tcPr>
          <w:p w:rsidR="00C54130" w:rsidRDefault="005D1DD7">
            <w:pPr>
              <w:spacing w:line="400" w:lineRule="exact"/>
              <w:rPr>
                <w:rFonts w:ascii="仿宋" w:eastAsia="仿宋" w:hAnsi="仿宋"/>
                <w:szCs w:val="21"/>
              </w:rPr>
            </w:pPr>
            <w:r>
              <w:rPr>
                <w:rFonts w:ascii="仿宋" w:eastAsia="仿宋" w:hAnsi="仿宋" w:hint="eastAsia"/>
                <w:szCs w:val="21"/>
              </w:rPr>
              <w:t>跨度考虑设最大、最小及适宜跨度</w:t>
            </w:r>
          </w:p>
        </w:tc>
        <w:tc>
          <w:tcPr>
            <w:tcW w:w="2000"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西宁市蔬菜技术服务中心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shd w:val="clear" w:color="auto" w:fill="auto"/>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12</w:t>
            </w:r>
          </w:p>
        </w:tc>
        <w:tc>
          <w:tcPr>
            <w:tcW w:w="819"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7.2.5</w:t>
            </w:r>
          </w:p>
        </w:tc>
        <w:tc>
          <w:tcPr>
            <w:tcW w:w="4242"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温室长度与3.9表述保持一致</w:t>
            </w:r>
          </w:p>
        </w:tc>
        <w:tc>
          <w:tcPr>
            <w:tcW w:w="2000"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西宁市蔬菜技术服务中心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shd w:val="clear" w:color="auto" w:fill="auto"/>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13</w:t>
            </w:r>
          </w:p>
        </w:tc>
        <w:tc>
          <w:tcPr>
            <w:tcW w:w="819"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7.2.6</w:t>
            </w:r>
          </w:p>
        </w:tc>
        <w:tc>
          <w:tcPr>
            <w:tcW w:w="4242"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温室间距表述不小于多少米</w:t>
            </w:r>
          </w:p>
        </w:tc>
        <w:tc>
          <w:tcPr>
            <w:tcW w:w="2000"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西宁市蔬菜技术服务中心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14</w:t>
            </w:r>
          </w:p>
        </w:tc>
        <w:tc>
          <w:tcPr>
            <w:tcW w:w="819"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7.3.14</w:t>
            </w:r>
          </w:p>
        </w:tc>
        <w:tc>
          <w:tcPr>
            <w:tcW w:w="4242" w:type="dxa"/>
            <w:vAlign w:val="center"/>
          </w:tcPr>
          <w:p w:rsidR="00C54130" w:rsidRDefault="005D1DD7">
            <w:pPr>
              <w:pStyle w:val="ad"/>
              <w:spacing w:before="78" w:after="78"/>
              <w:ind w:firstLineChars="0" w:firstLine="0"/>
              <w:jc w:val="center"/>
              <w:rPr>
                <w:rFonts w:ascii="仿宋" w:eastAsia="仿宋" w:hAnsi="仿宋" w:cstheme="minorBidi"/>
                <w:kern w:val="2"/>
                <w:szCs w:val="21"/>
              </w:rPr>
            </w:pPr>
            <w:r>
              <w:rPr>
                <w:rFonts w:ascii="仿宋" w:eastAsia="仿宋" w:hAnsi="仿宋" w:cstheme="minorBidi" w:hint="eastAsia"/>
                <w:kern w:val="2"/>
                <w:szCs w:val="21"/>
              </w:rPr>
              <w:t>防寒沟设置在温室内还是温室外？</w:t>
            </w:r>
          </w:p>
        </w:tc>
        <w:tc>
          <w:tcPr>
            <w:tcW w:w="2000"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西宁市蔬菜技术服务中心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15</w:t>
            </w:r>
          </w:p>
        </w:tc>
        <w:tc>
          <w:tcPr>
            <w:tcW w:w="819"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7.3.15</w:t>
            </w:r>
          </w:p>
        </w:tc>
        <w:tc>
          <w:tcPr>
            <w:tcW w:w="4242"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生产通道建设铺设路面砖，避免混凝土浇筑</w:t>
            </w:r>
          </w:p>
        </w:tc>
        <w:tc>
          <w:tcPr>
            <w:tcW w:w="2000"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西宁市蔬菜技术服务中心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lastRenderedPageBreak/>
              <w:t>16</w:t>
            </w:r>
          </w:p>
        </w:tc>
        <w:tc>
          <w:tcPr>
            <w:tcW w:w="819"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8.4</w:t>
            </w:r>
          </w:p>
        </w:tc>
        <w:tc>
          <w:tcPr>
            <w:tcW w:w="4242"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排水沟与散水明确相应区域</w:t>
            </w:r>
          </w:p>
        </w:tc>
        <w:tc>
          <w:tcPr>
            <w:tcW w:w="2000"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西宁市蔬菜技术服务中心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17</w:t>
            </w:r>
          </w:p>
        </w:tc>
        <w:tc>
          <w:tcPr>
            <w:tcW w:w="819" w:type="dxa"/>
            <w:vAlign w:val="center"/>
          </w:tcPr>
          <w:p w:rsidR="00C54130" w:rsidRDefault="00C54130">
            <w:pPr>
              <w:spacing w:line="400" w:lineRule="exact"/>
              <w:jc w:val="center"/>
              <w:rPr>
                <w:rFonts w:ascii="仿宋" w:eastAsia="仿宋" w:hAnsi="仿宋"/>
                <w:szCs w:val="21"/>
              </w:rPr>
            </w:pPr>
          </w:p>
        </w:tc>
        <w:tc>
          <w:tcPr>
            <w:tcW w:w="4242" w:type="dxa"/>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整体篇幅较长，有内容重复，建议梳理精简</w:t>
            </w:r>
          </w:p>
        </w:tc>
        <w:tc>
          <w:tcPr>
            <w:tcW w:w="2000"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西宁市蔬菜技术服务中心</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18</w:t>
            </w:r>
          </w:p>
        </w:tc>
        <w:tc>
          <w:tcPr>
            <w:tcW w:w="819" w:type="dxa"/>
            <w:shd w:val="clear" w:color="auto" w:fill="auto"/>
            <w:vAlign w:val="center"/>
          </w:tcPr>
          <w:p w:rsidR="00C54130" w:rsidRDefault="005D1DD7">
            <w:pPr>
              <w:jc w:val="center"/>
              <w:rPr>
                <w:rFonts w:asciiTheme="minorEastAsia" w:hAnsiTheme="minorEastAsia" w:cstheme="minorEastAsia"/>
                <w:sz w:val="24"/>
              </w:rPr>
            </w:pPr>
            <w:r>
              <w:rPr>
                <w:rFonts w:asciiTheme="minorEastAsia" w:hAnsiTheme="minorEastAsia" w:cstheme="minorEastAsia" w:hint="eastAsia"/>
                <w:sz w:val="24"/>
              </w:rPr>
              <w:t>7.3</w:t>
            </w:r>
          </w:p>
        </w:tc>
        <w:tc>
          <w:tcPr>
            <w:tcW w:w="4242" w:type="dxa"/>
            <w:shd w:val="clear" w:color="auto" w:fill="auto"/>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7.3施工技术中7.3.2后墙与山墙，建议增加土墙压实系数。</w:t>
            </w:r>
          </w:p>
        </w:tc>
        <w:tc>
          <w:tcPr>
            <w:tcW w:w="2000"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三桥设计有限公司</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19</w:t>
            </w:r>
          </w:p>
        </w:tc>
        <w:tc>
          <w:tcPr>
            <w:tcW w:w="819" w:type="dxa"/>
            <w:shd w:val="clear" w:color="auto" w:fill="auto"/>
            <w:vAlign w:val="center"/>
          </w:tcPr>
          <w:p w:rsidR="00C54130" w:rsidRDefault="005D1DD7">
            <w:pPr>
              <w:jc w:val="center"/>
              <w:rPr>
                <w:rFonts w:asciiTheme="minorEastAsia" w:hAnsiTheme="minorEastAsia" w:cstheme="minorEastAsia"/>
                <w:sz w:val="24"/>
              </w:rPr>
            </w:pPr>
            <w:r>
              <w:rPr>
                <w:rFonts w:asciiTheme="minorEastAsia" w:hAnsiTheme="minorEastAsia" w:cstheme="minorEastAsia" w:hint="eastAsia"/>
                <w:sz w:val="24"/>
              </w:rPr>
              <w:t>7.3</w:t>
            </w:r>
          </w:p>
        </w:tc>
        <w:tc>
          <w:tcPr>
            <w:tcW w:w="4242" w:type="dxa"/>
            <w:shd w:val="clear" w:color="auto" w:fill="auto"/>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7.3施工技术中7.3.4制作拱架，建议增加钢材选用Q235结构钢、焊条型号E43等。</w:t>
            </w:r>
          </w:p>
        </w:tc>
        <w:tc>
          <w:tcPr>
            <w:tcW w:w="2000"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三桥设计有限公司</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r w:rsidR="00C54130">
        <w:tc>
          <w:tcPr>
            <w:tcW w:w="554"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20</w:t>
            </w:r>
          </w:p>
        </w:tc>
        <w:tc>
          <w:tcPr>
            <w:tcW w:w="819" w:type="dxa"/>
            <w:shd w:val="clear" w:color="auto" w:fill="auto"/>
            <w:vAlign w:val="center"/>
          </w:tcPr>
          <w:p w:rsidR="00C54130" w:rsidRDefault="005D1DD7">
            <w:pPr>
              <w:jc w:val="center"/>
              <w:rPr>
                <w:rFonts w:asciiTheme="minorEastAsia" w:hAnsiTheme="minorEastAsia" w:cstheme="minorEastAsia"/>
                <w:sz w:val="24"/>
              </w:rPr>
            </w:pPr>
            <w:r>
              <w:rPr>
                <w:rFonts w:asciiTheme="minorEastAsia" w:hAnsiTheme="minorEastAsia" w:cstheme="minorEastAsia" w:hint="eastAsia"/>
                <w:sz w:val="24"/>
              </w:rPr>
              <w:t>7.3</w:t>
            </w:r>
          </w:p>
        </w:tc>
        <w:tc>
          <w:tcPr>
            <w:tcW w:w="4242" w:type="dxa"/>
            <w:shd w:val="clear" w:color="auto" w:fill="auto"/>
            <w:vAlign w:val="center"/>
          </w:tcPr>
          <w:p w:rsidR="00C54130" w:rsidRDefault="005D1DD7">
            <w:pPr>
              <w:spacing w:line="400" w:lineRule="exact"/>
              <w:jc w:val="left"/>
              <w:rPr>
                <w:rFonts w:ascii="仿宋" w:eastAsia="仿宋" w:hAnsi="仿宋"/>
                <w:szCs w:val="21"/>
              </w:rPr>
            </w:pPr>
            <w:r>
              <w:rPr>
                <w:rFonts w:ascii="仿宋" w:eastAsia="仿宋" w:hAnsi="仿宋" w:hint="eastAsia"/>
                <w:szCs w:val="21"/>
              </w:rPr>
              <w:t>7.3施工技术中7.3.9后屋面覆盖，防水塑料包裹的保温棉毡建议修改为防水卷材包裹的保温棉毡。</w:t>
            </w:r>
          </w:p>
        </w:tc>
        <w:tc>
          <w:tcPr>
            <w:tcW w:w="2000"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三桥设计有限公司</w:t>
            </w:r>
          </w:p>
        </w:tc>
        <w:tc>
          <w:tcPr>
            <w:tcW w:w="1465" w:type="dxa"/>
            <w:vAlign w:val="center"/>
          </w:tcPr>
          <w:p w:rsidR="00C54130" w:rsidRDefault="005D1DD7">
            <w:pPr>
              <w:spacing w:line="400" w:lineRule="exact"/>
              <w:jc w:val="center"/>
              <w:rPr>
                <w:rFonts w:ascii="仿宋" w:eastAsia="仿宋" w:hAnsi="仿宋"/>
                <w:szCs w:val="21"/>
              </w:rPr>
            </w:pPr>
            <w:r>
              <w:rPr>
                <w:rFonts w:ascii="仿宋" w:eastAsia="仿宋" w:hAnsi="仿宋" w:hint="eastAsia"/>
                <w:szCs w:val="21"/>
              </w:rPr>
              <w:t>采纳</w:t>
            </w:r>
          </w:p>
        </w:tc>
      </w:tr>
    </w:tbl>
    <w:p w:rsidR="00C54130" w:rsidRDefault="005D1DD7">
      <w:pPr>
        <w:pageBreakBefore/>
        <w:jc w:val="center"/>
        <w:rPr>
          <w:b/>
          <w:sz w:val="32"/>
          <w:szCs w:val="32"/>
        </w:rPr>
      </w:pPr>
      <w:bookmarkStart w:id="25" w:name="OLE_LINK17"/>
      <w:r>
        <w:rPr>
          <w:rFonts w:hint="eastAsia"/>
          <w:b/>
          <w:sz w:val="32"/>
          <w:szCs w:val="32"/>
        </w:rPr>
        <w:lastRenderedPageBreak/>
        <w:t>附表</w:t>
      </w:r>
      <w:r>
        <w:rPr>
          <w:rFonts w:hint="eastAsia"/>
          <w:b/>
          <w:sz w:val="32"/>
          <w:szCs w:val="32"/>
        </w:rPr>
        <w:t xml:space="preserve">2  </w:t>
      </w:r>
      <w:bookmarkStart w:id="26" w:name="OLE_LINK19"/>
      <w:r>
        <w:rPr>
          <w:rFonts w:hint="eastAsia"/>
          <w:b/>
          <w:sz w:val="32"/>
          <w:szCs w:val="32"/>
        </w:rPr>
        <w:t>标准审查会专家意见</w:t>
      </w:r>
      <w:bookmarkEnd w:id="26"/>
      <w:r>
        <w:rPr>
          <w:rFonts w:hint="eastAsia"/>
          <w:b/>
          <w:sz w:val="32"/>
          <w:szCs w:val="32"/>
        </w:rPr>
        <w:t>表</w:t>
      </w:r>
      <w:bookmarkEnd w:id="25"/>
    </w:p>
    <w:tbl>
      <w:tblPr>
        <w:tblW w:w="545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1"/>
        <w:gridCol w:w="1515"/>
        <w:gridCol w:w="2720"/>
        <w:gridCol w:w="3116"/>
        <w:gridCol w:w="1199"/>
      </w:tblGrid>
      <w:tr w:rsidR="00C54130">
        <w:trPr>
          <w:trHeight w:val="417"/>
        </w:trPr>
        <w:tc>
          <w:tcPr>
            <w:tcW w:w="398" w:type="pct"/>
            <w:tcBorders>
              <w:top w:val="single" w:sz="4" w:space="0" w:color="000000"/>
              <w:left w:val="single" w:sz="4" w:space="0" w:color="000000"/>
              <w:bottom w:val="single" w:sz="4" w:space="0" w:color="000000"/>
              <w:right w:val="single" w:sz="4" w:space="0" w:color="000000"/>
            </w:tcBorders>
            <w:vAlign w:val="center"/>
          </w:tcPr>
          <w:p w:rsidR="00C54130" w:rsidRDefault="005D1DD7">
            <w:pPr>
              <w:rPr>
                <w:rFonts w:ascii="仿宋" w:eastAsia="仿宋" w:hAnsi="仿宋"/>
                <w:kern w:val="0"/>
                <w:sz w:val="24"/>
              </w:rPr>
            </w:pPr>
            <w:r>
              <w:rPr>
                <w:rFonts w:ascii="仿宋" w:eastAsia="仿宋" w:hAnsi="仿宋" w:hint="eastAsia"/>
                <w:kern w:val="0"/>
                <w:sz w:val="24"/>
              </w:rPr>
              <w:t>序号</w:t>
            </w:r>
          </w:p>
        </w:tc>
        <w:tc>
          <w:tcPr>
            <w:tcW w:w="815" w:type="pct"/>
            <w:tcBorders>
              <w:top w:val="single" w:sz="4" w:space="0" w:color="000000"/>
              <w:left w:val="single" w:sz="4" w:space="0" w:color="000000"/>
              <w:bottom w:val="single" w:sz="4" w:space="0" w:color="000000"/>
              <w:right w:val="single" w:sz="4" w:space="0" w:color="000000"/>
            </w:tcBorders>
            <w:vAlign w:val="center"/>
          </w:tcPr>
          <w:p w:rsidR="00C54130" w:rsidRDefault="005D1DD7">
            <w:pPr>
              <w:rPr>
                <w:rFonts w:ascii="仿宋" w:eastAsia="仿宋" w:hAnsi="仿宋"/>
                <w:kern w:val="0"/>
                <w:sz w:val="24"/>
              </w:rPr>
            </w:pPr>
            <w:r>
              <w:rPr>
                <w:rFonts w:ascii="仿宋" w:eastAsia="仿宋" w:hAnsi="仿宋" w:hint="eastAsia"/>
                <w:kern w:val="0"/>
                <w:sz w:val="24"/>
              </w:rPr>
              <w:t>标准条款</w:t>
            </w:r>
          </w:p>
        </w:tc>
        <w:tc>
          <w:tcPr>
            <w:tcW w:w="1463"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left"/>
              <w:rPr>
                <w:rFonts w:ascii="仿宋" w:eastAsia="仿宋" w:hAnsi="仿宋"/>
                <w:kern w:val="0"/>
                <w:sz w:val="24"/>
              </w:rPr>
            </w:pPr>
            <w:r>
              <w:rPr>
                <w:rFonts w:ascii="仿宋" w:eastAsia="仿宋" w:hAnsi="仿宋" w:hint="eastAsia"/>
                <w:kern w:val="0"/>
                <w:sz w:val="24"/>
              </w:rPr>
              <w:t>意见内容</w:t>
            </w:r>
          </w:p>
        </w:tc>
        <w:tc>
          <w:tcPr>
            <w:tcW w:w="1676" w:type="pct"/>
            <w:tcBorders>
              <w:top w:val="single" w:sz="4" w:space="0" w:color="000000"/>
              <w:left w:val="single" w:sz="4" w:space="0" w:color="000000"/>
              <w:bottom w:val="single" w:sz="4" w:space="0" w:color="000000"/>
              <w:right w:val="single" w:sz="4" w:space="0" w:color="000000"/>
            </w:tcBorders>
            <w:vAlign w:val="center"/>
          </w:tcPr>
          <w:p w:rsidR="00C54130" w:rsidRDefault="005D1DD7">
            <w:pPr>
              <w:rPr>
                <w:rFonts w:ascii="仿宋" w:eastAsia="仿宋" w:hAnsi="仿宋"/>
                <w:kern w:val="0"/>
                <w:sz w:val="24"/>
              </w:rPr>
            </w:pPr>
            <w:r>
              <w:rPr>
                <w:rFonts w:ascii="仿宋" w:eastAsia="仿宋" w:hAnsi="仿宋" w:hint="eastAsia"/>
                <w:kern w:val="0"/>
                <w:sz w:val="24"/>
              </w:rPr>
              <w:t>提出意见</w:t>
            </w:r>
          </w:p>
          <w:p w:rsidR="00C54130" w:rsidRDefault="005D1DD7">
            <w:pPr>
              <w:rPr>
                <w:rFonts w:ascii="仿宋" w:eastAsia="仿宋" w:hAnsi="仿宋"/>
                <w:kern w:val="0"/>
                <w:sz w:val="24"/>
              </w:rPr>
            </w:pPr>
            <w:r>
              <w:rPr>
                <w:rFonts w:ascii="仿宋" w:eastAsia="仿宋" w:hAnsi="仿宋" w:hint="eastAsia"/>
                <w:kern w:val="0"/>
                <w:sz w:val="24"/>
              </w:rPr>
              <w:t>单位</w:t>
            </w:r>
          </w:p>
        </w:tc>
        <w:tc>
          <w:tcPr>
            <w:tcW w:w="645" w:type="pct"/>
            <w:tcBorders>
              <w:top w:val="single" w:sz="4" w:space="0" w:color="000000"/>
              <w:left w:val="single" w:sz="4" w:space="0" w:color="000000"/>
              <w:bottom w:val="single" w:sz="4" w:space="0" w:color="000000"/>
              <w:right w:val="single" w:sz="4" w:space="0" w:color="000000"/>
            </w:tcBorders>
            <w:vAlign w:val="center"/>
          </w:tcPr>
          <w:p w:rsidR="00C54130" w:rsidRDefault="005D1DD7">
            <w:pPr>
              <w:rPr>
                <w:rFonts w:ascii="仿宋" w:eastAsia="仿宋" w:hAnsi="仿宋"/>
                <w:kern w:val="0"/>
                <w:sz w:val="24"/>
              </w:rPr>
            </w:pPr>
            <w:r>
              <w:rPr>
                <w:rFonts w:ascii="仿宋" w:eastAsia="仿宋" w:hAnsi="仿宋" w:hint="eastAsia"/>
                <w:kern w:val="0"/>
                <w:sz w:val="24"/>
              </w:rPr>
              <w:t>处理意见和理由</w:t>
            </w:r>
          </w:p>
        </w:tc>
      </w:tr>
      <w:tr w:rsidR="00C54130">
        <w:trPr>
          <w:trHeight w:val="414"/>
        </w:trPr>
        <w:tc>
          <w:tcPr>
            <w:tcW w:w="398"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kern w:val="0"/>
                <w:sz w:val="24"/>
              </w:rPr>
            </w:pPr>
            <w:r>
              <w:rPr>
                <w:rFonts w:ascii="仿宋" w:eastAsia="仿宋" w:hAnsi="仿宋" w:hint="eastAsia"/>
                <w:kern w:val="0"/>
                <w:sz w:val="24"/>
              </w:rPr>
              <w:t>1</w:t>
            </w:r>
          </w:p>
        </w:tc>
        <w:tc>
          <w:tcPr>
            <w:tcW w:w="815" w:type="pct"/>
            <w:tcBorders>
              <w:top w:val="single" w:sz="4" w:space="0" w:color="000000"/>
              <w:left w:val="single" w:sz="4" w:space="0" w:color="000000"/>
              <w:bottom w:val="single" w:sz="4" w:space="0" w:color="000000"/>
              <w:right w:val="single" w:sz="4" w:space="0" w:color="000000"/>
            </w:tcBorders>
            <w:vAlign w:val="center"/>
          </w:tcPr>
          <w:p w:rsidR="00C54130" w:rsidRDefault="00C54130">
            <w:pPr>
              <w:jc w:val="center"/>
              <w:rPr>
                <w:rFonts w:ascii="仿宋" w:eastAsia="仿宋" w:hAnsi="仿宋"/>
                <w:sz w:val="24"/>
              </w:rPr>
            </w:pPr>
          </w:p>
        </w:tc>
        <w:tc>
          <w:tcPr>
            <w:tcW w:w="1463"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对章节进行调整</w:t>
            </w:r>
          </w:p>
        </w:tc>
        <w:tc>
          <w:tcPr>
            <w:tcW w:w="1676"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青海省农业技术推广总站</w:t>
            </w:r>
          </w:p>
        </w:tc>
        <w:tc>
          <w:tcPr>
            <w:tcW w:w="645"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kern w:val="0"/>
                <w:sz w:val="24"/>
              </w:rPr>
            </w:pPr>
            <w:r>
              <w:rPr>
                <w:rFonts w:ascii="仿宋" w:eastAsia="仿宋" w:hAnsi="仿宋" w:hint="eastAsia"/>
                <w:kern w:val="0"/>
                <w:sz w:val="24"/>
              </w:rPr>
              <w:t>采纳</w:t>
            </w:r>
          </w:p>
        </w:tc>
      </w:tr>
      <w:tr w:rsidR="00C54130">
        <w:trPr>
          <w:trHeight w:val="391"/>
        </w:trPr>
        <w:tc>
          <w:tcPr>
            <w:tcW w:w="398"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kern w:val="0"/>
                <w:sz w:val="24"/>
              </w:rPr>
            </w:pPr>
            <w:r>
              <w:rPr>
                <w:rFonts w:ascii="仿宋" w:eastAsia="仿宋" w:hAnsi="仿宋" w:hint="eastAsia"/>
                <w:kern w:val="0"/>
                <w:sz w:val="24"/>
              </w:rPr>
              <w:t>2</w:t>
            </w:r>
          </w:p>
        </w:tc>
        <w:tc>
          <w:tcPr>
            <w:tcW w:w="815" w:type="pct"/>
            <w:tcBorders>
              <w:top w:val="single" w:sz="4" w:space="0" w:color="000000"/>
              <w:left w:val="single" w:sz="4" w:space="0" w:color="000000"/>
              <w:bottom w:val="single" w:sz="4" w:space="0" w:color="000000"/>
              <w:right w:val="single" w:sz="4" w:space="0" w:color="000000"/>
            </w:tcBorders>
            <w:vAlign w:val="center"/>
          </w:tcPr>
          <w:p w:rsidR="00C54130" w:rsidRDefault="00C54130">
            <w:pPr>
              <w:jc w:val="center"/>
              <w:rPr>
                <w:rFonts w:ascii="仿宋" w:eastAsia="仿宋" w:hAnsi="仿宋"/>
                <w:sz w:val="24"/>
              </w:rPr>
            </w:pPr>
          </w:p>
        </w:tc>
        <w:tc>
          <w:tcPr>
            <w:tcW w:w="1463"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明确材料要求</w:t>
            </w:r>
          </w:p>
        </w:tc>
        <w:tc>
          <w:tcPr>
            <w:tcW w:w="16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sz w:val="24"/>
              </w:rPr>
            </w:pPr>
            <w:r>
              <w:rPr>
                <w:rFonts w:ascii="仿宋" w:eastAsia="仿宋" w:hAnsi="仿宋" w:hint="eastAsia"/>
                <w:sz w:val="24"/>
              </w:rPr>
              <w:t>青海省农业技术推广总站</w:t>
            </w:r>
          </w:p>
        </w:tc>
        <w:tc>
          <w:tcPr>
            <w:tcW w:w="6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kern w:val="0"/>
                <w:sz w:val="24"/>
              </w:rPr>
            </w:pPr>
            <w:r>
              <w:rPr>
                <w:rFonts w:ascii="仿宋" w:eastAsia="仿宋" w:hAnsi="仿宋" w:hint="eastAsia"/>
                <w:kern w:val="0"/>
                <w:sz w:val="24"/>
              </w:rPr>
              <w:t>采纳</w:t>
            </w:r>
          </w:p>
        </w:tc>
      </w:tr>
      <w:tr w:rsidR="00C54130">
        <w:trPr>
          <w:trHeight w:val="426"/>
        </w:trPr>
        <w:tc>
          <w:tcPr>
            <w:tcW w:w="398"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kern w:val="0"/>
                <w:sz w:val="24"/>
              </w:rPr>
            </w:pPr>
            <w:r>
              <w:rPr>
                <w:rFonts w:ascii="仿宋" w:eastAsia="仿宋" w:hAnsi="仿宋" w:hint="eastAsia"/>
                <w:kern w:val="0"/>
                <w:sz w:val="24"/>
              </w:rPr>
              <w:t>3</w:t>
            </w:r>
          </w:p>
        </w:tc>
        <w:tc>
          <w:tcPr>
            <w:tcW w:w="815" w:type="pct"/>
            <w:tcBorders>
              <w:top w:val="single" w:sz="4" w:space="0" w:color="000000"/>
              <w:left w:val="single" w:sz="4" w:space="0" w:color="000000"/>
              <w:bottom w:val="single" w:sz="4" w:space="0" w:color="000000"/>
              <w:right w:val="single" w:sz="4" w:space="0" w:color="000000"/>
            </w:tcBorders>
            <w:vAlign w:val="center"/>
          </w:tcPr>
          <w:p w:rsidR="00C54130" w:rsidRDefault="00C54130">
            <w:pPr>
              <w:jc w:val="center"/>
              <w:rPr>
                <w:rFonts w:ascii="仿宋" w:eastAsia="仿宋" w:hAnsi="仿宋"/>
                <w:sz w:val="24"/>
              </w:rPr>
            </w:pPr>
          </w:p>
        </w:tc>
        <w:tc>
          <w:tcPr>
            <w:tcW w:w="1463"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对相关参数进行核实</w:t>
            </w:r>
          </w:p>
        </w:tc>
        <w:tc>
          <w:tcPr>
            <w:tcW w:w="16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sz w:val="24"/>
              </w:rPr>
            </w:pPr>
            <w:r>
              <w:rPr>
                <w:rFonts w:ascii="仿宋" w:eastAsia="仿宋" w:hAnsi="仿宋" w:hint="eastAsia"/>
                <w:sz w:val="24"/>
              </w:rPr>
              <w:t>青海省农业技术推广总站</w:t>
            </w:r>
          </w:p>
        </w:tc>
        <w:tc>
          <w:tcPr>
            <w:tcW w:w="6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kern w:val="0"/>
                <w:sz w:val="24"/>
              </w:rPr>
            </w:pPr>
            <w:r>
              <w:rPr>
                <w:rFonts w:ascii="仿宋" w:eastAsia="仿宋" w:hAnsi="仿宋" w:hint="eastAsia"/>
                <w:kern w:val="0"/>
                <w:sz w:val="24"/>
              </w:rPr>
              <w:t>采纳</w:t>
            </w:r>
          </w:p>
        </w:tc>
      </w:tr>
      <w:tr w:rsidR="00C54130">
        <w:trPr>
          <w:trHeight w:val="426"/>
        </w:trPr>
        <w:tc>
          <w:tcPr>
            <w:tcW w:w="398"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kern w:val="0"/>
                <w:sz w:val="24"/>
              </w:rPr>
            </w:pPr>
            <w:r>
              <w:rPr>
                <w:rFonts w:ascii="仿宋" w:eastAsia="仿宋" w:hAnsi="仿宋" w:hint="eastAsia"/>
                <w:kern w:val="0"/>
                <w:sz w:val="24"/>
              </w:rPr>
              <w:t>4</w:t>
            </w:r>
          </w:p>
        </w:tc>
        <w:tc>
          <w:tcPr>
            <w:tcW w:w="815" w:type="pct"/>
            <w:tcBorders>
              <w:top w:val="single" w:sz="4" w:space="0" w:color="000000"/>
              <w:left w:val="single" w:sz="4" w:space="0" w:color="000000"/>
              <w:bottom w:val="single" w:sz="4" w:space="0" w:color="000000"/>
              <w:right w:val="single" w:sz="4" w:space="0" w:color="000000"/>
            </w:tcBorders>
            <w:vAlign w:val="center"/>
          </w:tcPr>
          <w:p w:rsidR="00C54130" w:rsidRDefault="00C54130">
            <w:pPr>
              <w:jc w:val="center"/>
              <w:rPr>
                <w:rFonts w:ascii="仿宋" w:eastAsia="仿宋" w:hAnsi="仿宋"/>
                <w:sz w:val="24"/>
              </w:rPr>
            </w:pPr>
          </w:p>
        </w:tc>
        <w:tc>
          <w:tcPr>
            <w:tcW w:w="1463"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标准框架调整为：1范围2规范性引用文件3术语和定义4基本要求5设计6施工7验收</w:t>
            </w:r>
          </w:p>
        </w:tc>
        <w:tc>
          <w:tcPr>
            <w:tcW w:w="16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sz w:val="24"/>
              </w:rPr>
            </w:pPr>
            <w:r>
              <w:rPr>
                <w:rFonts w:ascii="仿宋" w:eastAsia="仿宋" w:hAnsi="仿宋" w:hint="eastAsia"/>
                <w:sz w:val="24"/>
              </w:rPr>
              <w:t>青海省林业科学研究所</w:t>
            </w:r>
          </w:p>
        </w:tc>
        <w:tc>
          <w:tcPr>
            <w:tcW w:w="6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kern w:val="0"/>
                <w:sz w:val="24"/>
              </w:rPr>
            </w:pPr>
            <w:r>
              <w:rPr>
                <w:rFonts w:ascii="仿宋" w:eastAsia="仿宋" w:hAnsi="仿宋" w:hint="eastAsia"/>
                <w:kern w:val="0"/>
                <w:sz w:val="24"/>
              </w:rPr>
              <w:t>采纳</w:t>
            </w:r>
          </w:p>
        </w:tc>
      </w:tr>
      <w:tr w:rsidR="00C54130">
        <w:trPr>
          <w:trHeight w:val="426"/>
        </w:trPr>
        <w:tc>
          <w:tcPr>
            <w:tcW w:w="398"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kern w:val="0"/>
                <w:sz w:val="24"/>
              </w:rPr>
            </w:pPr>
            <w:r>
              <w:rPr>
                <w:rFonts w:ascii="仿宋" w:eastAsia="仿宋" w:hAnsi="仿宋" w:hint="eastAsia"/>
                <w:kern w:val="0"/>
                <w:sz w:val="24"/>
              </w:rPr>
              <w:t>5</w:t>
            </w:r>
          </w:p>
        </w:tc>
        <w:tc>
          <w:tcPr>
            <w:tcW w:w="815" w:type="pct"/>
            <w:tcBorders>
              <w:top w:val="single" w:sz="4" w:space="0" w:color="000000"/>
              <w:left w:val="single" w:sz="4" w:space="0" w:color="000000"/>
              <w:bottom w:val="single" w:sz="4" w:space="0" w:color="000000"/>
              <w:right w:val="single" w:sz="4" w:space="0" w:color="000000"/>
            </w:tcBorders>
            <w:vAlign w:val="center"/>
          </w:tcPr>
          <w:p w:rsidR="00C54130" w:rsidRDefault="00C54130">
            <w:pPr>
              <w:jc w:val="center"/>
              <w:rPr>
                <w:rFonts w:ascii="仿宋" w:eastAsia="仿宋" w:hAnsi="仿宋"/>
                <w:sz w:val="24"/>
              </w:rPr>
            </w:pPr>
          </w:p>
        </w:tc>
        <w:tc>
          <w:tcPr>
            <w:tcW w:w="1463"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补充材料要求</w:t>
            </w:r>
          </w:p>
        </w:tc>
        <w:tc>
          <w:tcPr>
            <w:tcW w:w="16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sz w:val="24"/>
              </w:rPr>
            </w:pPr>
            <w:r>
              <w:rPr>
                <w:rFonts w:ascii="仿宋" w:eastAsia="仿宋" w:hAnsi="仿宋" w:hint="eastAsia"/>
                <w:sz w:val="24"/>
              </w:rPr>
              <w:t>青海省林业科学研究所</w:t>
            </w:r>
          </w:p>
        </w:tc>
        <w:tc>
          <w:tcPr>
            <w:tcW w:w="6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kern w:val="0"/>
                <w:sz w:val="24"/>
              </w:rPr>
            </w:pPr>
            <w:r>
              <w:rPr>
                <w:rFonts w:ascii="仿宋" w:eastAsia="仿宋" w:hAnsi="仿宋" w:hint="eastAsia"/>
                <w:kern w:val="0"/>
                <w:sz w:val="24"/>
              </w:rPr>
              <w:t>采纳</w:t>
            </w:r>
          </w:p>
        </w:tc>
      </w:tr>
      <w:tr w:rsidR="00C54130">
        <w:trPr>
          <w:trHeight w:val="426"/>
        </w:trPr>
        <w:tc>
          <w:tcPr>
            <w:tcW w:w="398"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kern w:val="0"/>
                <w:sz w:val="24"/>
              </w:rPr>
            </w:pPr>
            <w:r>
              <w:rPr>
                <w:rFonts w:ascii="仿宋" w:eastAsia="仿宋" w:hAnsi="仿宋" w:hint="eastAsia"/>
                <w:kern w:val="0"/>
                <w:sz w:val="24"/>
              </w:rPr>
              <w:t>6</w:t>
            </w:r>
          </w:p>
        </w:tc>
        <w:tc>
          <w:tcPr>
            <w:tcW w:w="815"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3.2-3.14</w:t>
            </w:r>
          </w:p>
        </w:tc>
        <w:tc>
          <w:tcPr>
            <w:tcW w:w="1463"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删除3.2-3.14的术语与定义</w:t>
            </w:r>
          </w:p>
        </w:tc>
        <w:tc>
          <w:tcPr>
            <w:tcW w:w="16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sz w:val="24"/>
              </w:rPr>
            </w:pPr>
            <w:r>
              <w:rPr>
                <w:rFonts w:ascii="仿宋" w:eastAsia="仿宋" w:hAnsi="仿宋" w:hint="eastAsia"/>
                <w:sz w:val="24"/>
              </w:rPr>
              <w:t>青海大学农牧学院</w:t>
            </w:r>
          </w:p>
        </w:tc>
        <w:tc>
          <w:tcPr>
            <w:tcW w:w="6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kern w:val="0"/>
                <w:sz w:val="24"/>
              </w:rPr>
            </w:pPr>
            <w:r>
              <w:rPr>
                <w:rFonts w:ascii="仿宋" w:eastAsia="仿宋" w:hAnsi="仿宋" w:hint="eastAsia"/>
                <w:kern w:val="0"/>
                <w:sz w:val="24"/>
              </w:rPr>
              <w:t>采纳</w:t>
            </w:r>
          </w:p>
        </w:tc>
      </w:tr>
      <w:tr w:rsidR="00C54130">
        <w:trPr>
          <w:trHeight w:val="426"/>
        </w:trPr>
        <w:tc>
          <w:tcPr>
            <w:tcW w:w="398"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kern w:val="0"/>
                <w:sz w:val="24"/>
              </w:rPr>
            </w:pPr>
            <w:r>
              <w:rPr>
                <w:rFonts w:ascii="仿宋" w:eastAsia="仿宋" w:hAnsi="仿宋" w:hint="eastAsia"/>
                <w:kern w:val="0"/>
                <w:sz w:val="24"/>
              </w:rPr>
              <w:t>7</w:t>
            </w:r>
          </w:p>
        </w:tc>
        <w:tc>
          <w:tcPr>
            <w:tcW w:w="815"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7、8</w:t>
            </w:r>
          </w:p>
        </w:tc>
        <w:tc>
          <w:tcPr>
            <w:tcW w:w="1463"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施工技术单独设一章，删除第八章节节水节能与环境保护，第四章改为性能指标</w:t>
            </w:r>
          </w:p>
        </w:tc>
        <w:tc>
          <w:tcPr>
            <w:tcW w:w="16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sz w:val="24"/>
              </w:rPr>
            </w:pPr>
            <w:r>
              <w:rPr>
                <w:rFonts w:ascii="仿宋" w:eastAsia="仿宋" w:hAnsi="仿宋" w:hint="eastAsia"/>
                <w:sz w:val="24"/>
              </w:rPr>
              <w:t>青海大学农牧学院</w:t>
            </w:r>
          </w:p>
        </w:tc>
        <w:tc>
          <w:tcPr>
            <w:tcW w:w="6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kern w:val="0"/>
                <w:sz w:val="24"/>
              </w:rPr>
            </w:pPr>
            <w:r>
              <w:rPr>
                <w:rFonts w:ascii="仿宋" w:eastAsia="仿宋" w:hAnsi="仿宋" w:hint="eastAsia"/>
                <w:kern w:val="0"/>
                <w:sz w:val="24"/>
              </w:rPr>
              <w:t>采纳</w:t>
            </w:r>
          </w:p>
        </w:tc>
      </w:tr>
      <w:tr w:rsidR="00C54130">
        <w:trPr>
          <w:trHeight w:val="426"/>
        </w:trPr>
        <w:tc>
          <w:tcPr>
            <w:tcW w:w="398"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kern w:val="0"/>
                <w:sz w:val="24"/>
              </w:rPr>
            </w:pPr>
            <w:r>
              <w:rPr>
                <w:rFonts w:ascii="仿宋" w:eastAsia="仿宋" w:hAnsi="仿宋" w:hint="eastAsia"/>
                <w:kern w:val="0"/>
                <w:sz w:val="24"/>
              </w:rPr>
              <w:t>8</w:t>
            </w:r>
          </w:p>
        </w:tc>
        <w:tc>
          <w:tcPr>
            <w:tcW w:w="815" w:type="pct"/>
            <w:tcBorders>
              <w:top w:val="single" w:sz="4" w:space="0" w:color="000000"/>
              <w:left w:val="single" w:sz="4" w:space="0" w:color="000000"/>
              <w:bottom w:val="single" w:sz="4" w:space="0" w:color="000000"/>
              <w:right w:val="single" w:sz="4" w:space="0" w:color="000000"/>
            </w:tcBorders>
            <w:vAlign w:val="center"/>
          </w:tcPr>
          <w:p w:rsidR="00C54130" w:rsidRDefault="00C54130">
            <w:pPr>
              <w:jc w:val="center"/>
              <w:rPr>
                <w:rFonts w:ascii="仿宋" w:eastAsia="仿宋" w:hAnsi="仿宋"/>
                <w:sz w:val="24"/>
              </w:rPr>
            </w:pPr>
          </w:p>
        </w:tc>
        <w:tc>
          <w:tcPr>
            <w:tcW w:w="1463"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精练相关文字，突出本标准的特点，调整相关技术参数</w:t>
            </w:r>
          </w:p>
        </w:tc>
        <w:tc>
          <w:tcPr>
            <w:tcW w:w="16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sz w:val="24"/>
              </w:rPr>
            </w:pPr>
            <w:r>
              <w:rPr>
                <w:rFonts w:ascii="仿宋" w:eastAsia="仿宋" w:hAnsi="仿宋" w:hint="eastAsia"/>
                <w:sz w:val="24"/>
              </w:rPr>
              <w:t>青海大学农牧学院</w:t>
            </w:r>
          </w:p>
        </w:tc>
        <w:tc>
          <w:tcPr>
            <w:tcW w:w="6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kern w:val="0"/>
                <w:sz w:val="24"/>
              </w:rPr>
            </w:pPr>
            <w:r>
              <w:rPr>
                <w:rFonts w:ascii="仿宋" w:eastAsia="仿宋" w:hAnsi="仿宋" w:hint="eastAsia"/>
                <w:kern w:val="0"/>
                <w:sz w:val="24"/>
              </w:rPr>
              <w:t>采纳</w:t>
            </w:r>
          </w:p>
        </w:tc>
      </w:tr>
      <w:tr w:rsidR="00C54130">
        <w:trPr>
          <w:trHeight w:val="426"/>
        </w:trPr>
        <w:tc>
          <w:tcPr>
            <w:tcW w:w="398"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kern w:val="0"/>
                <w:sz w:val="24"/>
              </w:rPr>
            </w:pPr>
            <w:r>
              <w:rPr>
                <w:rFonts w:ascii="仿宋" w:eastAsia="仿宋" w:hAnsi="仿宋" w:hint="eastAsia"/>
                <w:kern w:val="0"/>
                <w:sz w:val="24"/>
              </w:rPr>
              <w:t>9</w:t>
            </w:r>
          </w:p>
        </w:tc>
        <w:tc>
          <w:tcPr>
            <w:tcW w:w="815" w:type="pct"/>
            <w:tcBorders>
              <w:top w:val="single" w:sz="4" w:space="0" w:color="000000"/>
              <w:left w:val="single" w:sz="4" w:space="0" w:color="000000"/>
              <w:bottom w:val="single" w:sz="4" w:space="0" w:color="000000"/>
              <w:right w:val="single" w:sz="4" w:space="0" w:color="000000"/>
            </w:tcBorders>
            <w:vAlign w:val="center"/>
          </w:tcPr>
          <w:p w:rsidR="00C54130" w:rsidRDefault="00C54130">
            <w:pPr>
              <w:jc w:val="center"/>
              <w:rPr>
                <w:rFonts w:ascii="仿宋" w:eastAsia="仿宋" w:hAnsi="仿宋"/>
                <w:sz w:val="24"/>
              </w:rPr>
            </w:pPr>
          </w:p>
        </w:tc>
        <w:tc>
          <w:tcPr>
            <w:tcW w:w="1463"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删除与现行标准重要的内容，重复率控制在25%以下</w:t>
            </w:r>
          </w:p>
        </w:tc>
        <w:tc>
          <w:tcPr>
            <w:tcW w:w="16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sz w:val="24"/>
              </w:rPr>
            </w:pPr>
            <w:r>
              <w:rPr>
                <w:rFonts w:ascii="仿宋" w:eastAsia="仿宋" w:hAnsi="仿宋" w:hint="eastAsia"/>
                <w:sz w:val="24"/>
              </w:rPr>
              <w:t>青海民族大学</w:t>
            </w:r>
          </w:p>
        </w:tc>
        <w:tc>
          <w:tcPr>
            <w:tcW w:w="6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kern w:val="0"/>
                <w:sz w:val="24"/>
              </w:rPr>
            </w:pPr>
            <w:r>
              <w:rPr>
                <w:rFonts w:ascii="仿宋" w:eastAsia="仿宋" w:hAnsi="仿宋" w:hint="eastAsia"/>
                <w:kern w:val="0"/>
                <w:sz w:val="24"/>
              </w:rPr>
              <w:t>采纳</w:t>
            </w:r>
          </w:p>
        </w:tc>
      </w:tr>
      <w:tr w:rsidR="00C54130">
        <w:trPr>
          <w:trHeight w:val="426"/>
        </w:trPr>
        <w:tc>
          <w:tcPr>
            <w:tcW w:w="398"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kern w:val="0"/>
                <w:sz w:val="24"/>
              </w:rPr>
            </w:pPr>
            <w:r>
              <w:rPr>
                <w:rFonts w:ascii="仿宋" w:eastAsia="仿宋" w:hAnsi="仿宋" w:hint="eastAsia"/>
                <w:kern w:val="0"/>
                <w:sz w:val="24"/>
              </w:rPr>
              <w:t>10</w:t>
            </w:r>
          </w:p>
        </w:tc>
        <w:tc>
          <w:tcPr>
            <w:tcW w:w="815" w:type="pct"/>
            <w:tcBorders>
              <w:top w:val="single" w:sz="4" w:space="0" w:color="000000"/>
              <w:left w:val="single" w:sz="4" w:space="0" w:color="000000"/>
              <w:bottom w:val="single" w:sz="4" w:space="0" w:color="000000"/>
              <w:right w:val="single" w:sz="4" w:space="0" w:color="000000"/>
            </w:tcBorders>
            <w:vAlign w:val="center"/>
          </w:tcPr>
          <w:p w:rsidR="00C54130" w:rsidRDefault="00C54130">
            <w:pPr>
              <w:jc w:val="center"/>
              <w:rPr>
                <w:rFonts w:ascii="仿宋" w:eastAsia="仿宋" w:hAnsi="仿宋"/>
                <w:sz w:val="24"/>
              </w:rPr>
            </w:pPr>
          </w:p>
        </w:tc>
        <w:tc>
          <w:tcPr>
            <w:tcW w:w="1463"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突出创新点</w:t>
            </w:r>
          </w:p>
        </w:tc>
        <w:tc>
          <w:tcPr>
            <w:tcW w:w="16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sz w:val="24"/>
              </w:rPr>
            </w:pPr>
            <w:r>
              <w:rPr>
                <w:rFonts w:ascii="仿宋" w:eastAsia="仿宋" w:hAnsi="仿宋" w:hint="eastAsia"/>
                <w:sz w:val="24"/>
              </w:rPr>
              <w:t>青海民族大学</w:t>
            </w:r>
          </w:p>
        </w:tc>
        <w:tc>
          <w:tcPr>
            <w:tcW w:w="6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kern w:val="0"/>
                <w:sz w:val="24"/>
              </w:rPr>
            </w:pPr>
            <w:r>
              <w:rPr>
                <w:rFonts w:ascii="仿宋" w:eastAsia="仿宋" w:hAnsi="仿宋" w:hint="eastAsia"/>
                <w:kern w:val="0"/>
                <w:sz w:val="24"/>
              </w:rPr>
              <w:t>采纳</w:t>
            </w:r>
          </w:p>
        </w:tc>
      </w:tr>
      <w:tr w:rsidR="00C54130">
        <w:trPr>
          <w:trHeight w:val="426"/>
        </w:trPr>
        <w:tc>
          <w:tcPr>
            <w:tcW w:w="398"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kern w:val="0"/>
                <w:sz w:val="24"/>
              </w:rPr>
            </w:pPr>
            <w:r>
              <w:rPr>
                <w:rFonts w:ascii="仿宋" w:eastAsia="仿宋" w:hAnsi="仿宋" w:hint="eastAsia"/>
                <w:kern w:val="0"/>
                <w:sz w:val="24"/>
              </w:rPr>
              <w:t>11</w:t>
            </w:r>
          </w:p>
        </w:tc>
        <w:tc>
          <w:tcPr>
            <w:tcW w:w="815" w:type="pct"/>
            <w:tcBorders>
              <w:top w:val="single" w:sz="4" w:space="0" w:color="000000"/>
              <w:left w:val="single" w:sz="4" w:space="0" w:color="000000"/>
              <w:bottom w:val="single" w:sz="4" w:space="0" w:color="000000"/>
              <w:right w:val="single" w:sz="4" w:space="0" w:color="000000"/>
            </w:tcBorders>
            <w:vAlign w:val="center"/>
          </w:tcPr>
          <w:p w:rsidR="00C54130" w:rsidRDefault="00C54130">
            <w:pPr>
              <w:jc w:val="center"/>
              <w:rPr>
                <w:rFonts w:ascii="仿宋" w:eastAsia="仿宋" w:hAnsi="仿宋"/>
                <w:sz w:val="24"/>
              </w:rPr>
            </w:pPr>
          </w:p>
        </w:tc>
        <w:tc>
          <w:tcPr>
            <w:tcW w:w="1463"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 xml:space="preserve">添加单位，缺失较多 </w:t>
            </w:r>
          </w:p>
        </w:tc>
        <w:tc>
          <w:tcPr>
            <w:tcW w:w="16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sz w:val="24"/>
              </w:rPr>
            </w:pPr>
            <w:r>
              <w:rPr>
                <w:rFonts w:ascii="仿宋" w:eastAsia="仿宋" w:hAnsi="仿宋" w:hint="eastAsia"/>
                <w:sz w:val="24"/>
              </w:rPr>
              <w:t>青海民族大学</w:t>
            </w:r>
          </w:p>
        </w:tc>
        <w:tc>
          <w:tcPr>
            <w:tcW w:w="6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kern w:val="0"/>
                <w:sz w:val="24"/>
              </w:rPr>
            </w:pPr>
            <w:r>
              <w:rPr>
                <w:rFonts w:ascii="仿宋" w:eastAsia="仿宋" w:hAnsi="仿宋" w:hint="eastAsia"/>
                <w:kern w:val="0"/>
                <w:sz w:val="24"/>
              </w:rPr>
              <w:t>采纳</w:t>
            </w:r>
          </w:p>
        </w:tc>
      </w:tr>
      <w:tr w:rsidR="00C54130">
        <w:trPr>
          <w:trHeight w:val="426"/>
        </w:trPr>
        <w:tc>
          <w:tcPr>
            <w:tcW w:w="398"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kern w:val="0"/>
                <w:sz w:val="24"/>
              </w:rPr>
            </w:pPr>
            <w:r>
              <w:rPr>
                <w:rFonts w:ascii="仿宋" w:eastAsia="仿宋" w:hAnsi="仿宋" w:hint="eastAsia"/>
                <w:kern w:val="0"/>
                <w:sz w:val="24"/>
              </w:rPr>
              <w:t>12</w:t>
            </w:r>
          </w:p>
        </w:tc>
        <w:tc>
          <w:tcPr>
            <w:tcW w:w="815" w:type="pct"/>
            <w:tcBorders>
              <w:top w:val="single" w:sz="4" w:space="0" w:color="000000"/>
              <w:left w:val="single" w:sz="4" w:space="0" w:color="000000"/>
              <w:bottom w:val="single" w:sz="4" w:space="0" w:color="000000"/>
              <w:right w:val="single" w:sz="4" w:space="0" w:color="000000"/>
            </w:tcBorders>
            <w:vAlign w:val="center"/>
          </w:tcPr>
          <w:p w:rsidR="00C54130" w:rsidRDefault="00C54130">
            <w:pPr>
              <w:jc w:val="center"/>
              <w:rPr>
                <w:rFonts w:ascii="仿宋" w:eastAsia="仿宋" w:hAnsi="仿宋"/>
                <w:sz w:val="24"/>
              </w:rPr>
            </w:pPr>
          </w:p>
        </w:tc>
        <w:tc>
          <w:tcPr>
            <w:tcW w:w="1463"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调整结构</w:t>
            </w:r>
          </w:p>
        </w:tc>
        <w:tc>
          <w:tcPr>
            <w:tcW w:w="16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sz w:val="24"/>
              </w:rPr>
            </w:pPr>
            <w:r>
              <w:rPr>
                <w:rFonts w:ascii="仿宋" w:eastAsia="仿宋" w:hAnsi="仿宋" w:hint="eastAsia"/>
                <w:sz w:val="24"/>
              </w:rPr>
              <w:t>中国科学院西北高原所</w:t>
            </w:r>
          </w:p>
        </w:tc>
        <w:tc>
          <w:tcPr>
            <w:tcW w:w="6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kern w:val="0"/>
                <w:sz w:val="24"/>
              </w:rPr>
            </w:pPr>
            <w:r>
              <w:rPr>
                <w:rFonts w:ascii="仿宋" w:eastAsia="仿宋" w:hAnsi="仿宋" w:hint="eastAsia"/>
                <w:kern w:val="0"/>
                <w:sz w:val="24"/>
              </w:rPr>
              <w:t>采纳</w:t>
            </w:r>
          </w:p>
        </w:tc>
      </w:tr>
      <w:tr w:rsidR="00C54130">
        <w:trPr>
          <w:trHeight w:val="426"/>
        </w:trPr>
        <w:tc>
          <w:tcPr>
            <w:tcW w:w="398"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kern w:val="0"/>
                <w:sz w:val="24"/>
              </w:rPr>
            </w:pPr>
            <w:r>
              <w:rPr>
                <w:rFonts w:ascii="仿宋" w:eastAsia="仿宋" w:hAnsi="仿宋" w:hint="eastAsia"/>
                <w:kern w:val="0"/>
                <w:sz w:val="24"/>
              </w:rPr>
              <w:t>13</w:t>
            </w:r>
          </w:p>
        </w:tc>
        <w:tc>
          <w:tcPr>
            <w:tcW w:w="815" w:type="pct"/>
            <w:tcBorders>
              <w:top w:val="single" w:sz="4" w:space="0" w:color="000000"/>
              <w:left w:val="single" w:sz="4" w:space="0" w:color="000000"/>
              <w:bottom w:val="single" w:sz="4" w:space="0" w:color="000000"/>
              <w:right w:val="single" w:sz="4" w:space="0" w:color="000000"/>
            </w:tcBorders>
            <w:vAlign w:val="center"/>
          </w:tcPr>
          <w:p w:rsidR="00C54130" w:rsidRDefault="00C54130">
            <w:pPr>
              <w:jc w:val="center"/>
              <w:rPr>
                <w:rFonts w:ascii="仿宋" w:eastAsia="仿宋" w:hAnsi="仿宋"/>
                <w:sz w:val="24"/>
              </w:rPr>
            </w:pPr>
          </w:p>
        </w:tc>
        <w:tc>
          <w:tcPr>
            <w:tcW w:w="1463"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简化术语和定义</w:t>
            </w:r>
          </w:p>
        </w:tc>
        <w:tc>
          <w:tcPr>
            <w:tcW w:w="16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sz w:val="24"/>
              </w:rPr>
            </w:pPr>
            <w:r>
              <w:rPr>
                <w:rFonts w:ascii="仿宋" w:eastAsia="仿宋" w:hAnsi="仿宋" w:hint="eastAsia"/>
                <w:sz w:val="24"/>
              </w:rPr>
              <w:t>中国科学院西北高原所</w:t>
            </w:r>
          </w:p>
        </w:tc>
        <w:tc>
          <w:tcPr>
            <w:tcW w:w="6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kern w:val="0"/>
                <w:sz w:val="24"/>
              </w:rPr>
            </w:pPr>
            <w:r>
              <w:rPr>
                <w:rFonts w:ascii="仿宋" w:eastAsia="仿宋" w:hAnsi="仿宋" w:hint="eastAsia"/>
                <w:kern w:val="0"/>
                <w:sz w:val="24"/>
              </w:rPr>
              <w:t>采纳</w:t>
            </w:r>
          </w:p>
        </w:tc>
      </w:tr>
      <w:tr w:rsidR="00C54130">
        <w:trPr>
          <w:trHeight w:val="426"/>
        </w:trPr>
        <w:tc>
          <w:tcPr>
            <w:tcW w:w="398"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kern w:val="0"/>
                <w:sz w:val="24"/>
              </w:rPr>
            </w:pPr>
            <w:r>
              <w:rPr>
                <w:rFonts w:ascii="仿宋" w:eastAsia="仿宋" w:hAnsi="仿宋" w:hint="eastAsia"/>
                <w:kern w:val="0"/>
                <w:sz w:val="24"/>
              </w:rPr>
              <w:t>14</w:t>
            </w:r>
          </w:p>
        </w:tc>
        <w:tc>
          <w:tcPr>
            <w:tcW w:w="815" w:type="pct"/>
            <w:tcBorders>
              <w:top w:val="single" w:sz="4" w:space="0" w:color="000000"/>
              <w:left w:val="single" w:sz="4" w:space="0" w:color="000000"/>
              <w:bottom w:val="single" w:sz="4" w:space="0" w:color="000000"/>
              <w:right w:val="single" w:sz="4" w:space="0" w:color="000000"/>
            </w:tcBorders>
            <w:vAlign w:val="center"/>
          </w:tcPr>
          <w:p w:rsidR="00C54130" w:rsidRDefault="00C54130">
            <w:pPr>
              <w:jc w:val="center"/>
              <w:rPr>
                <w:rFonts w:ascii="仿宋" w:eastAsia="仿宋" w:hAnsi="仿宋"/>
                <w:sz w:val="24"/>
              </w:rPr>
            </w:pPr>
          </w:p>
        </w:tc>
        <w:tc>
          <w:tcPr>
            <w:tcW w:w="1463" w:type="pct"/>
            <w:tcBorders>
              <w:top w:val="single" w:sz="4" w:space="0" w:color="000000"/>
              <w:left w:val="single" w:sz="4" w:space="0" w:color="000000"/>
              <w:bottom w:val="single" w:sz="4" w:space="0" w:color="000000"/>
              <w:right w:val="single" w:sz="4" w:space="0" w:color="000000"/>
            </w:tcBorders>
            <w:vAlign w:val="center"/>
          </w:tcPr>
          <w:p w:rsidR="00C54130" w:rsidRDefault="005D1DD7">
            <w:pPr>
              <w:jc w:val="center"/>
              <w:rPr>
                <w:rFonts w:ascii="仿宋" w:eastAsia="仿宋" w:hAnsi="仿宋"/>
                <w:sz w:val="24"/>
              </w:rPr>
            </w:pPr>
            <w:r>
              <w:rPr>
                <w:rFonts w:ascii="仿宋" w:eastAsia="仿宋" w:hAnsi="仿宋" w:hint="eastAsia"/>
                <w:sz w:val="24"/>
              </w:rPr>
              <w:t>精练文字</w:t>
            </w:r>
          </w:p>
        </w:tc>
        <w:tc>
          <w:tcPr>
            <w:tcW w:w="16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sz w:val="24"/>
              </w:rPr>
            </w:pPr>
            <w:r>
              <w:rPr>
                <w:rFonts w:ascii="仿宋" w:eastAsia="仿宋" w:hAnsi="仿宋" w:hint="eastAsia"/>
                <w:sz w:val="24"/>
              </w:rPr>
              <w:t>中国科学院西北高原所</w:t>
            </w:r>
          </w:p>
        </w:tc>
        <w:tc>
          <w:tcPr>
            <w:tcW w:w="6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54130" w:rsidRDefault="005D1DD7">
            <w:pPr>
              <w:jc w:val="center"/>
              <w:rPr>
                <w:rFonts w:ascii="仿宋" w:eastAsia="仿宋" w:hAnsi="仿宋"/>
                <w:kern w:val="0"/>
                <w:sz w:val="24"/>
              </w:rPr>
            </w:pPr>
            <w:r>
              <w:rPr>
                <w:rFonts w:ascii="仿宋" w:eastAsia="仿宋" w:hAnsi="仿宋" w:hint="eastAsia"/>
                <w:kern w:val="0"/>
                <w:sz w:val="24"/>
              </w:rPr>
              <w:t>采纳</w:t>
            </w:r>
          </w:p>
        </w:tc>
      </w:tr>
    </w:tbl>
    <w:p w:rsidR="00C54130" w:rsidRDefault="00C54130" w:rsidP="0092477A">
      <w:pPr>
        <w:pageBreakBefore/>
        <w:rPr>
          <w:b/>
          <w:sz w:val="32"/>
          <w:szCs w:val="32"/>
        </w:rPr>
      </w:pPr>
    </w:p>
    <w:sectPr w:rsidR="00C54130">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50D" w:rsidRDefault="00F8650D">
      <w:r>
        <w:separator/>
      </w:r>
    </w:p>
  </w:endnote>
  <w:endnote w:type="continuationSeparator" w:id="0">
    <w:p w:rsidR="00F8650D" w:rsidRDefault="00F86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130" w:rsidRDefault="005D1DD7">
    <w:pPr>
      <w:pStyle w:val="a9"/>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C54130" w:rsidRDefault="005D1DD7">
                          <w:pPr>
                            <w:pStyle w:val="a9"/>
                          </w:pPr>
                          <w:r>
                            <w:fldChar w:fldCharType="begin"/>
                          </w:r>
                          <w:r>
                            <w:instrText xml:space="preserve"> PAGE  \* MERGEFORMAT </w:instrText>
                          </w:r>
                          <w:r>
                            <w:fldChar w:fldCharType="separate"/>
                          </w:r>
                          <w:r w:rsidR="00E671B9">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C54130" w:rsidRDefault="005D1DD7">
                    <w:pPr>
                      <w:pStyle w:val="a9"/>
                    </w:pPr>
                    <w:r>
                      <w:fldChar w:fldCharType="begin"/>
                    </w:r>
                    <w:r>
                      <w:instrText xml:space="preserve"> PAGE  \* MERGEFORMAT </w:instrText>
                    </w:r>
                    <w:r>
                      <w:fldChar w:fldCharType="separate"/>
                    </w:r>
                    <w:r w:rsidR="00E671B9">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50D" w:rsidRDefault="00F8650D">
      <w:r>
        <w:separator/>
      </w:r>
    </w:p>
  </w:footnote>
  <w:footnote w:type="continuationSeparator" w:id="0">
    <w:p w:rsidR="00F8650D" w:rsidRDefault="00F865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CD7660"/>
    <w:multiLevelType w:val="multilevel"/>
    <w:tmpl w:val="16CD7660"/>
    <w:lvl w:ilvl="0">
      <w:start w:val="1"/>
      <w:numFmt w:val="japaneseCounting"/>
      <w:lvlText w:val="%1、"/>
      <w:lvlJc w:val="left"/>
      <w:pPr>
        <w:tabs>
          <w:tab w:val="left" w:pos="900"/>
        </w:tabs>
        <w:ind w:left="900" w:hanging="720"/>
      </w:pPr>
      <w:rPr>
        <w:rFonts w:hAnsi="黑体" w:hint="default"/>
      </w:rPr>
    </w:lvl>
    <w:lvl w:ilvl="1">
      <w:start w:val="1"/>
      <w:numFmt w:val="lowerLetter"/>
      <w:lvlText w:val="%2)"/>
      <w:lvlJc w:val="left"/>
      <w:pPr>
        <w:tabs>
          <w:tab w:val="left" w:pos="1020"/>
        </w:tabs>
        <w:ind w:left="1020" w:hanging="420"/>
      </w:pPr>
    </w:lvl>
    <w:lvl w:ilvl="2">
      <w:start w:val="1"/>
      <w:numFmt w:val="lowerRoman"/>
      <w:lvlText w:val="%3."/>
      <w:lvlJc w:val="right"/>
      <w:pPr>
        <w:tabs>
          <w:tab w:val="left" w:pos="1440"/>
        </w:tabs>
        <w:ind w:left="1440" w:hanging="420"/>
      </w:pPr>
    </w:lvl>
    <w:lvl w:ilvl="3">
      <w:start w:val="1"/>
      <w:numFmt w:val="decimal"/>
      <w:lvlText w:val="%4."/>
      <w:lvlJc w:val="left"/>
      <w:pPr>
        <w:tabs>
          <w:tab w:val="left" w:pos="1860"/>
        </w:tabs>
        <w:ind w:left="1860" w:hanging="420"/>
      </w:pPr>
    </w:lvl>
    <w:lvl w:ilvl="4">
      <w:start w:val="1"/>
      <w:numFmt w:val="lowerLetter"/>
      <w:lvlText w:val="%5)"/>
      <w:lvlJc w:val="left"/>
      <w:pPr>
        <w:tabs>
          <w:tab w:val="left" w:pos="2280"/>
        </w:tabs>
        <w:ind w:left="2280" w:hanging="420"/>
      </w:pPr>
    </w:lvl>
    <w:lvl w:ilvl="5">
      <w:start w:val="1"/>
      <w:numFmt w:val="lowerRoman"/>
      <w:lvlText w:val="%6."/>
      <w:lvlJc w:val="right"/>
      <w:pPr>
        <w:tabs>
          <w:tab w:val="left" w:pos="2700"/>
        </w:tabs>
        <w:ind w:left="2700" w:hanging="420"/>
      </w:pPr>
    </w:lvl>
    <w:lvl w:ilvl="6">
      <w:start w:val="1"/>
      <w:numFmt w:val="decimal"/>
      <w:lvlText w:val="%7."/>
      <w:lvlJc w:val="left"/>
      <w:pPr>
        <w:tabs>
          <w:tab w:val="left" w:pos="3120"/>
        </w:tabs>
        <w:ind w:left="3120" w:hanging="420"/>
      </w:pPr>
    </w:lvl>
    <w:lvl w:ilvl="7">
      <w:start w:val="1"/>
      <w:numFmt w:val="lowerLetter"/>
      <w:lvlText w:val="%8)"/>
      <w:lvlJc w:val="left"/>
      <w:pPr>
        <w:tabs>
          <w:tab w:val="left" w:pos="3540"/>
        </w:tabs>
        <w:ind w:left="3540" w:hanging="420"/>
      </w:pPr>
    </w:lvl>
    <w:lvl w:ilvl="8">
      <w:start w:val="1"/>
      <w:numFmt w:val="lowerRoman"/>
      <w:lvlText w:val="%9."/>
      <w:lvlJc w:val="right"/>
      <w:pPr>
        <w:tabs>
          <w:tab w:val="left" w:pos="3960"/>
        </w:tabs>
        <w:ind w:left="3960" w:hanging="420"/>
      </w:pPr>
    </w:lvl>
  </w:abstractNum>
  <w:abstractNum w:abstractNumId="1" w15:restartNumberingAfterBreak="0">
    <w:nsid w:val="1BB34644"/>
    <w:multiLevelType w:val="multilevel"/>
    <w:tmpl w:val="1BB34644"/>
    <w:lvl w:ilvl="0">
      <w:start w:val="1"/>
      <w:numFmt w:val="decimal"/>
      <w:lvlText w:val="%1."/>
      <w:lvlJc w:val="left"/>
      <w:pPr>
        <w:tabs>
          <w:tab w:val="left" w:pos="360"/>
        </w:tabs>
        <w:ind w:left="360" w:hanging="360"/>
      </w:pPr>
      <w:rPr>
        <w:rFonts w:ascii="Times New Roman" w:hAnsi="Times New Roman" w:cs="Times New Roman" w:hint="default"/>
      </w:rPr>
    </w:lvl>
    <w:lvl w:ilvl="1">
      <w:start w:val="1"/>
      <w:numFmt w:val="lowerLetter"/>
      <w:lvlText w:val="%2)"/>
      <w:lvlJc w:val="left"/>
      <w:pPr>
        <w:tabs>
          <w:tab w:val="left" w:pos="840"/>
        </w:tabs>
        <w:ind w:left="840" w:hanging="420"/>
      </w:pPr>
      <w:rPr>
        <w:rFonts w:ascii="Times New Roman" w:hAnsi="Times New Roman" w:cs="Times New Roman" w:hint="default"/>
      </w:rPr>
    </w:lvl>
    <w:lvl w:ilvl="2">
      <w:start w:val="1"/>
      <w:numFmt w:val="lowerRoman"/>
      <w:lvlText w:val="%3."/>
      <w:lvlJc w:val="right"/>
      <w:pPr>
        <w:tabs>
          <w:tab w:val="left" w:pos="1260"/>
        </w:tabs>
        <w:ind w:left="1260" w:hanging="420"/>
      </w:pPr>
      <w:rPr>
        <w:rFonts w:ascii="Times New Roman" w:hAnsi="Times New Roman" w:cs="Times New Roman" w:hint="default"/>
      </w:rPr>
    </w:lvl>
    <w:lvl w:ilvl="3">
      <w:start w:val="1"/>
      <w:numFmt w:val="decimal"/>
      <w:lvlText w:val="%4."/>
      <w:lvlJc w:val="left"/>
      <w:pPr>
        <w:tabs>
          <w:tab w:val="left" w:pos="1680"/>
        </w:tabs>
        <w:ind w:left="1680" w:hanging="420"/>
      </w:pPr>
      <w:rPr>
        <w:rFonts w:ascii="Times New Roman" w:hAnsi="Times New Roman" w:cs="Times New Roman" w:hint="default"/>
      </w:rPr>
    </w:lvl>
    <w:lvl w:ilvl="4">
      <w:start w:val="1"/>
      <w:numFmt w:val="lowerLetter"/>
      <w:lvlText w:val="%5)"/>
      <w:lvlJc w:val="left"/>
      <w:pPr>
        <w:tabs>
          <w:tab w:val="left" w:pos="2100"/>
        </w:tabs>
        <w:ind w:left="2100" w:hanging="420"/>
      </w:pPr>
      <w:rPr>
        <w:rFonts w:ascii="Times New Roman" w:hAnsi="Times New Roman" w:cs="Times New Roman" w:hint="default"/>
      </w:rPr>
    </w:lvl>
    <w:lvl w:ilvl="5">
      <w:start w:val="1"/>
      <w:numFmt w:val="lowerRoman"/>
      <w:lvlText w:val="%6."/>
      <w:lvlJc w:val="right"/>
      <w:pPr>
        <w:tabs>
          <w:tab w:val="left" w:pos="2520"/>
        </w:tabs>
        <w:ind w:left="2520" w:hanging="420"/>
      </w:pPr>
      <w:rPr>
        <w:rFonts w:ascii="Times New Roman" w:hAnsi="Times New Roman" w:cs="Times New Roman" w:hint="default"/>
      </w:rPr>
    </w:lvl>
    <w:lvl w:ilvl="6">
      <w:start w:val="1"/>
      <w:numFmt w:val="decimal"/>
      <w:lvlText w:val="%7."/>
      <w:lvlJc w:val="left"/>
      <w:pPr>
        <w:tabs>
          <w:tab w:val="left" w:pos="2940"/>
        </w:tabs>
        <w:ind w:left="2940" w:hanging="420"/>
      </w:pPr>
      <w:rPr>
        <w:rFonts w:ascii="Times New Roman" w:hAnsi="Times New Roman" w:cs="Times New Roman" w:hint="default"/>
      </w:rPr>
    </w:lvl>
    <w:lvl w:ilvl="7">
      <w:start w:val="1"/>
      <w:numFmt w:val="lowerLetter"/>
      <w:lvlText w:val="%8)"/>
      <w:lvlJc w:val="left"/>
      <w:pPr>
        <w:tabs>
          <w:tab w:val="left" w:pos="3360"/>
        </w:tabs>
        <w:ind w:left="3360" w:hanging="420"/>
      </w:pPr>
      <w:rPr>
        <w:rFonts w:ascii="Times New Roman" w:hAnsi="Times New Roman" w:cs="Times New Roman" w:hint="default"/>
      </w:rPr>
    </w:lvl>
    <w:lvl w:ilvl="8">
      <w:start w:val="1"/>
      <w:numFmt w:val="lowerRoman"/>
      <w:lvlText w:val="%9."/>
      <w:lvlJc w:val="right"/>
      <w:pPr>
        <w:tabs>
          <w:tab w:val="left" w:pos="3780"/>
        </w:tabs>
        <w:ind w:left="3780" w:hanging="420"/>
      </w:pPr>
      <w:rPr>
        <w:rFonts w:ascii="Times New Roman" w:hAnsi="Times New Roman" w:cs="Times New Roman" w:hint="default"/>
      </w:rPr>
    </w:lvl>
  </w:abstractNum>
  <w:abstractNum w:abstractNumId="2" w15:restartNumberingAfterBreak="0">
    <w:nsid w:val="44C50F90"/>
    <w:multiLevelType w:val="multilevel"/>
    <w:tmpl w:val="44C50F90"/>
    <w:lvl w:ilvl="0">
      <w:start w:val="1"/>
      <w:numFmt w:val="lowerLetter"/>
      <w:pStyle w:val="a"/>
      <w:lvlText w:val="%1)"/>
      <w:lvlJc w:val="left"/>
      <w:pPr>
        <w:tabs>
          <w:tab w:val="left" w:pos="851"/>
        </w:tabs>
        <w:ind w:left="851" w:hanging="426"/>
      </w:pPr>
      <w:rPr>
        <w:rFonts w:ascii="宋体" w:eastAsia="宋体" w:hAnsi="Times New Roman" w:hint="eastAsia"/>
        <w:sz w:val="21"/>
      </w:rPr>
    </w:lvl>
    <w:lvl w:ilvl="1">
      <w:start w:val="1"/>
      <w:numFmt w:val="decimal"/>
      <w:lvlText w:val="%2)"/>
      <w:lvlJc w:val="left"/>
      <w:pPr>
        <w:tabs>
          <w:tab w:val="left" w:pos="1276"/>
        </w:tabs>
        <w:ind w:left="1276" w:hanging="425"/>
      </w:pPr>
      <w:rPr>
        <w:rFonts w:ascii="宋体" w:eastAsia="宋体" w:hAnsi="Times New Roman" w:hint="eastAsia"/>
        <w:sz w:val="21"/>
      </w:rPr>
    </w:lvl>
    <w:lvl w:ilvl="2">
      <w:start w:val="1"/>
      <w:numFmt w:val="decimal"/>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3" w15:restartNumberingAfterBreak="0">
    <w:nsid w:val="6CEA2025"/>
    <w:multiLevelType w:val="multilevel"/>
    <w:tmpl w:val="6CEA2025"/>
    <w:lvl w:ilvl="0">
      <w:start w:val="1"/>
      <w:numFmt w:val="none"/>
      <w:suff w:val="nothing"/>
      <w:lvlText w:val="%1"/>
      <w:lvlJc w:val="left"/>
      <w:pPr>
        <w:ind w:left="0" w:firstLine="0"/>
      </w:pPr>
      <w:rPr>
        <w:rFonts w:hint="eastAsia"/>
      </w:rPr>
    </w:lvl>
    <w:lvl w:ilvl="1">
      <w:start w:val="1"/>
      <w:numFmt w:val="decimal"/>
      <w:pStyle w:val="a0"/>
      <w:suff w:val="nothing"/>
      <w:lvlText w:val="%1%2　"/>
      <w:lvlJc w:val="left"/>
      <w:pPr>
        <w:ind w:left="0" w:firstLine="0"/>
      </w:pPr>
      <w:rPr>
        <w:rFonts w:ascii="黑体" w:eastAsia="黑体" w:hint="eastAsia"/>
        <w:b w:val="0"/>
        <w:i w:val="0"/>
        <w:sz w:val="21"/>
      </w:rPr>
    </w:lvl>
    <w:lvl w:ilvl="2">
      <w:start w:val="1"/>
      <w:numFmt w:val="decimal"/>
      <w:pStyle w:val="a1"/>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2"/>
      <w:suff w:val="nothing"/>
      <w:lvlText w:val="%1%2.%3.%4　"/>
      <w:lvlJc w:val="left"/>
      <w:pPr>
        <w:ind w:left="0"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3"/>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A06B28"/>
    <w:rsid w:val="00191C89"/>
    <w:rsid w:val="001E3ABD"/>
    <w:rsid w:val="00284F4B"/>
    <w:rsid w:val="004E475A"/>
    <w:rsid w:val="005D1DD7"/>
    <w:rsid w:val="0079745B"/>
    <w:rsid w:val="008562B4"/>
    <w:rsid w:val="0092477A"/>
    <w:rsid w:val="00C54130"/>
    <w:rsid w:val="00DA0A70"/>
    <w:rsid w:val="00E671B9"/>
    <w:rsid w:val="00F8650D"/>
    <w:rsid w:val="020A0A7D"/>
    <w:rsid w:val="04215DFC"/>
    <w:rsid w:val="096D7D04"/>
    <w:rsid w:val="0D200115"/>
    <w:rsid w:val="116B1EEA"/>
    <w:rsid w:val="11D266E1"/>
    <w:rsid w:val="11E270D1"/>
    <w:rsid w:val="17235A6B"/>
    <w:rsid w:val="187C75AF"/>
    <w:rsid w:val="1BEF7CC8"/>
    <w:rsid w:val="20013309"/>
    <w:rsid w:val="23C34E47"/>
    <w:rsid w:val="254F0DFA"/>
    <w:rsid w:val="265A6D6B"/>
    <w:rsid w:val="28AB4513"/>
    <w:rsid w:val="299D4A11"/>
    <w:rsid w:val="2F324978"/>
    <w:rsid w:val="31232B7B"/>
    <w:rsid w:val="39223BEE"/>
    <w:rsid w:val="3C8364F3"/>
    <w:rsid w:val="42C66106"/>
    <w:rsid w:val="4307233E"/>
    <w:rsid w:val="43CA6796"/>
    <w:rsid w:val="45121D55"/>
    <w:rsid w:val="48B956E0"/>
    <w:rsid w:val="492A2BEB"/>
    <w:rsid w:val="4A2C7783"/>
    <w:rsid w:val="50A06B28"/>
    <w:rsid w:val="54A05642"/>
    <w:rsid w:val="60E0445C"/>
    <w:rsid w:val="625D7BF0"/>
    <w:rsid w:val="64BB0B01"/>
    <w:rsid w:val="6C154162"/>
    <w:rsid w:val="6E79134A"/>
    <w:rsid w:val="75052487"/>
    <w:rsid w:val="766759B3"/>
    <w:rsid w:val="773B148A"/>
    <w:rsid w:val="77BC413C"/>
    <w:rsid w:val="77EA245A"/>
    <w:rsid w:val="7C564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8CDDB2"/>
  <w15:docId w15:val="{780947D4-C6E5-45B8-AE7F-58B4CE15E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pPr>
      <w:widowControl w:val="0"/>
      <w:jc w:val="both"/>
    </w:pPr>
    <w:rPr>
      <w:rFonts w:asciiTheme="minorHAnsi" w:eastAsiaTheme="minorEastAsia" w:hAnsiTheme="minorHAnsi" w:cstheme="minorBidi"/>
      <w:kern w:val="2"/>
      <w:sz w:val="21"/>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annotation text"/>
    <w:basedOn w:val="a3"/>
    <w:qFormat/>
    <w:pPr>
      <w:jc w:val="left"/>
    </w:pPr>
  </w:style>
  <w:style w:type="paragraph" w:styleId="a8">
    <w:name w:val="Body Text"/>
    <w:basedOn w:val="a3"/>
    <w:qFormat/>
    <w:pPr>
      <w:adjustRightInd w:val="0"/>
      <w:spacing w:after="120" w:line="400" w:lineRule="exact"/>
    </w:pPr>
    <w:rPr>
      <w:rFonts w:eastAsia="宋体"/>
    </w:rPr>
  </w:style>
  <w:style w:type="paragraph" w:styleId="a9">
    <w:name w:val="footer"/>
    <w:basedOn w:val="a3"/>
    <w:qFormat/>
    <w:pPr>
      <w:tabs>
        <w:tab w:val="center" w:pos="4153"/>
        <w:tab w:val="right" w:pos="8306"/>
      </w:tabs>
      <w:snapToGrid w:val="0"/>
      <w:jc w:val="left"/>
    </w:pPr>
    <w:rPr>
      <w:sz w:val="18"/>
    </w:rPr>
  </w:style>
  <w:style w:type="paragraph" w:styleId="aa">
    <w:name w:val="header"/>
    <w:basedOn w:val="a3"/>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3"/>
    <w:qFormat/>
    <w:pPr>
      <w:widowControl/>
      <w:spacing w:line="330" w:lineRule="atLeast"/>
      <w:jc w:val="left"/>
    </w:pPr>
    <w:rPr>
      <w:rFonts w:ascii="Arial" w:hAnsi="Arial" w:cs="Times New Roman"/>
      <w:szCs w:val="21"/>
    </w:rPr>
  </w:style>
  <w:style w:type="paragraph" w:styleId="ab">
    <w:name w:val="Normal (Web)"/>
    <w:basedOn w:val="a3"/>
    <w:qFormat/>
    <w:pPr>
      <w:spacing w:before="100" w:beforeAutospacing="1" w:after="100" w:afterAutospacing="1"/>
      <w:jc w:val="left"/>
    </w:pPr>
    <w:rPr>
      <w:rFonts w:cs="Times New Roman"/>
      <w:kern w:val="0"/>
      <w:sz w:val="24"/>
    </w:rPr>
  </w:style>
  <w:style w:type="table" w:styleId="ac">
    <w:name w:val="Table Grid"/>
    <w:basedOn w:val="a5"/>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标准文件_段"/>
    <w:qFormat/>
    <w:pPr>
      <w:autoSpaceDE w:val="0"/>
      <w:autoSpaceDN w:val="0"/>
      <w:ind w:firstLineChars="200" w:firstLine="200"/>
      <w:jc w:val="both"/>
    </w:pPr>
    <w:rPr>
      <w:rFonts w:ascii="宋体"/>
      <w:sz w:val="21"/>
    </w:rPr>
  </w:style>
  <w:style w:type="paragraph" w:customStyle="1" w:styleId="a0">
    <w:name w:val="标准文件_章标题"/>
    <w:next w:val="ad"/>
    <w:qFormat/>
    <w:pPr>
      <w:numPr>
        <w:ilvl w:val="1"/>
        <w:numId w:val="1"/>
      </w:numPr>
      <w:spacing w:beforeLines="100" w:before="100" w:afterLines="100" w:after="100"/>
      <w:jc w:val="both"/>
      <w:outlineLvl w:val="0"/>
    </w:pPr>
    <w:rPr>
      <w:rFonts w:ascii="黑体" w:eastAsia="黑体"/>
      <w:sz w:val="21"/>
    </w:rPr>
  </w:style>
  <w:style w:type="paragraph" w:customStyle="1" w:styleId="p17">
    <w:name w:val="p17"/>
    <w:basedOn w:val="a3"/>
    <w:qFormat/>
    <w:pPr>
      <w:widowControl/>
      <w:ind w:firstLine="420"/>
    </w:pPr>
    <w:rPr>
      <w:kern w:val="0"/>
      <w:sz w:val="28"/>
      <w:szCs w:val="28"/>
    </w:rPr>
  </w:style>
  <w:style w:type="paragraph" w:customStyle="1" w:styleId="a">
    <w:name w:val="标准文件_字母编号列项（一级）"/>
    <w:qFormat/>
    <w:pPr>
      <w:numPr>
        <w:numId w:val="2"/>
      </w:numPr>
      <w:jc w:val="both"/>
    </w:pPr>
    <w:rPr>
      <w:rFonts w:ascii="宋体"/>
      <w:sz w:val="21"/>
    </w:rPr>
  </w:style>
  <w:style w:type="paragraph" w:customStyle="1" w:styleId="ae">
    <w:name w:val="标准文件_术语条一"/>
    <w:basedOn w:val="af"/>
    <w:next w:val="ad"/>
    <w:qFormat/>
  </w:style>
  <w:style w:type="paragraph" w:customStyle="1" w:styleId="af">
    <w:name w:val="标准文件_一级无标题"/>
    <w:basedOn w:val="a1"/>
    <w:qFormat/>
    <w:pPr>
      <w:spacing w:beforeLines="0" w:before="0" w:afterLines="0" w:after="0"/>
      <w:outlineLvl w:val="9"/>
    </w:pPr>
    <w:rPr>
      <w:rFonts w:ascii="宋体" w:eastAsia="宋体"/>
    </w:rPr>
  </w:style>
  <w:style w:type="paragraph" w:customStyle="1" w:styleId="a1">
    <w:name w:val="标准文件_一级条标题"/>
    <w:basedOn w:val="a0"/>
    <w:next w:val="ad"/>
    <w:qFormat/>
    <w:pPr>
      <w:numPr>
        <w:ilvl w:val="2"/>
      </w:numPr>
      <w:spacing w:beforeLines="50" w:before="50" w:afterLines="50" w:after="50"/>
      <w:outlineLvl w:val="1"/>
    </w:pPr>
  </w:style>
  <w:style w:type="paragraph" w:customStyle="1" w:styleId="a2">
    <w:name w:val="标准文件_二级条标题"/>
    <w:next w:val="ad"/>
    <w:qFormat/>
    <w:pPr>
      <w:widowControl w:val="0"/>
      <w:numPr>
        <w:ilvl w:val="3"/>
        <w:numId w:val="1"/>
      </w:numPr>
      <w:spacing w:beforeLines="50" w:before="50" w:afterLines="50" w:after="50"/>
      <w:jc w:val="both"/>
      <w:outlineLvl w:val="2"/>
    </w:pPr>
    <w:rPr>
      <w:rFonts w:ascii="黑体" w:eastAsia="黑体"/>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bf91f92-1071-474c-aefe-a6aa63f6e291}"/>
        <w:category>
          <w:name w:val="常规"/>
          <w:gallery w:val="placeholder"/>
        </w:category>
        <w:types>
          <w:type w:val="bbPlcHdr"/>
        </w:types>
        <w:behaviors>
          <w:behavior w:val="content"/>
        </w:behaviors>
        <w:guid w:val="{ABF91F92-1071-474C-AEFE-A6AA63F6E291}"/>
      </w:docPartPr>
      <w:docPartBody>
        <w:p w:rsidR="009F6CC4" w:rsidRDefault="00CA083B">
          <w:pPr>
            <w:pStyle w:val="E0F3E40EBD334B30B9EE2D242EF4BE92"/>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characterSpacingControl w:val="doNotCompress"/>
  <w:compat>
    <w:useFELayout/>
    <w:splitPgBreakAndParaMark/>
    <w:compatSetting w:name="compatibilityMode" w:uri="http://schemas.microsoft.com/office/word" w:val="14"/>
  </w:compat>
  <w:rsids>
    <w:rsidRoot w:val="009F6CC4"/>
    <w:rsid w:val="00393E64"/>
    <w:rsid w:val="0060211D"/>
    <w:rsid w:val="00640AB2"/>
    <w:rsid w:val="009F6CC4"/>
    <w:rsid w:val="00CA083B"/>
    <w:rsid w:val="00CB5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0F3E40EBD334B30B9EE2D242EF4BE92">
    <w:name w:val="E0F3E40EBD334B30B9EE2D242EF4BE92"/>
    <w:qFormat/>
    <w:pPr>
      <w:widowControl w:val="0"/>
      <w:jc w:val="both"/>
    </w:pPr>
    <w:rPr>
      <w:kern w:val="2"/>
      <w:sz w:val="21"/>
      <w:szCs w:val="22"/>
    </w:rPr>
  </w:style>
  <w:style w:type="character" w:styleId="a3">
    <w:name w:val="Placeholder Text"/>
    <w:basedOn w:val="a0"/>
    <w:uiPriority w:val="99"/>
    <w:semiHidden/>
    <w:qFormat/>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20</Pages>
  <Words>1401</Words>
  <Characters>7988</Characters>
  <Application>Microsoft Office Word</Application>
  <DocSecurity>0</DocSecurity>
  <Lines>66</Lines>
  <Paragraphs>18</Paragraphs>
  <ScaleCrop>false</ScaleCrop>
  <Company>DoubleOX</Company>
  <LinksUpToDate>false</LinksUpToDate>
  <CharactersWithSpaces>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占線、請等待</dc:creator>
  <cp:lastModifiedBy>亦昕</cp:lastModifiedBy>
  <cp:revision>6</cp:revision>
  <dcterms:created xsi:type="dcterms:W3CDTF">2025-06-30T01:24:00Z</dcterms:created>
  <dcterms:modified xsi:type="dcterms:W3CDTF">2026-06-08T07:46:00Z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577CE478C0CB4F86868F8DE7FA2D3257_13</vt:lpwstr>
  </property>
  <property fmtid="{D5CDD505-2E9C-101B-9397-08002B2CF9AE}" pid="4" name="KSOTemplateDocerSaveRecord">
    <vt:lpwstr>eyJoZGlkIjoiZTVjYTY4Zjk5MzQzN2FmMmQ4ZTg3ZTgxYzFmZDg3ODgiLCJ1c2VySWQiOiIxOTM3OTQ2NzMifQ==</vt:lpwstr>
  </property>
</Properties>
</file>