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8F7F6D">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8F7F6D" w:rsidRPr="008F7F6D">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2C018F">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8F7F6D">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8F7F6D" w:rsidRPr="008F7F6D">
              <w:rPr>
                <w:rFonts w:ascii="黑体" w:eastAsia="黑体" w:hAnsi="黑体"/>
                <w:sz w:val="21"/>
                <w:szCs w:val="21"/>
              </w:rPr>
              <w:t>B 31</w:t>
            </w:r>
            <w:r w:rsidRPr="00672BFD">
              <w:rPr>
                <w:rFonts w:ascii="黑体" w:eastAsia="黑体" w:hAnsi="黑体"/>
                <w:sz w:val="21"/>
                <w:szCs w:val="21"/>
              </w:rPr>
              <w:fldChar w:fldCharType="end"/>
            </w:r>
            <w:bookmarkEnd w:id="1"/>
          </w:p>
        </w:tc>
      </w:tr>
    </w:tbl>
    <w:p w:rsidR="0000040A" w:rsidRPr="002C018F" w:rsidRDefault="00AE2A69" w:rsidP="002C018F">
      <w:pPr>
        <w:pStyle w:val="affff6"/>
        <w:framePr w:w="9639" w:h="952" w:hRule="exact" w:hSpace="181" w:vSpace="181" w:wrap="around" w:hAnchor="page" w:x="1305" w:y="2269"/>
        <w:rPr>
          <w:rFonts w:ascii="黑体" w:eastAsia="黑体" w:hAnsi="黑体"/>
          <w:b w:val="0"/>
          <w:bCs w:val="0"/>
          <w:w w:val="100"/>
          <w:sz w:val="72"/>
          <w:szCs w:val="72"/>
        </w:rPr>
      </w:pPr>
      <w:bookmarkStart w:id="2" w:name="_Hlk26473981"/>
      <w:r w:rsidRPr="002C018F">
        <w:rPr>
          <w:rFonts w:ascii="黑体" w:eastAsia="黑体" w:hint="eastAsia"/>
          <w:b w:val="0"/>
          <w:w w:val="100"/>
          <w:sz w:val="72"/>
          <w:szCs w:val="72"/>
        </w:rPr>
        <w:t>团体</w:t>
      </w:r>
      <w:r w:rsidR="007B7453" w:rsidRPr="002C018F">
        <w:rPr>
          <w:rFonts w:ascii="黑体" w:eastAsia="黑体" w:hAnsi="黑体" w:hint="eastAsia"/>
          <w:b w:val="0"/>
          <w:bCs w:val="0"/>
          <w:w w:val="100"/>
          <w:sz w:val="72"/>
          <w:szCs w:val="72"/>
        </w:rPr>
        <w:t>标准</w:t>
      </w:r>
    </w:p>
    <w:bookmarkEnd w:id="2"/>
    <w:p w:rsidR="00AA456B" w:rsidRPr="00A952D7" w:rsidRDefault="00AE2A69" w:rsidP="002C018F">
      <w:pPr>
        <w:pStyle w:val="affffffffff3"/>
        <w:framePr w:wrap="auto" w:y="3697"/>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8F7F6D">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8F7F6D">
        <w:t>2026</w:t>
      </w:r>
      <w:r w:rsidR="00087A77">
        <w:fldChar w:fldCharType="end"/>
      </w:r>
      <w:bookmarkEnd w:id="5"/>
    </w:p>
    <w:p w:rsidR="00E846C8" w:rsidRPr="001E4882" w:rsidRDefault="00E846C8" w:rsidP="002C018F">
      <w:pPr>
        <w:pStyle w:val="affffffffff4"/>
        <w:framePr w:wrap="auto" w:y="3697"/>
        <w:rPr>
          <w:rFonts w:hAnsi="黑体"/>
        </w:rPr>
      </w:pPr>
    </w:p>
    <w:p w:rsidR="008F70BD" w:rsidRPr="007B7453" w:rsidRDefault="002C018F"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62757BA2" wp14:editId="5014E305">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C018F" w:rsidRDefault="002C018F" w:rsidP="002C018F">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62757BA2"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2C018F" w:rsidRDefault="002C018F" w:rsidP="002C018F">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163DA"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8F7F6D">
        <w:t>甘蓝类蔬菜 采后商品化处理技术规范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2C018F" w:rsidRPr="00324EDD" w:rsidRDefault="002C018F" w:rsidP="00324EDD">
      <w:pPr>
        <w:framePr w:w="9639" w:h="6974" w:hRule="exact" w:wrap="around" w:vAnchor="page" w:hAnchor="page" w:x="1419" w:y="6408" w:anchorLock="1"/>
        <w:spacing w:line="760" w:lineRule="exact"/>
        <w:ind w:left="-1418"/>
        <w:rPr>
          <w:rFonts w:hint="eastAsia"/>
        </w:rPr>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D649CA">
        <w:rPr>
          <w:noProof/>
          <w:sz w:val="24"/>
          <w:szCs w:val="28"/>
        </w:rPr>
      </w:r>
      <w:r w:rsidR="00D649CA">
        <w:rPr>
          <w:noProof/>
          <w:sz w:val="24"/>
          <w:szCs w:val="28"/>
        </w:rPr>
        <w:fldChar w:fldCharType="separate"/>
      </w:r>
      <w:r>
        <w:rPr>
          <w:noProof/>
          <w:sz w:val="24"/>
          <w:szCs w:val="28"/>
        </w:rPr>
        <w:fldChar w:fldCharType="end"/>
      </w:r>
      <w:bookmarkEnd w:id="7"/>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sidRPr="00A6537A">
        <w:rPr>
          <w:b/>
          <w:noProof/>
          <w:sz w:val="21"/>
          <w:szCs w:val="28"/>
        </w:rPr>
        <w:instrText xml:space="preserve"> FORMDROPDOWN </w:instrText>
      </w:r>
      <w:r w:rsidR="00D649CA">
        <w:rPr>
          <w:b/>
          <w:noProof/>
          <w:sz w:val="21"/>
          <w:szCs w:val="28"/>
        </w:rPr>
      </w:r>
      <w:r w:rsidR="00D649CA">
        <w:rPr>
          <w:b/>
          <w:noProof/>
          <w:sz w:val="21"/>
          <w:szCs w:val="28"/>
        </w:rPr>
        <w:fldChar w:fldCharType="separate"/>
      </w:r>
      <w:r w:rsidRPr="00A6537A">
        <w:rPr>
          <w:b/>
          <w:noProof/>
          <w:sz w:val="21"/>
          <w:szCs w:val="28"/>
        </w:rPr>
        <w:fldChar w:fldCharType="end"/>
      </w:r>
      <w:bookmarkEnd w:id="9"/>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sidR="008F7F6D">
        <w:rPr>
          <w:rFonts w:ascii="黑体"/>
        </w:rPr>
        <w:t>2026</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sidR="008F7F6D">
        <w:rPr>
          <w:rFonts w:ascii="黑体"/>
        </w:rPr>
        <w:t>2026</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实施</w:t>
      </w:r>
    </w:p>
    <w:bookmarkStart w:id="16" w:name="_GoBack"/>
    <w:p w:rsidR="007B7453" w:rsidRPr="004C7E8B" w:rsidRDefault="007B7453" w:rsidP="004C25A2">
      <w:pPr>
        <w:pStyle w:val="affffffff5"/>
        <w:framePr w:h="584" w:hRule="exact" w:hSpace="181" w:vSpace="181" w:wrap="around" w:y="14800"/>
        <w:rPr>
          <w:rFonts w:hAnsi="黑体"/>
        </w:rPr>
      </w:pPr>
      <w:r w:rsidRPr="002C018F">
        <w:rPr>
          <w:rFonts w:hAnsi="黑体"/>
          <w:szCs w:val="36"/>
        </w:rPr>
        <w:fldChar w:fldCharType="begin">
          <w:ffData>
            <w:name w:val="fm"/>
            <w:enabled/>
            <w:calcOnExit w:val="0"/>
            <w:textInput/>
          </w:ffData>
        </w:fldChar>
      </w:r>
      <w:bookmarkStart w:id="17" w:name="fm"/>
      <w:r w:rsidRPr="002C018F">
        <w:rPr>
          <w:rFonts w:hAnsi="黑体"/>
          <w:szCs w:val="36"/>
        </w:rPr>
        <w:instrText xml:space="preserve"> FORMTEXT </w:instrText>
      </w:r>
      <w:r w:rsidRPr="002C018F">
        <w:rPr>
          <w:rFonts w:hAnsi="黑体"/>
          <w:szCs w:val="36"/>
        </w:rPr>
      </w:r>
      <w:r w:rsidRPr="002C018F">
        <w:rPr>
          <w:rFonts w:hAnsi="黑体"/>
          <w:szCs w:val="36"/>
        </w:rPr>
        <w:fldChar w:fldCharType="separate"/>
      </w:r>
      <w:r w:rsidR="008F7F6D" w:rsidRPr="002C018F">
        <w:rPr>
          <w:rFonts w:hAnsi="黑体" w:hint="eastAsia"/>
          <w:szCs w:val="36"/>
        </w:rPr>
        <w:t>青海省农学会</w:t>
      </w:r>
      <w:r w:rsidRPr="002C018F">
        <w:rPr>
          <w:rFonts w:hAnsi="黑体"/>
          <w:szCs w:val="36"/>
        </w:rPr>
        <w:fldChar w:fldCharType="end"/>
      </w:r>
      <w:bookmarkEnd w:id="17"/>
      <w:bookmarkEnd w:id="16"/>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2BFCFB69" wp14:editId="2345C775">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DCF28"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8F7F6D" w:rsidRDefault="008F7F6D" w:rsidP="008F7F6D">
      <w:pPr>
        <w:pStyle w:val="affffff2"/>
        <w:spacing w:after="360"/>
      </w:pPr>
      <w:bookmarkStart w:id="18" w:name="BookMark1"/>
      <w:r w:rsidRPr="008F7F6D">
        <w:rPr>
          <w:rFonts w:hint="eastAsia"/>
          <w:spacing w:val="320"/>
        </w:rPr>
        <w:lastRenderedPageBreak/>
        <w:t>目</w:t>
      </w:r>
      <w:r>
        <w:rPr>
          <w:rFonts w:hint="eastAsia"/>
        </w:rPr>
        <w:t>次</w:t>
      </w:r>
    </w:p>
    <w:p w:rsidR="008F7F6D" w:rsidRPr="008F7F6D" w:rsidRDefault="008F7F6D">
      <w:pPr>
        <w:pStyle w:val="11"/>
        <w:tabs>
          <w:tab w:val="right" w:leader="dot" w:pos="9344"/>
        </w:tabs>
        <w:rPr>
          <w:rFonts w:asciiTheme="minorHAnsi" w:eastAsiaTheme="minorEastAsia" w:hAnsiTheme="minorHAnsi" w:cstheme="minorBidi"/>
          <w:noProof/>
          <w:szCs w:val="22"/>
        </w:rPr>
      </w:pPr>
      <w:r w:rsidRPr="008F7F6D">
        <w:fldChar w:fldCharType="begin"/>
      </w:r>
      <w:r w:rsidRPr="008F7F6D">
        <w:instrText xml:space="preserve"> TOC \o "1-1" \h \t "标准文件_一级条标题,2,标准文件_附录一级条标题,2," </w:instrText>
      </w:r>
      <w:r w:rsidRPr="008F7F6D">
        <w:fldChar w:fldCharType="separate"/>
      </w:r>
      <w:hyperlink w:anchor="_Toc230873145" w:history="1">
        <w:r w:rsidRPr="008F7F6D">
          <w:rPr>
            <w:rStyle w:val="affffffe"/>
            <w:noProof/>
          </w:rPr>
          <w:t>前言</w:t>
        </w:r>
        <w:r w:rsidRPr="008F7F6D">
          <w:rPr>
            <w:noProof/>
          </w:rPr>
          <w:tab/>
        </w:r>
        <w:r w:rsidRPr="008F7F6D">
          <w:rPr>
            <w:noProof/>
          </w:rPr>
          <w:fldChar w:fldCharType="begin"/>
        </w:r>
        <w:r w:rsidRPr="008F7F6D">
          <w:rPr>
            <w:noProof/>
          </w:rPr>
          <w:instrText xml:space="preserve"> PAGEREF _Toc230873145 \h </w:instrText>
        </w:r>
        <w:r w:rsidRPr="008F7F6D">
          <w:rPr>
            <w:noProof/>
          </w:rPr>
        </w:r>
        <w:r w:rsidRPr="008F7F6D">
          <w:rPr>
            <w:noProof/>
          </w:rPr>
          <w:fldChar w:fldCharType="separate"/>
        </w:r>
        <w:r w:rsidRPr="008F7F6D">
          <w:rPr>
            <w:noProof/>
          </w:rPr>
          <w:t>II</w:t>
        </w:r>
        <w:r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46" w:history="1">
        <w:r w:rsidR="008F7F6D" w:rsidRPr="008F7F6D">
          <w:rPr>
            <w:rStyle w:val="affffffe"/>
            <w:noProof/>
          </w:rPr>
          <w:t>1</w:t>
        </w:r>
        <w:r w:rsidR="008F7F6D">
          <w:rPr>
            <w:rStyle w:val="affffffe"/>
            <w:noProof/>
          </w:rPr>
          <w:t xml:space="preserve"> </w:t>
        </w:r>
        <w:r w:rsidR="008F7F6D" w:rsidRPr="008F7F6D">
          <w:rPr>
            <w:rStyle w:val="affffffe"/>
            <w:noProof/>
          </w:rPr>
          <w:t xml:space="preserve"> 范围</w:t>
        </w:r>
        <w:r w:rsidR="008F7F6D" w:rsidRPr="008F7F6D">
          <w:rPr>
            <w:noProof/>
          </w:rPr>
          <w:tab/>
        </w:r>
        <w:r w:rsidR="008F7F6D" w:rsidRPr="008F7F6D">
          <w:rPr>
            <w:noProof/>
          </w:rPr>
          <w:fldChar w:fldCharType="begin"/>
        </w:r>
        <w:r w:rsidR="008F7F6D" w:rsidRPr="008F7F6D">
          <w:rPr>
            <w:noProof/>
          </w:rPr>
          <w:instrText xml:space="preserve"> PAGEREF _Toc230873146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47" w:history="1">
        <w:r w:rsidR="008F7F6D" w:rsidRPr="008F7F6D">
          <w:rPr>
            <w:rStyle w:val="affffffe"/>
            <w:noProof/>
          </w:rPr>
          <w:t>2</w:t>
        </w:r>
        <w:r w:rsidR="008F7F6D">
          <w:rPr>
            <w:rStyle w:val="affffffe"/>
            <w:noProof/>
          </w:rPr>
          <w:t xml:space="preserve"> </w:t>
        </w:r>
        <w:r w:rsidR="008F7F6D" w:rsidRPr="008F7F6D">
          <w:rPr>
            <w:rStyle w:val="affffffe"/>
            <w:noProof/>
          </w:rPr>
          <w:t xml:space="preserve"> 规范性引用文件</w:t>
        </w:r>
        <w:r w:rsidR="008F7F6D" w:rsidRPr="008F7F6D">
          <w:rPr>
            <w:noProof/>
          </w:rPr>
          <w:tab/>
        </w:r>
        <w:r w:rsidR="008F7F6D" w:rsidRPr="008F7F6D">
          <w:rPr>
            <w:noProof/>
          </w:rPr>
          <w:fldChar w:fldCharType="begin"/>
        </w:r>
        <w:r w:rsidR="008F7F6D" w:rsidRPr="008F7F6D">
          <w:rPr>
            <w:noProof/>
          </w:rPr>
          <w:instrText xml:space="preserve"> PAGEREF _Toc230873147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48" w:history="1">
        <w:r w:rsidR="008F7F6D" w:rsidRPr="008F7F6D">
          <w:rPr>
            <w:rStyle w:val="affffffe"/>
            <w:noProof/>
          </w:rPr>
          <w:t>3</w:t>
        </w:r>
        <w:r w:rsidR="008F7F6D">
          <w:rPr>
            <w:rStyle w:val="affffffe"/>
            <w:noProof/>
          </w:rPr>
          <w:t xml:space="preserve"> </w:t>
        </w:r>
        <w:r w:rsidR="008F7F6D" w:rsidRPr="008F7F6D">
          <w:rPr>
            <w:rStyle w:val="affffffe"/>
            <w:noProof/>
          </w:rPr>
          <w:t xml:space="preserve"> 术语和定义</w:t>
        </w:r>
        <w:r w:rsidR="008F7F6D" w:rsidRPr="008F7F6D">
          <w:rPr>
            <w:noProof/>
          </w:rPr>
          <w:tab/>
        </w:r>
        <w:r w:rsidR="008F7F6D" w:rsidRPr="008F7F6D">
          <w:rPr>
            <w:noProof/>
          </w:rPr>
          <w:fldChar w:fldCharType="begin"/>
        </w:r>
        <w:r w:rsidR="008F7F6D" w:rsidRPr="008F7F6D">
          <w:rPr>
            <w:noProof/>
          </w:rPr>
          <w:instrText xml:space="preserve"> PAGEREF _Toc230873148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49" w:history="1">
        <w:r w:rsidR="008F7F6D" w:rsidRPr="008F7F6D">
          <w:rPr>
            <w:rStyle w:val="affffffe"/>
            <w:noProof/>
          </w:rPr>
          <w:t>4</w:t>
        </w:r>
        <w:r w:rsidR="008F7F6D">
          <w:rPr>
            <w:rStyle w:val="affffffe"/>
            <w:noProof/>
          </w:rPr>
          <w:t xml:space="preserve"> </w:t>
        </w:r>
        <w:r w:rsidR="008F7F6D" w:rsidRPr="008F7F6D">
          <w:rPr>
            <w:rStyle w:val="affffffe"/>
            <w:noProof/>
          </w:rPr>
          <w:t xml:space="preserve"> 基本要求</w:t>
        </w:r>
        <w:r w:rsidR="008F7F6D" w:rsidRPr="008F7F6D">
          <w:rPr>
            <w:noProof/>
          </w:rPr>
          <w:tab/>
        </w:r>
        <w:r w:rsidR="008F7F6D" w:rsidRPr="008F7F6D">
          <w:rPr>
            <w:noProof/>
          </w:rPr>
          <w:fldChar w:fldCharType="begin"/>
        </w:r>
        <w:r w:rsidR="008F7F6D" w:rsidRPr="008F7F6D">
          <w:rPr>
            <w:noProof/>
          </w:rPr>
          <w:instrText xml:space="preserve"> PAGEREF _Toc230873149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0" w:history="1">
        <w:r w:rsidR="008F7F6D" w:rsidRPr="008F7F6D">
          <w:rPr>
            <w:rStyle w:val="affffffe"/>
            <w:noProof/>
            <w14:scene3d>
              <w14:camera w14:prst="orthographicFront"/>
              <w14:lightRig w14:rig="threePt" w14:dir="t">
                <w14:rot w14:lat="0" w14:lon="0" w14:rev="0"/>
              </w14:lightRig>
            </w14:scene3d>
          </w:rPr>
          <w:t>4.1</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采收准备</w:t>
        </w:r>
        <w:r w:rsidR="008F7F6D" w:rsidRPr="008F7F6D">
          <w:rPr>
            <w:noProof/>
          </w:rPr>
          <w:tab/>
        </w:r>
        <w:r w:rsidR="008F7F6D" w:rsidRPr="008F7F6D">
          <w:rPr>
            <w:noProof/>
          </w:rPr>
          <w:fldChar w:fldCharType="begin"/>
        </w:r>
        <w:r w:rsidR="008F7F6D" w:rsidRPr="008F7F6D">
          <w:rPr>
            <w:noProof/>
          </w:rPr>
          <w:instrText xml:space="preserve"> PAGEREF _Toc230873150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1" w:history="1">
        <w:r w:rsidR="008F7F6D" w:rsidRPr="008F7F6D">
          <w:rPr>
            <w:rStyle w:val="affffffe"/>
            <w:noProof/>
            <w14:scene3d>
              <w14:camera w14:prst="orthographicFront"/>
              <w14:lightRig w14:rig="threePt" w14:dir="t">
                <w14:rot w14:lat="0" w14:lon="0" w14:rev="0"/>
              </w14:lightRig>
            </w14:scene3d>
          </w:rPr>
          <w:t>4.2</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采收时间</w:t>
        </w:r>
        <w:r w:rsidR="008F7F6D" w:rsidRPr="008F7F6D">
          <w:rPr>
            <w:noProof/>
          </w:rPr>
          <w:tab/>
        </w:r>
        <w:r w:rsidR="008F7F6D" w:rsidRPr="008F7F6D">
          <w:rPr>
            <w:noProof/>
          </w:rPr>
          <w:fldChar w:fldCharType="begin"/>
        </w:r>
        <w:r w:rsidR="008F7F6D" w:rsidRPr="008F7F6D">
          <w:rPr>
            <w:noProof/>
          </w:rPr>
          <w:instrText xml:space="preserve"> PAGEREF _Toc230873151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2" w:history="1">
        <w:r w:rsidR="008F7F6D" w:rsidRPr="008F7F6D">
          <w:rPr>
            <w:rStyle w:val="affffffe"/>
            <w:noProof/>
            <w14:scene3d>
              <w14:camera w14:prst="orthographicFront"/>
              <w14:lightRig w14:rig="threePt" w14:dir="t">
                <w14:rot w14:lat="0" w14:lon="0" w14:rev="0"/>
              </w14:lightRig>
            </w14:scene3d>
          </w:rPr>
          <w:t>4.3</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采收方法</w:t>
        </w:r>
        <w:r w:rsidR="008F7F6D" w:rsidRPr="008F7F6D">
          <w:rPr>
            <w:noProof/>
          </w:rPr>
          <w:tab/>
        </w:r>
        <w:r w:rsidR="008F7F6D" w:rsidRPr="008F7F6D">
          <w:rPr>
            <w:noProof/>
          </w:rPr>
          <w:fldChar w:fldCharType="begin"/>
        </w:r>
        <w:r w:rsidR="008F7F6D" w:rsidRPr="008F7F6D">
          <w:rPr>
            <w:noProof/>
          </w:rPr>
          <w:instrText xml:space="preserve"> PAGEREF _Toc230873152 \h </w:instrText>
        </w:r>
        <w:r w:rsidR="008F7F6D" w:rsidRPr="008F7F6D">
          <w:rPr>
            <w:noProof/>
          </w:rPr>
        </w:r>
        <w:r w:rsidR="008F7F6D" w:rsidRPr="008F7F6D">
          <w:rPr>
            <w:noProof/>
          </w:rPr>
          <w:fldChar w:fldCharType="separate"/>
        </w:r>
        <w:r w:rsidR="008F7F6D" w:rsidRPr="008F7F6D">
          <w:rPr>
            <w:noProof/>
          </w:rPr>
          <w:t>1</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53" w:history="1">
        <w:r w:rsidR="008F7F6D" w:rsidRPr="008F7F6D">
          <w:rPr>
            <w:rStyle w:val="affffffe"/>
            <w:noProof/>
          </w:rPr>
          <w:t>5</w:t>
        </w:r>
        <w:r w:rsidR="008F7F6D">
          <w:rPr>
            <w:rStyle w:val="affffffe"/>
            <w:noProof/>
          </w:rPr>
          <w:t xml:space="preserve"> </w:t>
        </w:r>
        <w:r w:rsidR="008F7F6D" w:rsidRPr="008F7F6D">
          <w:rPr>
            <w:rStyle w:val="affffffe"/>
            <w:noProof/>
          </w:rPr>
          <w:t xml:space="preserve"> 商品化处理</w:t>
        </w:r>
        <w:r w:rsidR="008F7F6D" w:rsidRPr="008F7F6D">
          <w:rPr>
            <w:noProof/>
          </w:rPr>
          <w:tab/>
        </w:r>
        <w:r w:rsidR="008F7F6D" w:rsidRPr="008F7F6D">
          <w:rPr>
            <w:noProof/>
          </w:rPr>
          <w:fldChar w:fldCharType="begin"/>
        </w:r>
        <w:r w:rsidR="008F7F6D" w:rsidRPr="008F7F6D">
          <w:rPr>
            <w:noProof/>
          </w:rPr>
          <w:instrText xml:space="preserve"> PAGEREF _Toc230873153 \h </w:instrText>
        </w:r>
        <w:r w:rsidR="008F7F6D" w:rsidRPr="008F7F6D">
          <w:rPr>
            <w:noProof/>
          </w:rPr>
        </w:r>
        <w:r w:rsidR="008F7F6D" w:rsidRPr="008F7F6D">
          <w:rPr>
            <w:noProof/>
          </w:rPr>
          <w:fldChar w:fldCharType="separate"/>
        </w:r>
        <w:r w:rsidR="008F7F6D" w:rsidRPr="008F7F6D">
          <w:rPr>
            <w:noProof/>
          </w:rPr>
          <w:t>2</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4" w:history="1">
        <w:r w:rsidR="008F7F6D" w:rsidRPr="008F7F6D">
          <w:rPr>
            <w:rStyle w:val="affffffe"/>
            <w:noProof/>
            <w14:scene3d>
              <w14:camera w14:prst="orthographicFront"/>
              <w14:lightRig w14:rig="threePt" w14:dir="t">
                <w14:rot w14:lat="0" w14:lon="0" w14:rev="0"/>
              </w14:lightRig>
            </w14:scene3d>
          </w:rPr>
          <w:t>5.1</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整理</w:t>
        </w:r>
        <w:r w:rsidR="008F7F6D" w:rsidRPr="008F7F6D">
          <w:rPr>
            <w:noProof/>
          </w:rPr>
          <w:tab/>
        </w:r>
        <w:r w:rsidR="008F7F6D" w:rsidRPr="008F7F6D">
          <w:rPr>
            <w:noProof/>
          </w:rPr>
          <w:fldChar w:fldCharType="begin"/>
        </w:r>
        <w:r w:rsidR="008F7F6D" w:rsidRPr="008F7F6D">
          <w:rPr>
            <w:noProof/>
          </w:rPr>
          <w:instrText xml:space="preserve"> PAGEREF _Toc230873154 \h </w:instrText>
        </w:r>
        <w:r w:rsidR="008F7F6D" w:rsidRPr="008F7F6D">
          <w:rPr>
            <w:noProof/>
          </w:rPr>
        </w:r>
        <w:r w:rsidR="008F7F6D" w:rsidRPr="008F7F6D">
          <w:rPr>
            <w:noProof/>
          </w:rPr>
          <w:fldChar w:fldCharType="separate"/>
        </w:r>
        <w:r w:rsidR="008F7F6D" w:rsidRPr="008F7F6D">
          <w:rPr>
            <w:noProof/>
          </w:rPr>
          <w:t>2</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5" w:history="1">
        <w:r w:rsidR="008F7F6D" w:rsidRPr="008F7F6D">
          <w:rPr>
            <w:rStyle w:val="affffffe"/>
            <w:noProof/>
            <w14:scene3d>
              <w14:camera w14:prst="orthographicFront"/>
              <w14:lightRig w14:rig="threePt" w14:dir="t">
                <w14:rot w14:lat="0" w14:lon="0" w14:rev="0"/>
              </w14:lightRig>
            </w14:scene3d>
          </w:rPr>
          <w:t>5.2</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预冷方式</w:t>
        </w:r>
        <w:r w:rsidR="008F7F6D" w:rsidRPr="008F7F6D">
          <w:rPr>
            <w:noProof/>
          </w:rPr>
          <w:tab/>
        </w:r>
        <w:r w:rsidR="008F7F6D" w:rsidRPr="008F7F6D">
          <w:rPr>
            <w:noProof/>
          </w:rPr>
          <w:fldChar w:fldCharType="begin"/>
        </w:r>
        <w:r w:rsidR="008F7F6D" w:rsidRPr="008F7F6D">
          <w:rPr>
            <w:noProof/>
          </w:rPr>
          <w:instrText xml:space="preserve"> PAGEREF _Toc230873155 \h </w:instrText>
        </w:r>
        <w:r w:rsidR="008F7F6D" w:rsidRPr="008F7F6D">
          <w:rPr>
            <w:noProof/>
          </w:rPr>
        </w:r>
        <w:r w:rsidR="008F7F6D" w:rsidRPr="008F7F6D">
          <w:rPr>
            <w:noProof/>
          </w:rPr>
          <w:fldChar w:fldCharType="separate"/>
        </w:r>
        <w:r w:rsidR="008F7F6D" w:rsidRPr="008F7F6D">
          <w:rPr>
            <w:noProof/>
          </w:rPr>
          <w:t>2</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6" w:history="1">
        <w:r w:rsidR="008F7F6D" w:rsidRPr="008F7F6D">
          <w:rPr>
            <w:rStyle w:val="affffffe"/>
            <w:noProof/>
            <w14:scene3d>
              <w14:camera w14:prst="orthographicFront"/>
              <w14:lightRig w14:rig="threePt" w14:dir="t">
                <w14:rot w14:lat="0" w14:lon="0" w14:rev="0"/>
              </w14:lightRig>
            </w14:scene3d>
          </w:rPr>
          <w:t>5.3</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堆码</w:t>
        </w:r>
        <w:r w:rsidR="008F7F6D" w:rsidRPr="008F7F6D">
          <w:rPr>
            <w:noProof/>
          </w:rPr>
          <w:tab/>
        </w:r>
        <w:r w:rsidR="008F7F6D" w:rsidRPr="008F7F6D">
          <w:rPr>
            <w:noProof/>
          </w:rPr>
          <w:fldChar w:fldCharType="begin"/>
        </w:r>
        <w:r w:rsidR="008F7F6D" w:rsidRPr="008F7F6D">
          <w:rPr>
            <w:noProof/>
          </w:rPr>
          <w:instrText xml:space="preserve"> PAGEREF _Toc230873156 \h </w:instrText>
        </w:r>
        <w:r w:rsidR="008F7F6D" w:rsidRPr="008F7F6D">
          <w:rPr>
            <w:noProof/>
          </w:rPr>
        </w:r>
        <w:r w:rsidR="008F7F6D" w:rsidRPr="008F7F6D">
          <w:rPr>
            <w:noProof/>
          </w:rPr>
          <w:fldChar w:fldCharType="separate"/>
        </w:r>
        <w:r w:rsidR="008F7F6D" w:rsidRPr="008F7F6D">
          <w:rPr>
            <w:noProof/>
          </w:rPr>
          <w:t>2</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57" w:history="1">
        <w:r w:rsidR="008F7F6D" w:rsidRPr="008F7F6D">
          <w:rPr>
            <w:rStyle w:val="affffffe"/>
            <w:noProof/>
          </w:rPr>
          <w:t>6</w:t>
        </w:r>
        <w:r w:rsidR="008F7F6D">
          <w:rPr>
            <w:rStyle w:val="affffffe"/>
            <w:noProof/>
          </w:rPr>
          <w:t xml:space="preserve"> </w:t>
        </w:r>
        <w:r w:rsidR="008F7F6D" w:rsidRPr="008F7F6D">
          <w:rPr>
            <w:rStyle w:val="affffffe"/>
            <w:noProof/>
          </w:rPr>
          <w:t xml:space="preserve"> 包装、装箱与标识</w:t>
        </w:r>
        <w:r w:rsidR="008F7F6D" w:rsidRPr="008F7F6D">
          <w:rPr>
            <w:noProof/>
          </w:rPr>
          <w:tab/>
        </w:r>
        <w:r w:rsidR="008F7F6D" w:rsidRPr="008F7F6D">
          <w:rPr>
            <w:noProof/>
          </w:rPr>
          <w:fldChar w:fldCharType="begin"/>
        </w:r>
        <w:r w:rsidR="008F7F6D" w:rsidRPr="008F7F6D">
          <w:rPr>
            <w:noProof/>
          </w:rPr>
          <w:instrText xml:space="preserve"> PAGEREF _Toc230873157 \h </w:instrText>
        </w:r>
        <w:r w:rsidR="008F7F6D" w:rsidRPr="008F7F6D">
          <w:rPr>
            <w:noProof/>
          </w:rPr>
        </w:r>
        <w:r w:rsidR="008F7F6D" w:rsidRPr="008F7F6D">
          <w:rPr>
            <w:noProof/>
          </w:rPr>
          <w:fldChar w:fldCharType="separate"/>
        </w:r>
        <w:r w:rsidR="008F7F6D" w:rsidRPr="008F7F6D">
          <w:rPr>
            <w:noProof/>
          </w:rPr>
          <w:t>2</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8" w:history="1">
        <w:r w:rsidR="008F7F6D" w:rsidRPr="008F7F6D">
          <w:rPr>
            <w:rStyle w:val="affffffe"/>
            <w:noProof/>
            <w14:scene3d>
              <w14:camera w14:prst="orthographicFront"/>
              <w14:lightRig w14:rig="threePt" w14:dir="t">
                <w14:rot w14:lat="0" w14:lon="0" w14:rev="0"/>
              </w14:lightRig>
            </w14:scene3d>
          </w:rPr>
          <w:t>6.1</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包装</w:t>
        </w:r>
        <w:r w:rsidR="008F7F6D" w:rsidRPr="008F7F6D">
          <w:rPr>
            <w:noProof/>
          </w:rPr>
          <w:tab/>
        </w:r>
        <w:r w:rsidR="008F7F6D" w:rsidRPr="008F7F6D">
          <w:rPr>
            <w:noProof/>
          </w:rPr>
          <w:fldChar w:fldCharType="begin"/>
        </w:r>
        <w:r w:rsidR="008F7F6D" w:rsidRPr="008F7F6D">
          <w:rPr>
            <w:noProof/>
          </w:rPr>
          <w:instrText xml:space="preserve"> PAGEREF _Toc230873158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59" w:history="1">
        <w:r w:rsidR="008F7F6D" w:rsidRPr="008F7F6D">
          <w:rPr>
            <w:rStyle w:val="affffffe"/>
            <w:noProof/>
            <w14:scene3d>
              <w14:camera w14:prst="orthographicFront"/>
              <w14:lightRig w14:rig="threePt" w14:dir="t">
                <w14:rot w14:lat="0" w14:lon="0" w14:rev="0"/>
              </w14:lightRig>
            </w14:scene3d>
          </w:rPr>
          <w:t>6.2</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装箱</w:t>
        </w:r>
        <w:r w:rsidR="008F7F6D" w:rsidRPr="008F7F6D">
          <w:rPr>
            <w:noProof/>
          </w:rPr>
          <w:tab/>
        </w:r>
        <w:r w:rsidR="008F7F6D" w:rsidRPr="008F7F6D">
          <w:rPr>
            <w:noProof/>
          </w:rPr>
          <w:fldChar w:fldCharType="begin"/>
        </w:r>
        <w:r w:rsidR="008F7F6D" w:rsidRPr="008F7F6D">
          <w:rPr>
            <w:noProof/>
          </w:rPr>
          <w:instrText xml:space="preserve"> PAGEREF _Toc230873159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D649CA">
      <w:pPr>
        <w:pStyle w:val="24"/>
        <w:rPr>
          <w:rFonts w:asciiTheme="minorHAnsi" w:eastAsiaTheme="minorEastAsia" w:hAnsiTheme="minorHAnsi" w:cstheme="minorBidi"/>
          <w:noProof/>
          <w:szCs w:val="22"/>
        </w:rPr>
      </w:pPr>
      <w:hyperlink w:anchor="_Toc230873160" w:history="1">
        <w:r w:rsidR="008F7F6D" w:rsidRPr="008F7F6D">
          <w:rPr>
            <w:rStyle w:val="affffffe"/>
            <w:noProof/>
            <w14:scene3d>
              <w14:camera w14:prst="orthographicFront"/>
              <w14:lightRig w14:rig="threePt" w14:dir="t">
                <w14:rot w14:lat="0" w14:lon="0" w14:rev="0"/>
              </w14:lightRig>
            </w14:scene3d>
          </w:rPr>
          <w:t>6.3</w:t>
        </w:r>
        <w:r w:rsidR="008F7F6D">
          <w:rPr>
            <w:rStyle w:val="affffffe"/>
            <w:noProof/>
            <w14:scene3d>
              <w14:camera w14:prst="orthographicFront"/>
              <w14:lightRig w14:rig="threePt" w14:dir="t">
                <w14:rot w14:lat="0" w14:lon="0" w14:rev="0"/>
              </w14:lightRig>
            </w14:scene3d>
          </w:rPr>
          <w:t xml:space="preserve"> </w:t>
        </w:r>
        <w:r w:rsidR="008F7F6D" w:rsidRPr="008F7F6D">
          <w:rPr>
            <w:rStyle w:val="affffffe"/>
            <w:noProof/>
          </w:rPr>
          <w:t xml:space="preserve"> 标识</w:t>
        </w:r>
        <w:r w:rsidR="008F7F6D" w:rsidRPr="008F7F6D">
          <w:rPr>
            <w:noProof/>
          </w:rPr>
          <w:tab/>
        </w:r>
        <w:r w:rsidR="008F7F6D" w:rsidRPr="008F7F6D">
          <w:rPr>
            <w:noProof/>
          </w:rPr>
          <w:fldChar w:fldCharType="begin"/>
        </w:r>
        <w:r w:rsidR="008F7F6D" w:rsidRPr="008F7F6D">
          <w:rPr>
            <w:noProof/>
          </w:rPr>
          <w:instrText xml:space="preserve"> PAGEREF _Toc230873160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61" w:history="1">
        <w:r w:rsidR="008F7F6D" w:rsidRPr="008F7F6D">
          <w:rPr>
            <w:rStyle w:val="affffffe"/>
            <w:noProof/>
          </w:rPr>
          <w:t>7</w:t>
        </w:r>
        <w:r w:rsidR="008F7F6D">
          <w:rPr>
            <w:rStyle w:val="affffffe"/>
            <w:noProof/>
          </w:rPr>
          <w:t xml:space="preserve"> </w:t>
        </w:r>
        <w:r w:rsidR="008F7F6D" w:rsidRPr="008F7F6D">
          <w:rPr>
            <w:rStyle w:val="affffffe"/>
            <w:noProof/>
          </w:rPr>
          <w:t xml:space="preserve"> 贮藏</w:t>
        </w:r>
        <w:r w:rsidR="008F7F6D" w:rsidRPr="008F7F6D">
          <w:rPr>
            <w:noProof/>
          </w:rPr>
          <w:tab/>
        </w:r>
        <w:r w:rsidR="008F7F6D" w:rsidRPr="008F7F6D">
          <w:rPr>
            <w:noProof/>
          </w:rPr>
          <w:fldChar w:fldCharType="begin"/>
        </w:r>
        <w:r w:rsidR="008F7F6D" w:rsidRPr="008F7F6D">
          <w:rPr>
            <w:noProof/>
          </w:rPr>
          <w:instrText xml:space="preserve"> PAGEREF _Toc230873161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62" w:history="1">
        <w:r w:rsidR="008F7F6D" w:rsidRPr="008F7F6D">
          <w:rPr>
            <w:rStyle w:val="affffffe"/>
            <w:noProof/>
          </w:rPr>
          <w:t>8</w:t>
        </w:r>
        <w:r w:rsidR="008F7F6D">
          <w:rPr>
            <w:rStyle w:val="affffffe"/>
            <w:noProof/>
          </w:rPr>
          <w:t xml:space="preserve"> </w:t>
        </w:r>
        <w:r w:rsidR="008F7F6D" w:rsidRPr="008F7F6D">
          <w:rPr>
            <w:rStyle w:val="affffffe"/>
            <w:noProof/>
          </w:rPr>
          <w:t xml:space="preserve"> 冷链运输</w:t>
        </w:r>
        <w:r w:rsidR="008F7F6D" w:rsidRPr="008F7F6D">
          <w:rPr>
            <w:noProof/>
          </w:rPr>
          <w:tab/>
        </w:r>
        <w:r w:rsidR="008F7F6D" w:rsidRPr="008F7F6D">
          <w:rPr>
            <w:noProof/>
          </w:rPr>
          <w:fldChar w:fldCharType="begin"/>
        </w:r>
        <w:r w:rsidR="008F7F6D" w:rsidRPr="008F7F6D">
          <w:rPr>
            <w:noProof/>
          </w:rPr>
          <w:instrText xml:space="preserve"> PAGEREF _Toc230873162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D649CA">
      <w:pPr>
        <w:pStyle w:val="11"/>
        <w:tabs>
          <w:tab w:val="right" w:leader="dot" w:pos="9344"/>
        </w:tabs>
        <w:rPr>
          <w:rFonts w:asciiTheme="minorHAnsi" w:eastAsiaTheme="minorEastAsia" w:hAnsiTheme="minorHAnsi" w:cstheme="minorBidi"/>
          <w:noProof/>
          <w:szCs w:val="22"/>
        </w:rPr>
      </w:pPr>
      <w:hyperlink w:anchor="_Toc230873163" w:history="1">
        <w:r w:rsidR="008F7F6D" w:rsidRPr="008F7F6D">
          <w:rPr>
            <w:rStyle w:val="affffffe"/>
            <w:noProof/>
          </w:rPr>
          <w:t>9</w:t>
        </w:r>
        <w:r w:rsidR="008F7F6D">
          <w:rPr>
            <w:rStyle w:val="affffffe"/>
            <w:noProof/>
          </w:rPr>
          <w:t xml:space="preserve"> </w:t>
        </w:r>
        <w:r w:rsidR="008F7F6D" w:rsidRPr="008F7F6D">
          <w:rPr>
            <w:rStyle w:val="affffffe"/>
            <w:noProof/>
          </w:rPr>
          <w:t xml:space="preserve"> 交接</w:t>
        </w:r>
        <w:r w:rsidR="008F7F6D" w:rsidRPr="008F7F6D">
          <w:rPr>
            <w:noProof/>
          </w:rPr>
          <w:tab/>
        </w:r>
        <w:r w:rsidR="008F7F6D" w:rsidRPr="008F7F6D">
          <w:rPr>
            <w:noProof/>
          </w:rPr>
          <w:fldChar w:fldCharType="begin"/>
        </w:r>
        <w:r w:rsidR="008F7F6D" w:rsidRPr="008F7F6D">
          <w:rPr>
            <w:noProof/>
          </w:rPr>
          <w:instrText xml:space="preserve"> PAGEREF _Toc230873163 \h </w:instrText>
        </w:r>
        <w:r w:rsidR="008F7F6D" w:rsidRPr="008F7F6D">
          <w:rPr>
            <w:noProof/>
          </w:rPr>
        </w:r>
        <w:r w:rsidR="008F7F6D" w:rsidRPr="008F7F6D">
          <w:rPr>
            <w:noProof/>
          </w:rPr>
          <w:fldChar w:fldCharType="separate"/>
        </w:r>
        <w:r w:rsidR="008F7F6D" w:rsidRPr="008F7F6D">
          <w:rPr>
            <w:noProof/>
          </w:rPr>
          <w:t>3</w:t>
        </w:r>
        <w:r w:rsidR="008F7F6D" w:rsidRPr="008F7F6D">
          <w:rPr>
            <w:noProof/>
          </w:rPr>
          <w:fldChar w:fldCharType="end"/>
        </w:r>
      </w:hyperlink>
    </w:p>
    <w:p w:rsidR="008F7F6D" w:rsidRPr="008F7F6D" w:rsidRDefault="008F7F6D" w:rsidP="008F7F6D">
      <w:pPr>
        <w:pStyle w:val="affffff2"/>
        <w:spacing w:after="360"/>
        <w:sectPr w:rsidR="008F7F6D" w:rsidRPr="008F7F6D" w:rsidSect="008F7F6D">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8F7F6D">
        <w:fldChar w:fldCharType="end"/>
      </w:r>
    </w:p>
    <w:p w:rsidR="008F7F6D" w:rsidRDefault="008F7F6D" w:rsidP="008F7F6D">
      <w:pPr>
        <w:pStyle w:val="a6"/>
        <w:spacing w:before="560" w:after="360"/>
      </w:pPr>
      <w:bookmarkStart w:id="19" w:name="_Toc230873145"/>
      <w:bookmarkStart w:id="20" w:name="BookMark2"/>
      <w:bookmarkEnd w:id="18"/>
      <w:r w:rsidRPr="008F7F6D">
        <w:rPr>
          <w:spacing w:val="320"/>
        </w:rPr>
        <w:lastRenderedPageBreak/>
        <w:t>前</w:t>
      </w:r>
      <w:r>
        <w:t>言</w:t>
      </w:r>
      <w:bookmarkEnd w:id="19"/>
    </w:p>
    <w:p w:rsidR="008F7F6D" w:rsidRDefault="008F7F6D" w:rsidP="008F7F6D">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8F7F6D" w:rsidRDefault="008F7F6D" w:rsidP="008F7F6D">
      <w:pPr>
        <w:pStyle w:val="affffb"/>
        <w:ind w:firstLine="420"/>
      </w:pPr>
      <w:r>
        <w:rPr>
          <w:rFonts w:hint="eastAsia"/>
        </w:rPr>
        <w:t>请注意本文件的某些内容可能涉及专利。本文件的发布机构不承担识别专利的责任。</w:t>
      </w:r>
    </w:p>
    <w:p w:rsidR="008F7F6D" w:rsidRDefault="008F7F6D" w:rsidP="008F7F6D">
      <w:pPr>
        <w:pStyle w:val="affffb"/>
        <w:ind w:firstLine="420"/>
      </w:pPr>
      <w:r>
        <w:rPr>
          <w:rFonts w:hint="eastAsia"/>
        </w:rPr>
        <w:t>本文件由西宁市蔬菜技术服务中心提出。</w:t>
      </w:r>
    </w:p>
    <w:p w:rsidR="008F7F6D" w:rsidRDefault="008F7F6D" w:rsidP="008F7F6D">
      <w:pPr>
        <w:pStyle w:val="affffb"/>
        <w:ind w:firstLine="420"/>
      </w:pPr>
      <w:r>
        <w:rPr>
          <w:rFonts w:hint="eastAsia"/>
        </w:rPr>
        <w:t>本文件由青海省农学会归口。</w:t>
      </w:r>
    </w:p>
    <w:p w:rsidR="008F7F6D" w:rsidRDefault="008F7F6D" w:rsidP="008F7F6D">
      <w:pPr>
        <w:pStyle w:val="affffb"/>
        <w:ind w:firstLine="420"/>
      </w:pPr>
      <w:r>
        <w:rPr>
          <w:rFonts w:hint="eastAsia"/>
        </w:rPr>
        <w:t>本文件起草单位：西宁市蔬菜技术服务中心、西宁植物园、海东市农业农村综合服务中心、湟中区蔬菜服务中心、青海丰辉农牧业开发有限公司。</w:t>
      </w:r>
    </w:p>
    <w:p w:rsidR="008F7F6D" w:rsidRDefault="008F7F6D" w:rsidP="008F7F6D">
      <w:pPr>
        <w:pStyle w:val="affffb"/>
        <w:ind w:firstLine="420"/>
      </w:pPr>
      <w:r>
        <w:rPr>
          <w:rFonts w:hint="eastAsia"/>
        </w:rPr>
        <w:t>本文件主要起草人：冯玉珠、禹涛、张晓梅、孔小平、严湘萍、周倩怡、周红伟、魏廷珍、陈利文、张琨、梅燕、王佳莹、张金发、张生田、马文婷、张玉岚、魏建平、祁娟、许小燕、蒋浩帧、徐文瑾、韩彦艳、刘秋花。</w:t>
      </w:r>
    </w:p>
    <w:p w:rsidR="008F7F6D" w:rsidRDefault="008F7F6D" w:rsidP="008F7F6D">
      <w:pPr>
        <w:pStyle w:val="affffb"/>
        <w:ind w:firstLine="420"/>
      </w:pPr>
    </w:p>
    <w:p w:rsidR="008F7F6D" w:rsidRPr="008F7F6D" w:rsidRDefault="008F7F6D" w:rsidP="008F7F6D">
      <w:pPr>
        <w:pStyle w:val="affffb"/>
        <w:ind w:firstLine="420"/>
        <w:sectPr w:rsidR="008F7F6D" w:rsidRPr="008F7F6D" w:rsidSect="008F7F6D">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1" w:name="BookMark4"/>
      <w:bookmarkEnd w:id="20"/>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8584E4409BAF4E6B963D183392B742BE"/>
        </w:placeholder>
      </w:sdtPr>
      <w:sdtEndPr/>
      <w:sdtContent>
        <w:bookmarkStart w:id="22" w:name="NEW_STAND_NAME" w:displacedByCustomXml="prev"/>
        <w:p w:rsidR="00F26B7E" w:rsidRPr="00F26B7E" w:rsidRDefault="00D64EE7" w:rsidP="00D64EE7">
          <w:pPr>
            <w:pStyle w:val="afffffffff8"/>
            <w:spacing w:beforeLines="100" w:before="240" w:afterLines="220" w:after="528"/>
          </w:pPr>
          <w:r>
            <w:rPr>
              <w:rFonts w:hint="eastAsia"/>
            </w:rPr>
            <w:t>甘蓝类蔬菜</w:t>
          </w:r>
          <w:r>
            <w:t xml:space="preserve"> 采后商品化处理技术规范</w:t>
          </w:r>
        </w:p>
      </w:sdtContent>
    </w:sdt>
    <w:bookmarkEnd w:id="22" w:displacedByCustomXml="prev"/>
    <w:p w:rsidR="00E2552F" w:rsidRDefault="00E2552F" w:rsidP="00A77CCB">
      <w:pPr>
        <w:pStyle w:val="affc"/>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bookmarkStart w:id="32" w:name="_Toc230872760"/>
      <w:bookmarkStart w:id="33" w:name="_Toc230873146"/>
      <w:r>
        <w:rPr>
          <w:rFonts w:hint="eastAsia"/>
        </w:rPr>
        <w:t>范围</w:t>
      </w:r>
      <w:bookmarkEnd w:id="23"/>
      <w:bookmarkEnd w:id="24"/>
      <w:bookmarkEnd w:id="25"/>
      <w:bookmarkEnd w:id="26"/>
      <w:bookmarkEnd w:id="27"/>
      <w:bookmarkEnd w:id="28"/>
      <w:bookmarkEnd w:id="29"/>
      <w:bookmarkEnd w:id="30"/>
      <w:bookmarkEnd w:id="31"/>
      <w:bookmarkEnd w:id="32"/>
      <w:bookmarkEnd w:id="33"/>
    </w:p>
    <w:p w:rsidR="008F7F6D" w:rsidRDefault="008F7F6D" w:rsidP="008F7F6D">
      <w:pPr>
        <w:pStyle w:val="affffb"/>
        <w:ind w:firstLine="420"/>
      </w:pPr>
      <w:bookmarkStart w:id="34" w:name="_Toc17233326"/>
      <w:bookmarkStart w:id="35" w:name="_Toc17233334"/>
      <w:bookmarkStart w:id="36" w:name="_Toc24884212"/>
      <w:bookmarkStart w:id="37" w:name="_Toc24884219"/>
      <w:bookmarkStart w:id="38" w:name="_Toc26648466"/>
      <w:r>
        <w:rPr>
          <w:rFonts w:hint="eastAsia"/>
        </w:rPr>
        <w:t>本文件规定了甘蓝类蔬菜</w:t>
      </w:r>
      <w:r>
        <w:rPr>
          <w:rFonts w:hint="eastAsia"/>
        </w:rPr>
        <w:t xml:space="preserve"> </w:t>
      </w:r>
      <w:r>
        <w:rPr>
          <w:rFonts w:hint="eastAsia"/>
        </w:rPr>
        <w:t>采后商品化处理的术语与定义、基本要求、商品化处理、包装与标识、贮藏、冷链运输等技术要求。</w:t>
      </w:r>
    </w:p>
    <w:p w:rsidR="008B0C9C" w:rsidRDefault="008F7F6D" w:rsidP="008F7F6D">
      <w:pPr>
        <w:pStyle w:val="affffb"/>
        <w:ind w:firstLine="420"/>
      </w:pPr>
      <w:r>
        <w:rPr>
          <w:rFonts w:hint="eastAsia"/>
        </w:rPr>
        <w:t>本文件适用于甘蓝类蔬菜的采后商品化处理。</w:t>
      </w:r>
    </w:p>
    <w:p w:rsidR="00E2552F" w:rsidRDefault="00E2552F" w:rsidP="00A77CCB">
      <w:pPr>
        <w:pStyle w:val="affc"/>
        <w:spacing w:before="240" w:after="240"/>
      </w:pPr>
      <w:bookmarkStart w:id="39" w:name="_Toc26718931"/>
      <w:bookmarkStart w:id="40" w:name="_Toc26986531"/>
      <w:bookmarkStart w:id="41" w:name="_Toc26986772"/>
      <w:bookmarkStart w:id="42" w:name="_Toc97192965"/>
      <w:bookmarkStart w:id="43" w:name="_Toc230872761"/>
      <w:bookmarkStart w:id="44" w:name="_Toc230873147"/>
      <w:r>
        <w:rPr>
          <w:rFonts w:hint="eastAsia"/>
        </w:rPr>
        <w:t>规范性引用文件</w:t>
      </w:r>
      <w:bookmarkEnd w:id="34"/>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53BF2EF55F9B4DDAB84079BABF8A16D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8F7F6D" w:rsidRDefault="008F7F6D" w:rsidP="008F7F6D">
      <w:pPr>
        <w:pStyle w:val="affffb"/>
        <w:ind w:firstLine="420"/>
      </w:pPr>
      <w:r>
        <w:rPr>
          <w:rFonts w:hint="eastAsia"/>
        </w:rPr>
        <w:t xml:space="preserve">GB/T 2762 </w:t>
      </w:r>
      <w:r>
        <w:rPr>
          <w:rFonts w:hint="eastAsia"/>
        </w:rPr>
        <w:t>食品安全国家标准</w:t>
      </w:r>
      <w:r>
        <w:rPr>
          <w:rFonts w:hint="eastAsia"/>
        </w:rPr>
        <w:t xml:space="preserve"> </w:t>
      </w:r>
      <w:r>
        <w:rPr>
          <w:rFonts w:hint="eastAsia"/>
        </w:rPr>
        <w:t>食品中污染物限量</w:t>
      </w:r>
    </w:p>
    <w:p w:rsidR="008F7F6D" w:rsidRDefault="008F7F6D" w:rsidP="008F7F6D">
      <w:pPr>
        <w:pStyle w:val="affffb"/>
        <w:ind w:firstLine="420"/>
      </w:pPr>
      <w:r>
        <w:rPr>
          <w:rFonts w:hint="eastAsia"/>
        </w:rPr>
        <w:t xml:space="preserve">GB/T 2763 </w:t>
      </w:r>
      <w:r>
        <w:rPr>
          <w:rFonts w:hint="eastAsia"/>
        </w:rPr>
        <w:t>食品安全国家标准</w:t>
      </w:r>
      <w:r>
        <w:rPr>
          <w:rFonts w:hint="eastAsia"/>
        </w:rPr>
        <w:t xml:space="preserve"> </w:t>
      </w:r>
      <w:r>
        <w:rPr>
          <w:rFonts w:hint="eastAsia"/>
        </w:rPr>
        <w:t>食品中农药最大残留限量</w:t>
      </w:r>
    </w:p>
    <w:p w:rsidR="008F7F6D" w:rsidRDefault="008F7F6D" w:rsidP="008F7F6D">
      <w:pPr>
        <w:pStyle w:val="affffb"/>
        <w:ind w:firstLine="420"/>
      </w:pPr>
      <w:r>
        <w:rPr>
          <w:rFonts w:hint="eastAsia"/>
        </w:rPr>
        <w:t xml:space="preserve">GB 4806.9 </w:t>
      </w:r>
      <w:r>
        <w:rPr>
          <w:rFonts w:hint="eastAsia"/>
        </w:rPr>
        <w:t>食品安全国家标准</w:t>
      </w:r>
      <w:r>
        <w:rPr>
          <w:rFonts w:hint="eastAsia"/>
        </w:rPr>
        <w:t xml:space="preserve"> </w:t>
      </w:r>
      <w:r>
        <w:rPr>
          <w:rFonts w:hint="eastAsia"/>
        </w:rPr>
        <w:t>食品接触用金属材料及制品</w:t>
      </w:r>
    </w:p>
    <w:p w:rsidR="008F7F6D" w:rsidRDefault="008F7F6D" w:rsidP="008F7F6D">
      <w:pPr>
        <w:pStyle w:val="affffb"/>
        <w:ind w:firstLine="420"/>
      </w:pPr>
      <w:r>
        <w:rPr>
          <w:rFonts w:hint="eastAsia"/>
        </w:rPr>
        <w:t xml:space="preserve">GB/T 6543  </w:t>
      </w:r>
      <w:r>
        <w:rPr>
          <w:rFonts w:hint="eastAsia"/>
        </w:rPr>
        <w:t>运输包装用单瓦楞纸箱和双瓦楞纸箱</w:t>
      </w:r>
    </w:p>
    <w:p w:rsidR="008F7F6D" w:rsidRDefault="008F7F6D" w:rsidP="008F7F6D">
      <w:pPr>
        <w:pStyle w:val="affffb"/>
        <w:ind w:firstLine="420"/>
      </w:pPr>
      <w:r>
        <w:rPr>
          <w:rFonts w:hint="eastAsia"/>
        </w:rPr>
        <w:t xml:space="preserve">GB/T 33129 </w:t>
      </w:r>
      <w:r>
        <w:rPr>
          <w:rFonts w:hint="eastAsia"/>
        </w:rPr>
        <w:t>新鲜水果、蔬菜包装和冷链运输通用操作规程</w:t>
      </w:r>
    </w:p>
    <w:p w:rsidR="008F7F6D" w:rsidRDefault="008F7F6D" w:rsidP="008F7F6D">
      <w:pPr>
        <w:pStyle w:val="affffb"/>
        <w:ind w:firstLine="420"/>
      </w:pPr>
      <w:r>
        <w:rPr>
          <w:rFonts w:hint="eastAsia"/>
        </w:rPr>
        <w:t xml:space="preserve">GB/T 40065  </w:t>
      </w:r>
      <w:r>
        <w:rPr>
          <w:rFonts w:hint="eastAsia"/>
        </w:rPr>
        <w:t>果蔬类周转箱循环共用管理规范</w:t>
      </w:r>
    </w:p>
    <w:p w:rsidR="008F7F6D" w:rsidRDefault="008F7F6D" w:rsidP="008F7F6D">
      <w:pPr>
        <w:pStyle w:val="affffb"/>
        <w:ind w:firstLine="420"/>
      </w:pPr>
      <w:r>
        <w:rPr>
          <w:rFonts w:hint="eastAsia"/>
        </w:rPr>
        <w:t xml:space="preserve">NY/T 746   </w:t>
      </w:r>
      <w:r>
        <w:rPr>
          <w:rFonts w:hint="eastAsia"/>
        </w:rPr>
        <w:t>绿色食品</w:t>
      </w:r>
      <w:r>
        <w:rPr>
          <w:rFonts w:hint="eastAsia"/>
        </w:rPr>
        <w:t xml:space="preserve"> </w:t>
      </w:r>
      <w:r>
        <w:rPr>
          <w:rFonts w:hint="eastAsia"/>
        </w:rPr>
        <w:t>甘蓝类蔬菜</w:t>
      </w:r>
    </w:p>
    <w:p w:rsidR="008F7F6D" w:rsidRDefault="008F7F6D" w:rsidP="008F7F6D">
      <w:pPr>
        <w:pStyle w:val="affffb"/>
        <w:ind w:firstLine="420"/>
      </w:pPr>
      <w:r>
        <w:rPr>
          <w:rFonts w:hint="eastAsia"/>
        </w:rPr>
        <w:t xml:space="preserve">NY/T 941  </w:t>
      </w:r>
      <w:r>
        <w:rPr>
          <w:rFonts w:hint="eastAsia"/>
        </w:rPr>
        <w:t>青花菜等级规格</w:t>
      </w:r>
    </w:p>
    <w:p w:rsidR="008F7F6D" w:rsidRDefault="008F7F6D" w:rsidP="008F7F6D">
      <w:pPr>
        <w:pStyle w:val="affffb"/>
        <w:ind w:firstLine="420"/>
      </w:pPr>
      <w:r>
        <w:rPr>
          <w:rFonts w:hint="eastAsia"/>
        </w:rPr>
        <w:t xml:space="preserve">NY/T 962  </w:t>
      </w:r>
      <w:r>
        <w:rPr>
          <w:rFonts w:hint="eastAsia"/>
        </w:rPr>
        <w:t>花椰菜等级规格</w:t>
      </w:r>
    </w:p>
    <w:p w:rsidR="008F7F6D" w:rsidRDefault="008F7F6D" w:rsidP="008F7F6D">
      <w:pPr>
        <w:pStyle w:val="affffb"/>
        <w:ind w:firstLine="420"/>
      </w:pPr>
      <w:r>
        <w:rPr>
          <w:rFonts w:hint="eastAsia"/>
        </w:rPr>
        <w:t xml:space="preserve">NY/T 1586  </w:t>
      </w:r>
      <w:r>
        <w:rPr>
          <w:rFonts w:hint="eastAsia"/>
        </w:rPr>
        <w:t>结球甘蓝等级规格</w:t>
      </w:r>
    </w:p>
    <w:p w:rsidR="00AA6EC9" w:rsidRPr="008A57E6" w:rsidRDefault="008F7F6D" w:rsidP="008F7F6D">
      <w:pPr>
        <w:pStyle w:val="affffb"/>
        <w:ind w:firstLine="420"/>
      </w:pPr>
      <w:r>
        <w:rPr>
          <w:rFonts w:hint="eastAsia"/>
        </w:rPr>
        <w:t xml:space="preserve">NY/T 1655  </w:t>
      </w:r>
      <w:r>
        <w:rPr>
          <w:rFonts w:hint="eastAsia"/>
        </w:rPr>
        <w:t>蔬菜包装标识通用准则</w:t>
      </w:r>
    </w:p>
    <w:p w:rsidR="00B265BC" w:rsidRPr="00E030F9" w:rsidRDefault="00FD59EB" w:rsidP="00FD59EB">
      <w:pPr>
        <w:pStyle w:val="affc"/>
        <w:spacing w:before="240" w:after="240"/>
      </w:pPr>
      <w:bookmarkStart w:id="45" w:name="_Toc97192966"/>
      <w:bookmarkStart w:id="46" w:name="_Toc230872762"/>
      <w:bookmarkStart w:id="47" w:name="_Toc230873148"/>
      <w:r>
        <w:rPr>
          <w:rFonts w:hint="eastAsia"/>
          <w:szCs w:val="21"/>
        </w:rPr>
        <w:t>术语和定义</w:t>
      </w:r>
      <w:bookmarkEnd w:id="45"/>
      <w:bookmarkEnd w:id="46"/>
      <w:bookmarkEnd w:id="47"/>
    </w:p>
    <w:bookmarkStart w:id="48" w:name="_Toc26986532" w:displacedByCustomXml="next"/>
    <w:bookmarkEnd w:id="48" w:displacedByCustomXml="next"/>
    <w:sdt>
      <w:sdtPr>
        <w:id w:val="-1909835108"/>
        <w:placeholder>
          <w:docPart w:val="C95FDF97BFF2489FBE881DC4B5078BA3"/>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8F7F6D" w:rsidP="00BA263B">
          <w:pPr>
            <w:pStyle w:val="affffb"/>
            <w:ind w:firstLine="420"/>
          </w:pPr>
          <w:r>
            <w:t>下列术语和定义适用于本文件。</w:t>
          </w:r>
        </w:p>
      </w:sdtContent>
    </w:sdt>
    <w:p w:rsidR="008F7F6D" w:rsidRPr="008F7F6D" w:rsidRDefault="008F7F6D" w:rsidP="008F7F6D">
      <w:pPr>
        <w:pStyle w:val="afffffffffff5"/>
        <w:ind w:left="420" w:hangingChars="200" w:hanging="420"/>
        <w:rPr>
          <w:rFonts w:ascii="黑体" w:eastAsia="黑体" w:hAnsi="黑体"/>
        </w:rPr>
      </w:pPr>
      <w:r w:rsidRPr="008F7F6D">
        <w:rPr>
          <w:rFonts w:ascii="黑体" w:eastAsia="黑体" w:hAnsi="黑体"/>
        </w:rPr>
        <w:br/>
      </w:r>
      <w:r w:rsidRPr="008F7F6D">
        <w:rPr>
          <w:rFonts w:ascii="黑体" w:eastAsia="黑体" w:hAnsi="黑体" w:hint="eastAsia"/>
        </w:rPr>
        <w:t>甘蓝类蔬菜</w:t>
      </w:r>
    </w:p>
    <w:p w:rsidR="008F7F6D" w:rsidRPr="008F7F6D" w:rsidRDefault="008F7F6D" w:rsidP="008F7F6D">
      <w:pPr>
        <w:pStyle w:val="affffb"/>
        <w:ind w:firstLine="420"/>
      </w:pPr>
      <w:r w:rsidRPr="008F7F6D">
        <w:rPr>
          <w:rFonts w:hint="eastAsia"/>
        </w:rPr>
        <w:t>十字花科芸薹属甘蓝种（</w:t>
      </w:r>
      <w:r w:rsidRPr="008F7F6D">
        <w:rPr>
          <w:i/>
          <w:iCs/>
        </w:rPr>
        <w:t>Brassica oleracea</w:t>
      </w:r>
      <w:r w:rsidRPr="008F7F6D">
        <w:t xml:space="preserve"> L</w:t>
      </w:r>
      <w:r w:rsidRPr="008F7F6D">
        <w:rPr>
          <w:rFonts w:hint="eastAsia"/>
        </w:rPr>
        <w:t>.</w:t>
      </w:r>
      <w:r w:rsidRPr="008F7F6D">
        <w:rPr>
          <w:rFonts w:hint="eastAsia"/>
        </w:rPr>
        <w:t>）中，以叶球、花球、球茎、嫩茎或嫩叶等为菜用的一二年生草本植物的统称。主要包括结球甘蓝（</w:t>
      </w:r>
      <w:r w:rsidRPr="008F7F6D">
        <w:rPr>
          <w:i/>
          <w:iCs/>
        </w:rPr>
        <w:t>Brassica oleracea</w:t>
      </w:r>
      <w:r w:rsidRPr="008F7F6D">
        <w:t xml:space="preserve"> L. var. </w:t>
      </w:r>
      <w:r w:rsidRPr="008F7F6D">
        <w:rPr>
          <w:i/>
          <w:iCs/>
        </w:rPr>
        <w:t>capitata</w:t>
      </w:r>
      <w:r w:rsidRPr="008F7F6D">
        <w:t xml:space="preserve"> L.</w:t>
      </w:r>
      <w:r w:rsidRPr="008F7F6D">
        <w:rPr>
          <w:rFonts w:hint="eastAsia"/>
        </w:rPr>
        <w:t>）、花椰菜（</w:t>
      </w:r>
      <w:r w:rsidRPr="008F7F6D">
        <w:rPr>
          <w:rFonts w:hint="eastAsia"/>
          <w:i/>
          <w:iCs/>
        </w:rPr>
        <w:t>B</w:t>
      </w:r>
      <w:r w:rsidRPr="008F7F6D">
        <w:rPr>
          <w:i/>
          <w:iCs/>
        </w:rPr>
        <w:t>rassica oleracea</w:t>
      </w:r>
      <w:r w:rsidRPr="008F7F6D">
        <w:t xml:space="preserve"> L. var. </w:t>
      </w:r>
      <w:r w:rsidRPr="008F7F6D">
        <w:rPr>
          <w:i/>
          <w:iCs/>
        </w:rPr>
        <w:t xml:space="preserve">botrytis </w:t>
      </w:r>
      <w:r w:rsidRPr="008F7F6D">
        <w:t>L.</w:t>
      </w:r>
      <w:r w:rsidRPr="008F7F6D">
        <w:rPr>
          <w:rFonts w:hint="eastAsia"/>
        </w:rPr>
        <w:t>）、青花菜（</w:t>
      </w:r>
      <w:r w:rsidRPr="008F7F6D">
        <w:rPr>
          <w:i/>
          <w:iCs/>
        </w:rPr>
        <w:t>Brassica oleracea</w:t>
      </w:r>
      <w:r w:rsidRPr="008F7F6D">
        <w:t xml:space="preserve">  L. var. </w:t>
      </w:r>
      <w:r w:rsidRPr="008F7F6D">
        <w:rPr>
          <w:i/>
          <w:iCs/>
        </w:rPr>
        <w:t>italica Plenck</w:t>
      </w:r>
      <w:r w:rsidRPr="008F7F6D">
        <w:rPr>
          <w:rFonts w:hint="eastAsia"/>
        </w:rPr>
        <w:t>）等。</w:t>
      </w:r>
      <w:bookmarkStart w:id="49" w:name="_Toc4104"/>
      <w:bookmarkEnd w:id="49"/>
    </w:p>
    <w:p w:rsidR="008F7F6D" w:rsidRPr="008F7F6D" w:rsidRDefault="008F7F6D" w:rsidP="008F7F6D">
      <w:pPr>
        <w:pStyle w:val="afffffffffff5"/>
        <w:ind w:left="420" w:hangingChars="200" w:hanging="420"/>
        <w:rPr>
          <w:rFonts w:ascii="黑体" w:eastAsia="黑体" w:hAnsi="黑体"/>
        </w:rPr>
      </w:pPr>
      <w:bookmarkStart w:id="50" w:name="_Toc13034"/>
      <w:r w:rsidRPr="008F7F6D">
        <w:rPr>
          <w:rFonts w:ascii="黑体" w:eastAsia="黑体" w:hAnsi="黑体"/>
        </w:rPr>
        <w:br/>
      </w:r>
      <w:r w:rsidRPr="008F7F6D">
        <w:rPr>
          <w:rFonts w:ascii="黑体" w:eastAsia="黑体" w:hAnsi="黑体" w:hint="eastAsia"/>
        </w:rPr>
        <w:t>商品化处理</w:t>
      </w:r>
      <w:bookmarkEnd w:id="50"/>
    </w:p>
    <w:p w:rsidR="008F7F6D" w:rsidRPr="008F7F6D" w:rsidRDefault="008F7F6D" w:rsidP="008F7F6D">
      <w:pPr>
        <w:pStyle w:val="affffb"/>
        <w:ind w:firstLine="420"/>
      </w:pPr>
      <w:r w:rsidRPr="008F7F6D">
        <w:rPr>
          <w:rFonts w:hint="eastAsia"/>
        </w:rPr>
        <w:t>指蔬菜从田间采收后、进入市场销售前，为提升商品价值、保障品质、延长货架期而开展的标准化整理操作的总称。</w:t>
      </w:r>
    </w:p>
    <w:p w:rsidR="008F7F6D" w:rsidRPr="008F7F6D" w:rsidRDefault="008F7F6D" w:rsidP="008F7F6D">
      <w:pPr>
        <w:pStyle w:val="affc"/>
        <w:spacing w:before="240" w:after="240"/>
      </w:pPr>
      <w:bookmarkStart w:id="51" w:name="_Toc31497"/>
      <w:bookmarkStart w:id="52" w:name="_Toc18553"/>
      <w:bookmarkStart w:id="53" w:name="_Toc32050"/>
      <w:bookmarkStart w:id="54" w:name="_Toc5778"/>
      <w:bookmarkStart w:id="55" w:name="_Toc230873149"/>
      <w:r w:rsidRPr="008F7F6D">
        <w:rPr>
          <w:rFonts w:hint="eastAsia"/>
        </w:rPr>
        <w:t>基本要求</w:t>
      </w:r>
      <w:bookmarkEnd w:id="51"/>
      <w:bookmarkEnd w:id="52"/>
      <w:bookmarkEnd w:id="53"/>
      <w:bookmarkEnd w:id="54"/>
      <w:bookmarkEnd w:id="55"/>
    </w:p>
    <w:p w:rsidR="008F7F6D" w:rsidRPr="008F7F6D" w:rsidRDefault="008F7F6D" w:rsidP="008F7F6D">
      <w:pPr>
        <w:pStyle w:val="affd"/>
        <w:spacing w:before="120" w:after="120"/>
      </w:pPr>
      <w:bookmarkStart w:id="56" w:name="_Toc19363"/>
      <w:bookmarkStart w:id="57" w:name="_Toc230873150"/>
      <w:r w:rsidRPr="008F7F6D">
        <w:rPr>
          <w:rFonts w:hint="eastAsia"/>
        </w:rPr>
        <w:t>采收准备</w:t>
      </w:r>
      <w:bookmarkEnd w:id="56"/>
      <w:bookmarkEnd w:id="57"/>
    </w:p>
    <w:p w:rsidR="008F7F6D" w:rsidRPr="008F7F6D" w:rsidRDefault="008F7F6D" w:rsidP="008F7F6D">
      <w:pPr>
        <w:pStyle w:val="affffb"/>
        <w:ind w:firstLine="420"/>
      </w:pPr>
      <w:r w:rsidRPr="008F7F6D">
        <w:rPr>
          <w:rFonts w:hint="eastAsia"/>
        </w:rPr>
        <w:t>采收前备好采收工具、周转箱、运输工具及覆盖物，所有使用器具均应符合</w:t>
      </w:r>
      <w:r w:rsidRPr="008F7F6D">
        <w:t>GB 4806.9</w:t>
      </w:r>
      <w:r w:rsidRPr="008F7F6D">
        <w:t>、</w:t>
      </w:r>
      <w:r w:rsidRPr="008F7F6D">
        <w:t>GB/T 40065</w:t>
      </w:r>
      <w:r w:rsidRPr="008F7F6D">
        <w:t>、</w:t>
      </w:r>
      <w:r w:rsidRPr="008F7F6D">
        <w:t xml:space="preserve">GB/T 33129 </w:t>
      </w:r>
      <w:r w:rsidRPr="008F7F6D">
        <w:rPr>
          <w:rFonts w:hint="eastAsia"/>
        </w:rPr>
        <w:t>的规定。</w:t>
      </w:r>
    </w:p>
    <w:p w:rsidR="008F7F6D" w:rsidRPr="008F7F6D" w:rsidRDefault="008F7F6D" w:rsidP="008F7F6D">
      <w:pPr>
        <w:pStyle w:val="affd"/>
        <w:spacing w:before="120" w:after="120"/>
      </w:pPr>
      <w:bookmarkStart w:id="58" w:name="_Toc32129"/>
      <w:bookmarkStart w:id="59" w:name="_Toc230873151"/>
      <w:r w:rsidRPr="008F7F6D">
        <w:rPr>
          <w:rFonts w:hint="eastAsia"/>
        </w:rPr>
        <w:t>采收时间</w:t>
      </w:r>
      <w:bookmarkEnd w:id="58"/>
      <w:bookmarkEnd w:id="59"/>
    </w:p>
    <w:p w:rsidR="008F7F6D" w:rsidRPr="008F7F6D" w:rsidRDefault="008F7F6D" w:rsidP="008F7F6D">
      <w:pPr>
        <w:pStyle w:val="affffb"/>
        <w:ind w:firstLine="420"/>
      </w:pPr>
      <w:r w:rsidRPr="008F7F6D">
        <w:rPr>
          <w:rFonts w:hint="eastAsia"/>
        </w:rPr>
        <w:t>根据品种特性及市场需求，在甘蓝类蔬菜达到商品成熟、满足目标市场或贮藏要求时采收。</w:t>
      </w:r>
    </w:p>
    <w:p w:rsidR="008F7F6D" w:rsidRPr="008F7F6D" w:rsidRDefault="008F7F6D" w:rsidP="008F7F6D">
      <w:pPr>
        <w:pStyle w:val="affd"/>
        <w:spacing w:before="120" w:after="120"/>
      </w:pPr>
      <w:bookmarkStart w:id="60" w:name="_Toc24871"/>
      <w:bookmarkStart w:id="61" w:name="_Toc230873152"/>
      <w:r w:rsidRPr="008F7F6D">
        <w:rPr>
          <w:rFonts w:hint="eastAsia"/>
        </w:rPr>
        <w:t>采收方法</w:t>
      </w:r>
      <w:bookmarkEnd w:id="60"/>
      <w:bookmarkEnd w:id="61"/>
    </w:p>
    <w:p w:rsidR="008F7F6D" w:rsidRPr="008F7F6D" w:rsidRDefault="008F7F6D" w:rsidP="008F7F6D">
      <w:pPr>
        <w:pStyle w:val="affe"/>
        <w:spacing w:before="120" w:after="120"/>
      </w:pPr>
      <w:bookmarkStart w:id="62" w:name="_Toc17703"/>
      <w:r w:rsidRPr="008F7F6D">
        <w:rPr>
          <w:rFonts w:hint="eastAsia"/>
        </w:rPr>
        <w:lastRenderedPageBreak/>
        <w:t>结球甘蓝</w:t>
      </w:r>
      <w:bookmarkEnd w:id="62"/>
    </w:p>
    <w:p w:rsidR="008F7F6D" w:rsidRPr="008F7F6D" w:rsidRDefault="008F7F6D" w:rsidP="008F7F6D">
      <w:pPr>
        <w:pStyle w:val="affffb"/>
        <w:ind w:firstLine="420"/>
      </w:pPr>
      <w:r w:rsidRPr="008F7F6D">
        <w:rPr>
          <w:rFonts w:hint="eastAsia"/>
        </w:rPr>
        <w:t>在叶球紧实饱满、顶部平整、叶片鲜绿无病虫斑时即可采收。人工采收时，在叶球下方保留</w:t>
      </w:r>
      <w:r w:rsidRPr="008F7F6D">
        <w:rPr>
          <w:rFonts w:hint="eastAsia"/>
        </w:rPr>
        <w:t>1</w:t>
      </w:r>
      <w:r w:rsidRPr="008F7F6D">
        <w:rPr>
          <w:rFonts w:hint="eastAsia"/>
        </w:rPr>
        <w:t>～</w:t>
      </w:r>
      <w:r w:rsidRPr="008F7F6D">
        <w:rPr>
          <w:rFonts w:hint="eastAsia"/>
        </w:rPr>
        <w:t>2</w:t>
      </w:r>
      <w:r w:rsidRPr="008F7F6D">
        <w:rPr>
          <w:rFonts w:hint="eastAsia"/>
        </w:rPr>
        <w:t>片功能叶斜切，规模化生产可采用机械采收。</w:t>
      </w:r>
    </w:p>
    <w:p w:rsidR="008F7F6D" w:rsidRPr="008F7F6D" w:rsidRDefault="008F7F6D" w:rsidP="008F7F6D">
      <w:pPr>
        <w:pStyle w:val="affe"/>
        <w:spacing w:before="120" w:after="120"/>
      </w:pPr>
      <w:bookmarkStart w:id="63" w:name="_Toc15421"/>
      <w:r w:rsidRPr="008F7F6D">
        <w:rPr>
          <w:rFonts w:hint="eastAsia"/>
        </w:rPr>
        <w:t>苤蓝</w:t>
      </w:r>
      <w:bookmarkEnd w:id="63"/>
    </w:p>
    <w:p w:rsidR="008F7F6D" w:rsidRPr="008F7F6D" w:rsidRDefault="008F7F6D" w:rsidP="008F7F6D">
      <w:pPr>
        <w:pStyle w:val="affffb"/>
        <w:ind w:firstLine="420"/>
      </w:pPr>
      <w:r w:rsidRPr="008F7F6D">
        <w:rPr>
          <w:rFonts w:hint="eastAsia"/>
        </w:rPr>
        <w:t>在球茎充实光滑、无裂口及空心，横径达</w:t>
      </w:r>
      <w:r w:rsidRPr="008F7F6D">
        <w:rPr>
          <w:rFonts w:hint="eastAsia"/>
        </w:rPr>
        <w:t>8 cm</w:t>
      </w:r>
      <w:r w:rsidRPr="008F7F6D">
        <w:rPr>
          <w:rFonts w:hint="eastAsia"/>
        </w:rPr>
        <w:t>～</w:t>
      </w:r>
      <w:r w:rsidRPr="008F7F6D">
        <w:rPr>
          <w:rFonts w:hint="eastAsia"/>
        </w:rPr>
        <w:t>15 cm</w:t>
      </w:r>
      <w:r w:rsidRPr="008F7F6D">
        <w:rPr>
          <w:rFonts w:hint="eastAsia"/>
        </w:rPr>
        <w:t>，定植后</w:t>
      </w:r>
      <w:r w:rsidRPr="008F7F6D">
        <w:rPr>
          <w:rFonts w:hint="eastAsia"/>
        </w:rPr>
        <w:t>60 d</w:t>
      </w:r>
      <w:r w:rsidRPr="008F7F6D">
        <w:rPr>
          <w:rFonts w:hint="eastAsia"/>
        </w:rPr>
        <w:t>～</w:t>
      </w:r>
      <w:r w:rsidRPr="008F7F6D">
        <w:rPr>
          <w:rFonts w:hint="eastAsia"/>
        </w:rPr>
        <w:t>80 d</w:t>
      </w:r>
      <w:r w:rsidRPr="008F7F6D">
        <w:rPr>
          <w:rFonts w:hint="eastAsia"/>
        </w:rPr>
        <w:t>即可采收。采收时于基部</w:t>
      </w:r>
      <w:r w:rsidRPr="008F7F6D">
        <w:rPr>
          <w:rFonts w:hint="eastAsia"/>
        </w:rPr>
        <w:t>2 cm</w:t>
      </w:r>
      <w:r w:rsidRPr="008F7F6D">
        <w:rPr>
          <w:rFonts w:hint="eastAsia"/>
        </w:rPr>
        <w:t>～</w:t>
      </w:r>
      <w:r w:rsidRPr="008F7F6D">
        <w:rPr>
          <w:rFonts w:hint="eastAsia"/>
        </w:rPr>
        <w:t>3 cm</w:t>
      </w:r>
      <w:r w:rsidRPr="008F7F6D">
        <w:rPr>
          <w:rFonts w:hint="eastAsia"/>
        </w:rPr>
        <w:t>处平切，去除根部，避免损伤球茎表皮。</w:t>
      </w:r>
    </w:p>
    <w:p w:rsidR="008F7F6D" w:rsidRPr="008F7F6D" w:rsidRDefault="008F7F6D" w:rsidP="008F7F6D">
      <w:pPr>
        <w:pStyle w:val="affe"/>
        <w:spacing w:before="120" w:after="120"/>
      </w:pPr>
      <w:bookmarkStart w:id="64" w:name="_Toc15850"/>
      <w:r w:rsidRPr="008F7F6D">
        <w:rPr>
          <w:rFonts w:hint="eastAsia"/>
        </w:rPr>
        <w:t>羽衣甘蓝</w:t>
      </w:r>
      <w:bookmarkEnd w:id="64"/>
    </w:p>
    <w:p w:rsidR="008F7F6D" w:rsidRPr="008F7F6D" w:rsidRDefault="008F7F6D" w:rsidP="008F7F6D">
      <w:pPr>
        <w:pStyle w:val="affffb"/>
        <w:ind w:firstLine="420"/>
      </w:pPr>
      <w:r w:rsidRPr="008F7F6D">
        <w:rPr>
          <w:rFonts w:hint="eastAsia"/>
        </w:rPr>
        <w:t>在植株高</w:t>
      </w:r>
      <w:r w:rsidRPr="008F7F6D">
        <w:rPr>
          <w:rFonts w:hint="eastAsia"/>
        </w:rPr>
        <w:t>15 cm</w:t>
      </w:r>
      <w:r w:rsidRPr="008F7F6D">
        <w:rPr>
          <w:rFonts w:hint="eastAsia"/>
        </w:rPr>
        <w:t>～</w:t>
      </w:r>
      <w:r w:rsidRPr="008F7F6D">
        <w:rPr>
          <w:rFonts w:hint="eastAsia"/>
        </w:rPr>
        <w:t>20 cm</w:t>
      </w:r>
      <w:r w:rsidRPr="008F7F6D">
        <w:rPr>
          <w:rFonts w:hint="eastAsia"/>
        </w:rPr>
        <w:t>、叶片肥厚鲜嫩、无病斑时分期采收。每次采外层</w:t>
      </w:r>
      <w:r w:rsidRPr="008F7F6D">
        <w:rPr>
          <w:rFonts w:hint="eastAsia"/>
        </w:rPr>
        <w:t>2</w:t>
      </w:r>
      <w:r w:rsidRPr="008F7F6D">
        <w:rPr>
          <w:rFonts w:hint="eastAsia"/>
        </w:rPr>
        <w:t>～</w:t>
      </w:r>
      <w:r w:rsidRPr="008F7F6D">
        <w:rPr>
          <w:rFonts w:hint="eastAsia"/>
        </w:rPr>
        <w:t>3</w:t>
      </w:r>
      <w:r w:rsidRPr="008F7F6D">
        <w:rPr>
          <w:rFonts w:hint="eastAsia"/>
        </w:rPr>
        <w:t>片功能叶，保留心叶，采用人工掐采或割取方式，避免损伤生长点。</w:t>
      </w:r>
    </w:p>
    <w:p w:rsidR="008F7F6D" w:rsidRPr="008F7F6D" w:rsidRDefault="008F7F6D" w:rsidP="008F7F6D">
      <w:pPr>
        <w:pStyle w:val="affe"/>
        <w:spacing w:before="120" w:after="120"/>
      </w:pPr>
      <w:bookmarkStart w:id="65" w:name="_Toc21387"/>
      <w:r w:rsidRPr="008F7F6D">
        <w:rPr>
          <w:rFonts w:hint="eastAsia"/>
        </w:rPr>
        <w:t>花椰菜</w:t>
      </w:r>
      <w:bookmarkEnd w:id="65"/>
    </w:p>
    <w:p w:rsidR="008F7F6D" w:rsidRPr="008F7F6D" w:rsidRDefault="008F7F6D" w:rsidP="008F7F6D">
      <w:pPr>
        <w:pStyle w:val="affffb"/>
        <w:ind w:firstLine="420"/>
      </w:pPr>
      <w:r w:rsidRPr="008F7F6D">
        <w:rPr>
          <w:rFonts w:hint="eastAsia"/>
        </w:rPr>
        <w:t>在花球洁白致密、花粒均匀，无散斑、无病斑、直径</w:t>
      </w:r>
      <w:r w:rsidRPr="008F7F6D">
        <w:rPr>
          <w:rFonts w:hint="eastAsia"/>
        </w:rPr>
        <w:t>10 cm</w:t>
      </w:r>
      <w:r w:rsidRPr="008F7F6D">
        <w:rPr>
          <w:rFonts w:hint="eastAsia"/>
        </w:rPr>
        <w:t>～</w:t>
      </w:r>
      <w:r w:rsidRPr="008F7F6D">
        <w:rPr>
          <w:rFonts w:hint="eastAsia"/>
        </w:rPr>
        <w:t>20 cm</w:t>
      </w:r>
      <w:r w:rsidRPr="008F7F6D">
        <w:rPr>
          <w:rFonts w:hint="eastAsia"/>
        </w:rPr>
        <w:t>时采收。采收时于花球下方</w:t>
      </w:r>
      <w:r w:rsidRPr="008F7F6D">
        <w:rPr>
          <w:rFonts w:hint="eastAsia"/>
        </w:rPr>
        <w:t>5 cm</w:t>
      </w:r>
      <w:r w:rsidRPr="008F7F6D">
        <w:rPr>
          <w:rFonts w:hint="eastAsia"/>
        </w:rPr>
        <w:t>～</w:t>
      </w:r>
      <w:r w:rsidRPr="008F7F6D">
        <w:rPr>
          <w:rFonts w:hint="eastAsia"/>
        </w:rPr>
        <w:t>8 cm</w:t>
      </w:r>
      <w:r w:rsidRPr="008F7F6D">
        <w:rPr>
          <w:rFonts w:hint="eastAsia"/>
        </w:rPr>
        <w:t>处切断，保留</w:t>
      </w:r>
      <w:r w:rsidRPr="008F7F6D">
        <w:rPr>
          <w:rFonts w:hint="eastAsia"/>
        </w:rPr>
        <w:t>2</w:t>
      </w:r>
      <w:r w:rsidRPr="008F7F6D">
        <w:rPr>
          <w:rFonts w:hint="eastAsia"/>
        </w:rPr>
        <w:t>～</w:t>
      </w:r>
      <w:r w:rsidRPr="008F7F6D">
        <w:rPr>
          <w:rFonts w:hint="eastAsia"/>
        </w:rPr>
        <w:t>3</w:t>
      </w:r>
      <w:r w:rsidRPr="008F7F6D">
        <w:rPr>
          <w:rFonts w:hint="eastAsia"/>
        </w:rPr>
        <w:t>片护球叶，避免碰压和沾水，保持花球完整洁净。</w:t>
      </w:r>
    </w:p>
    <w:p w:rsidR="008F7F6D" w:rsidRPr="008F7F6D" w:rsidRDefault="008F7F6D" w:rsidP="008F7F6D">
      <w:pPr>
        <w:pStyle w:val="affe"/>
        <w:spacing w:before="120" w:after="120"/>
      </w:pPr>
      <w:bookmarkStart w:id="66" w:name="_Toc5215"/>
      <w:r w:rsidRPr="008F7F6D">
        <w:rPr>
          <w:rFonts w:hint="eastAsia"/>
        </w:rPr>
        <w:t>青花菜</w:t>
      </w:r>
      <w:bookmarkEnd w:id="66"/>
    </w:p>
    <w:p w:rsidR="008F7F6D" w:rsidRPr="008F7F6D" w:rsidRDefault="008F7F6D" w:rsidP="008F7F6D">
      <w:pPr>
        <w:pStyle w:val="affffb"/>
        <w:ind w:firstLine="420"/>
      </w:pPr>
      <w:r w:rsidRPr="008F7F6D">
        <w:rPr>
          <w:rFonts w:hint="eastAsia"/>
        </w:rPr>
        <w:t>在主花球深绿紧实、花粒均匀，无空心、无褐变、无松散，直径</w:t>
      </w:r>
      <w:r w:rsidRPr="008F7F6D">
        <w:rPr>
          <w:rFonts w:hint="eastAsia"/>
        </w:rPr>
        <w:t>8 cm</w:t>
      </w:r>
      <w:r w:rsidRPr="008F7F6D">
        <w:rPr>
          <w:rFonts w:hint="eastAsia"/>
        </w:rPr>
        <w:t>～</w:t>
      </w:r>
      <w:r w:rsidRPr="008F7F6D">
        <w:rPr>
          <w:rFonts w:hint="eastAsia"/>
        </w:rPr>
        <w:t>15 cm</w:t>
      </w:r>
      <w:r w:rsidRPr="008F7F6D">
        <w:rPr>
          <w:rFonts w:hint="eastAsia"/>
        </w:rPr>
        <w:t>时采收；侧枝花球直径</w:t>
      </w:r>
      <w:r w:rsidRPr="008F7F6D">
        <w:rPr>
          <w:rFonts w:hint="eastAsia"/>
        </w:rPr>
        <w:t>5 cm</w:t>
      </w:r>
      <w:r w:rsidRPr="008F7F6D">
        <w:rPr>
          <w:rFonts w:hint="eastAsia"/>
        </w:rPr>
        <w:t>～</w:t>
      </w:r>
      <w:r w:rsidRPr="008F7F6D">
        <w:rPr>
          <w:rFonts w:hint="eastAsia"/>
        </w:rPr>
        <w:t>8 cm</w:t>
      </w:r>
      <w:r w:rsidRPr="008F7F6D">
        <w:rPr>
          <w:rFonts w:hint="eastAsia"/>
        </w:rPr>
        <w:t>时可二次采收。采收时于主花球下方</w:t>
      </w:r>
      <w:r w:rsidRPr="008F7F6D">
        <w:rPr>
          <w:rFonts w:hint="eastAsia"/>
        </w:rPr>
        <w:t>10 cm</w:t>
      </w:r>
      <w:r w:rsidRPr="008F7F6D">
        <w:rPr>
          <w:rFonts w:hint="eastAsia"/>
        </w:rPr>
        <w:t>～</w:t>
      </w:r>
      <w:r w:rsidRPr="008F7F6D">
        <w:rPr>
          <w:rFonts w:hint="eastAsia"/>
        </w:rPr>
        <w:t>15 cm</w:t>
      </w:r>
      <w:r w:rsidRPr="008F7F6D">
        <w:rPr>
          <w:rFonts w:hint="eastAsia"/>
        </w:rPr>
        <w:t>处切断，保留健壮侧枝，后续可分批采收侧枝花球。</w:t>
      </w:r>
    </w:p>
    <w:p w:rsidR="008F7F6D" w:rsidRPr="008F7F6D" w:rsidRDefault="008F7F6D" w:rsidP="008F7F6D">
      <w:pPr>
        <w:pStyle w:val="affe"/>
        <w:spacing w:before="120" w:after="120"/>
      </w:pPr>
      <w:bookmarkStart w:id="67" w:name="_Toc6064"/>
      <w:r w:rsidRPr="008F7F6D">
        <w:rPr>
          <w:rFonts w:hint="eastAsia"/>
        </w:rPr>
        <w:t>产品检测</w:t>
      </w:r>
      <w:bookmarkEnd w:id="67"/>
    </w:p>
    <w:p w:rsidR="008F7F6D" w:rsidRPr="008F7F6D" w:rsidRDefault="008F7F6D" w:rsidP="008F7F6D">
      <w:pPr>
        <w:pStyle w:val="affffb"/>
        <w:ind w:firstLine="420"/>
      </w:pPr>
      <w:r w:rsidRPr="008F7F6D">
        <w:rPr>
          <w:rFonts w:hint="eastAsia"/>
        </w:rPr>
        <w:t>产品应符合</w:t>
      </w:r>
      <w:r w:rsidRPr="008F7F6D">
        <w:rPr>
          <w:rFonts w:hint="eastAsia"/>
        </w:rPr>
        <w:t>GB/T 2762</w:t>
      </w:r>
      <w:r w:rsidRPr="008F7F6D">
        <w:rPr>
          <w:rFonts w:hint="eastAsia"/>
        </w:rPr>
        <w:t>、</w:t>
      </w:r>
      <w:r w:rsidRPr="008F7F6D">
        <w:rPr>
          <w:rFonts w:hint="eastAsia"/>
        </w:rPr>
        <w:t>GB/T 2763</w:t>
      </w:r>
      <w:r w:rsidRPr="008F7F6D">
        <w:rPr>
          <w:rFonts w:hint="eastAsia"/>
        </w:rPr>
        <w:t>、</w:t>
      </w:r>
      <w:r w:rsidRPr="008F7F6D">
        <w:rPr>
          <w:rFonts w:hint="eastAsia"/>
        </w:rPr>
        <w:t>NY/T 746</w:t>
      </w:r>
      <w:r w:rsidRPr="008F7F6D">
        <w:rPr>
          <w:rFonts w:hint="eastAsia"/>
        </w:rPr>
        <w:t>的规定。</w:t>
      </w:r>
    </w:p>
    <w:p w:rsidR="008F7F6D" w:rsidRPr="008F7F6D" w:rsidRDefault="008F7F6D" w:rsidP="008F7F6D">
      <w:pPr>
        <w:pStyle w:val="affc"/>
        <w:spacing w:before="240" w:after="240"/>
      </w:pPr>
      <w:bookmarkStart w:id="68" w:name="_Toc24570"/>
      <w:bookmarkStart w:id="69" w:name="_Toc13532"/>
      <w:bookmarkStart w:id="70" w:name="_Toc4617"/>
      <w:bookmarkStart w:id="71" w:name="_Toc7041"/>
      <w:bookmarkStart w:id="72" w:name="_Toc230873153"/>
      <w:r w:rsidRPr="008F7F6D">
        <w:rPr>
          <w:rFonts w:hint="eastAsia"/>
        </w:rPr>
        <w:t>商品化处理</w:t>
      </w:r>
      <w:bookmarkEnd w:id="68"/>
      <w:bookmarkEnd w:id="69"/>
      <w:bookmarkEnd w:id="70"/>
      <w:bookmarkEnd w:id="71"/>
      <w:bookmarkEnd w:id="72"/>
    </w:p>
    <w:p w:rsidR="008F7F6D" w:rsidRPr="008F7F6D" w:rsidRDefault="008F7F6D" w:rsidP="008F7F6D">
      <w:pPr>
        <w:pStyle w:val="affd"/>
        <w:spacing w:before="120" w:after="120"/>
      </w:pPr>
      <w:bookmarkStart w:id="73" w:name="_Toc2349"/>
      <w:bookmarkStart w:id="74" w:name="_Toc230873154"/>
      <w:r w:rsidRPr="008F7F6D">
        <w:rPr>
          <w:rFonts w:hint="eastAsia"/>
        </w:rPr>
        <w:t>整理</w:t>
      </w:r>
      <w:bookmarkEnd w:id="73"/>
      <w:bookmarkEnd w:id="74"/>
    </w:p>
    <w:p w:rsidR="008F7F6D" w:rsidRPr="008F7F6D" w:rsidRDefault="008F7F6D" w:rsidP="008F7F6D">
      <w:pPr>
        <w:pStyle w:val="affe"/>
        <w:spacing w:before="120" w:after="120"/>
      </w:pPr>
      <w:bookmarkStart w:id="75" w:name="_Toc11647"/>
      <w:r w:rsidRPr="008F7F6D">
        <w:rPr>
          <w:rFonts w:hint="eastAsia"/>
        </w:rPr>
        <w:t>初级整理</w:t>
      </w:r>
      <w:bookmarkEnd w:id="75"/>
    </w:p>
    <w:p w:rsidR="008F7F6D" w:rsidRPr="008F7F6D" w:rsidRDefault="008F7F6D" w:rsidP="008F7F6D">
      <w:pPr>
        <w:pStyle w:val="affffb"/>
        <w:ind w:firstLine="420"/>
      </w:pPr>
      <w:r w:rsidRPr="008F7F6D">
        <w:rPr>
          <w:rFonts w:hint="eastAsia"/>
        </w:rPr>
        <w:t>采收后应及时去除残、损、病斑、外叶，保留</w:t>
      </w:r>
      <w:r w:rsidRPr="008F7F6D">
        <w:rPr>
          <w:rFonts w:hint="eastAsia"/>
        </w:rPr>
        <w:t>1</w:t>
      </w:r>
      <w:r w:rsidRPr="008F7F6D">
        <w:rPr>
          <w:rFonts w:hint="eastAsia"/>
        </w:rPr>
        <w:t>层护球绿叶，人工去除表面泥土杂质，严禁水洗；剔除不合格产品。采后至预冷处理的时间不超过</w:t>
      </w:r>
      <w:r w:rsidRPr="008F7F6D">
        <w:rPr>
          <w:rFonts w:hint="eastAsia"/>
        </w:rPr>
        <w:t>2 h</w:t>
      </w:r>
      <w:r w:rsidRPr="008F7F6D">
        <w:rPr>
          <w:rFonts w:hint="eastAsia"/>
        </w:rPr>
        <w:t>～</w:t>
      </w:r>
      <w:r w:rsidRPr="008F7F6D">
        <w:rPr>
          <w:rFonts w:hint="eastAsia"/>
        </w:rPr>
        <w:t>4 h</w:t>
      </w:r>
      <w:r w:rsidRPr="008F7F6D">
        <w:rPr>
          <w:rFonts w:hint="eastAsia"/>
        </w:rPr>
        <w:t>，临时存放应规范转运。</w:t>
      </w:r>
    </w:p>
    <w:p w:rsidR="008F7F6D" w:rsidRPr="008F7F6D" w:rsidRDefault="008F7F6D" w:rsidP="008F7F6D">
      <w:pPr>
        <w:pStyle w:val="affe"/>
        <w:spacing w:before="120" w:after="120"/>
      </w:pPr>
      <w:bookmarkStart w:id="76" w:name="_Toc11898"/>
      <w:r w:rsidRPr="008F7F6D">
        <w:rPr>
          <w:rFonts w:hint="eastAsia"/>
        </w:rPr>
        <w:t>分级</w:t>
      </w:r>
      <w:bookmarkEnd w:id="76"/>
    </w:p>
    <w:p w:rsidR="008F7F6D" w:rsidRPr="008F7F6D" w:rsidRDefault="008F7F6D" w:rsidP="008F7F6D">
      <w:pPr>
        <w:pStyle w:val="affffb"/>
        <w:ind w:firstLine="420"/>
      </w:pPr>
      <w:r w:rsidRPr="008F7F6D">
        <w:t>按照</w:t>
      </w:r>
      <w:r w:rsidRPr="008F7F6D">
        <w:t>NY/T 746</w:t>
      </w:r>
      <w:r w:rsidRPr="008F7F6D">
        <w:rPr>
          <w:rFonts w:hint="eastAsia"/>
        </w:rPr>
        <w:t>、</w:t>
      </w:r>
      <w:r w:rsidRPr="008F7F6D">
        <w:t>NY/T 941</w:t>
      </w:r>
      <w:r w:rsidRPr="008F7F6D">
        <w:rPr>
          <w:rFonts w:hint="eastAsia"/>
        </w:rPr>
        <w:t>、</w:t>
      </w:r>
      <w:r w:rsidRPr="008F7F6D">
        <w:t>NY/T 962</w:t>
      </w:r>
      <w:r w:rsidRPr="008F7F6D">
        <w:rPr>
          <w:rFonts w:hint="eastAsia"/>
        </w:rPr>
        <w:t>、</w:t>
      </w:r>
      <w:r w:rsidRPr="008F7F6D">
        <w:t xml:space="preserve">NY/T 1586 </w:t>
      </w:r>
      <w:r w:rsidRPr="008F7F6D">
        <w:rPr>
          <w:rFonts w:hint="eastAsia"/>
        </w:rPr>
        <w:t>中对应蔬菜</w:t>
      </w:r>
      <w:r w:rsidRPr="008F7F6D">
        <w:t>种类</w:t>
      </w:r>
      <w:r w:rsidRPr="008F7F6D">
        <w:rPr>
          <w:rFonts w:hint="eastAsia"/>
        </w:rPr>
        <w:t>的</w:t>
      </w:r>
      <w:r w:rsidRPr="008F7F6D">
        <w:t>等级规格</w:t>
      </w:r>
      <w:r w:rsidRPr="008F7F6D">
        <w:rPr>
          <w:rFonts w:hint="eastAsia"/>
        </w:rPr>
        <w:t>进行分级。</w:t>
      </w:r>
    </w:p>
    <w:p w:rsidR="008F7F6D" w:rsidRPr="008F7F6D" w:rsidRDefault="008F7F6D" w:rsidP="008F7F6D">
      <w:pPr>
        <w:pStyle w:val="affd"/>
        <w:spacing w:before="120" w:after="120"/>
      </w:pPr>
      <w:bookmarkStart w:id="77" w:name="_Toc32740"/>
      <w:bookmarkStart w:id="78" w:name="_Toc230873155"/>
      <w:r w:rsidRPr="008F7F6D">
        <w:rPr>
          <w:rFonts w:hint="eastAsia"/>
        </w:rPr>
        <w:t>预冷方式</w:t>
      </w:r>
      <w:bookmarkEnd w:id="77"/>
      <w:bookmarkEnd w:id="78"/>
    </w:p>
    <w:p w:rsidR="008F7F6D" w:rsidRPr="008F7F6D" w:rsidRDefault="008F7F6D" w:rsidP="008F7F6D">
      <w:pPr>
        <w:pStyle w:val="affe"/>
        <w:spacing w:before="120" w:after="120"/>
      </w:pPr>
      <w:bookmarkStart w:id="79" w:name="_Toc29701"/>
      <w:r w:rsidRPr="008F7F6D">
        <w:rPr>
          <w:rFonts w:hint="eastAsia"/>
        </w:rPr>
        <w:t>强制通风预冷</w:t>
      </w:r>
      <w:bookmarkEnd w:id="79"/>
    </w:p>
    <w:p w:rsidR="008F7F6D" w:rsidRPr="008F7F6D" w:rsidRDefault="008F7F6D" w:rsidP="008F7F6D">
      <w:pPr>
        <w:pStyle w:val="affffb"/>
        <w:ind w:firstLine="420"/>
      </w:pPr>
      <w:r w:rsidRPr="008F7F6D">
        <w:rPr>
          <w:rFonts w:hint="eastAsia"/>
        </w:rPr>
        <w:t>适用于结球甘蓝、花椰菜、青花菜、羽衣甘蓝及大多数结球类叶菜的预冷处理。</w:t>
      </w:r>
    </w:p>
    <w:p w:rsidR="008F7F6D" w:rsidRPr="008F7F6D" w:rsidRDefault="008F7F6D" w:rsidP="008F7F6D">
      <w:pPr>
        <w:pStyle w:val="affe"/>
        <w:spacing w:before="120" w:after="120"/>
      </w:pPr>
      <w:bookmarkStart w:id="80" w:name="_Toc28210"/>
      <w:r w:rsidRPr="008F7F6D">
        <w:rPr>
          <w:rFonts w:hint="eastAsia"/>
        </w:rPr>
        <w:t>冷水浸浴预冷</w:t>
      </w:r>
      <w:bookmarkEnd w:id="80"/>
    </w:p>
    <w:p w:rsidR="008F7F6D" w:rsidRPr="008F7F6D" w:rsidRDefault="008F7F6D" w:rsidP="008F7F6D">
      <w:pPr>
        <w:pStyle w:val="affffb"/>
        <w:ind w:firstLine="420"/>
      </w:pPr>
      <w:r w:rsidRPr="008F7F6D">
        <w:rPr>
          <w:rFonts w:hint="eastAsia"/>
        </w:rPr>
        <w:t>仅适用于球茎甘蓝和羽衣甘蓝；不准许用于花椰菜、青花菜、结球甘蓝。</w:t>
      </w:r>
    </w:p>
    <w:p w:rsidR="008F7F6D" w:rsidRPr="008F7F6D" w:rsidRDefault="008F7F6D" w:rsidP="008F7F6D">
      <w:pPr>
        <w:pStyle w:val="affe"/>
        <w:spacing w:before="120" w:after="120"/>
      </w:pPr>
      <w:bookmarkStart w:id="81" w:name="_Toc3310"/>
      <w:r w:rsidRPr="008F7F6D">
        <w:rPr>
          <w:rFonts w:hint="eastAsia"/>
        </w:rPr>
        <w:t>冷库贮藏</w:t>
      </w:r>
      <w:bookmarkEnd w:id="81"/>
    </w:p>
    <w:p w:rsidR="008F7F6D" w:rsidRPr="008F7F6D" w:rsidRDefault="008F7F6D" w:rsidP="008F7F6D">
      <w:pPr>
        <w:pStyle w:val="affffb"/>
        <w:ind w:firstLine="420"/>
      </w:pPr>
      <w:r w:rsidRPr="008F7F6D">
        <w:rPr>
          <w:rFonts w:hint="eastAsia"/>
        </w:rPr>
        <w:t>适用于结球甘蓝、球茎甘蓝、花椰菜、青花菜、羽衣甘蓝。</w:t>
      </w:r>
    </w:p>
    <w:p w:rsidR="008F7F6D" w:rsidRPr="008F7F6D" w:rsidRDefault="008F7F6D" w:rsidP="008F7F6D">
      <w:pPr>
        <w:pStyle w:val="affd"/>
        <w:spacing w:before="120" w:after="120"/>
      </w:pPr>
      <w:bookmarkStart w:id="82" w:name="_Toc5668"/>
      <w:bookmarkStart w:id="83" w:name="_Toc230873156"/>
      <w:r w:rsidRPr="008F7F6D">
        <w:rPr>
          <w:rFonts w:hint="eastAsia"/>
        </w:rPr>
        <w:t>堆码</w:t>
      </w:r>
      <w:bookmarkEnd w:id="82"/>
      <w:bookmarkEnd w:id="83"/>
    </w:p>
    <w:p w:rsidR="008F7F6D" w:rsidRPr="008F7F6D" w:rsidRDefault="008F7F6D" w:rsidP="008F7F6D">
      <w:pPr>
        <w:pStyle w:val="affffb"/>
        <w:ind w:firstLine="420"/>
      </w:pPr>
      <w:r w:rsidRPr="008F7F6D">
        <w:rPr>
          <w:rFonts w:hint="eastAsia"/>
        </w:rPr>
        <w:t>库内堆码应合理布置，</w:t>
      </w:r>
      <w:r w:rsidRPr="008F7F6D">
        <w:t>减少</w:t>
      </w:r>
      <w:r w:rsidRPr="008F7F6D">
        <w:rPr>
          <w:rFonts w:hint="eastAsia"/>
        </w:rPr>
        <w:t>产品间的</w:t>
      </w:r>
      <w:r w:rsidRPr="008F7F6D">
        <w:t>碰撞</w:t>
      </w:r>
      <w:r w:rsidRPr="008F7F6D">
        <w:rPr>
          <w:rFonts w:hint="eastAsia"/>
        </w:rPr>
        <w:t>与</w:t>
      </w:r>
      <w:r w:rsidRPr="008F7F6D">
        <w:t>挤压</w:t>
      </w:r>
      <w:r w:rsidRPr="008F7F6D">
        <w:rPr>
          <w:rFonts w:hint="eastAsia"/>
        </w:rPr>
        <w:t>；</w:t>
      </w:r>
      <w:r w:rsidRPr="008F7F6D">
        <w:t>库壁与垛堆、垛堆与垛堆、垛堆与库顶之间应预留足够</w:t>
      </w:r>
      <w:r w:rsidRPr="008F7F6D">
        <w:rPr>
          <w:rFonts w:hint="eastAsia"/>
        </w:rPr>
        <w:t>的</w:t>
      </w:r>
      <w:r w:rsidRPr="008F7F6D">
        <w:t>通风</w:t>
      </w:r>
      <w:r w:rsidRPr="008F7F6D">
        <w:rPr>
          <w:rFonts w:hint="eastAsia"/>
        </w:rPr>
        <w:t>间隙。</w:t>
      </w:r>
    </w:p>
    <w:p w:rsidR="008F7F6D" w:rsidRPr="008F7F6D" w:rsidRDefault="008F7F6D" w:rsidP="008F7F6D">
      <w:pPr>
        <w:pStyle w:val="affc"/>
        <w:spacing w:before="240" w:after="240"/>
      </w:pPr>
      <w:bookmarkStart w:id="84" w:name="_Toc19073"/>
      <w:bookmarkStart w:id="85" w:name="_Toc1219"/>
      <w:bookmarkStart w:id="86" w:name="_Toc2985"/>
      <w:bookmarkStart w:id="87" w:name="_Toc25263"/>
      <w:bookmarkStart w:id="88" w:name="_Toc230873157"/>
      <w:r w:rsidRPr="008F7F6D">
        <w:rPr>
          <w:rFonts w:hint="eastAsia"/>
        </w:rPr>
        <w:t>包装、装箱与标识</w:t>
      </w:r>
      <w:bookmarkEnd w:id="84"/>
      <w:bookmarkEnd w:id="85"/>
      <w:bookmarkEnd w:id="86"/>
      <w:bookmarkEnd w:id="87"/>
      <w:bookmarkEnd w:id="88"/>
    </w:p>
    <w:p w:rsidR="008F7F6D" w:rsidRPr="008F7F6D" w:rsidRDefault="008F7F6D" w:rsidP="008F7F6D">
      <w:pPr>
        <w:pStyle w:val="affd"/>
        <w:spacing w:before="120" w:after="120"/>
      </w:pPr>
      <w:bookmarkStart w:id="89" w:name="_Toc15158"/>
      <w:bookmarkStart w:id="90" w:name="_Toc230873158"/>
      <w:r w:rsidRPr="008F7F6D">
        <w:rPr>
          <w:rFonts w:hint="eastAsia"/>
        </w:rPr>
        <w:lastRenderedPageBreak/>
        <w:t>包装</w:t>
      </w:r>
      <w:bookmarkEnd w:id="89"/>
      <w:bookmarkEnd w:id="90"/>
    </w:p>
    <w:p w:rsidR="008F7F6D" w:rsidRPr="008F7F6D" w:rsidRDefault="008F7F6D" w:rsidP="008F7F6D">
      <w:pPr>
        <w:pStyle w:val="affffb"/>
        <w:ind w:firstLine="420"/>
      </w:pPr>
      <w:r w:rsidRPr="008F7F6D">
        <w:rPr>
          <w:rFonts w:hint="eastAsia"/>
        </w:rPr>
        <w:t>短途运输可采用网眼袋或符合</w:t>
      </w:r>
      <w:r w:rsidRPr="008F7F6D">
        <w:t>GB/T 40065</w:t>
      </w:r>
      <w:r w:rsidRPr="008F7F6D">
        <w:rPr>
          <w:rFonts w:hint="eastAsia"/>
        </w:rPr>
        <w:t>规定的带透气孔的塑料周转箱。长途运输宜采用单球套打孔保鲜膜，外层加泡沫网套防再装入硬质瓦楞纸箱，瓦楞纸箱应符合</w:t>
      </w:r>
      <w:r w:rsidRPr="008F7F6D">
        <w:rPr>
          <w:rFonts w:hint="eastAsia"/>
        </w:rPr>
        <w:t>GB/T 6543</w:t>
      </w:r>
      <w:r w:rsidRPr="008F7F6D">
        <w:rPr>
          <w:rFonts w:hint="eastAsia"/>
        </w:rPr>
        <w:t>的规定。</w:t>
      </w:r>
    </w:p>
    <w:p w:rsidR="008F7F6D" w:rsidRPr="008F7F6D" w:rsidRDefault="008F7F6D" w:rsidP="008F7F6D">
      <w:pPr>
        <w:pStyle w:val="affd"/>
        <w:spacing w:before="120" w:after="120"/>
      </w:pPr>
      <w:bookmarkStart w:id="91" w:name="_Toc21279"/>
      <w:bookmarkStart w:id="92" w:name="_Toc230873159"/>
      <w:r w:rsidRPr="008F7F6D">
        <w:rPr>
          <w:rFonts w:hint="eastAsia"/>
        </w:rPr>
        <w:t>装箱</w:t>
      </w:r>
      <w:bookmarkEnd w:id="91"/>
      <w:bookmarkEnd w:id="92"/>
    </w:p>
    <w:p w:rsidR="008F7F6D" w:rsidRPr="008F7F6D" w:rsidRDefault="008F7F6D" w:rsidP="008F7F6D">
      <w:pPr>
        <w:pStyle w:val="affffb"/>
        <w:ind w:firstLine="420"/>
      </w:pPr>
      <w:r w:rsidRPr="008F7F6D">
        <w:rPr>
          <w:rFonts w:hint="eastAsia"/>
        </w:rPr>
        <w:t>青花菜花球朝上放置，相邻花球间留</w:t>
      </w:r>
      <w:r w:rsidRPr="008F7F6D">
        <w:rPr>
          <w:rFonts w:hint="eastAsia"/>
        </w:rPr>
        <w:t>1 cm</w:t>
      </w:r>
      <w:r w:rsidRPr="008F7F6D">
        <w:rPr>
          <w:rFonts w:hint="eastAsia"/>
        </w:rPr>
        <w:t>～</w:t>
      </w:r>
      <w:r w:rsidRPr="008F7F6D">
        <w:rPr>
          <w:rFonts w:hint="eastAsia"/>
        </w:rPr>
        <w:t>2 cm</w:t>
      </w:r>
      <w:r w:rsidRPr="008F7F6D">
        <w:rPr>
          <w:rFonts w:hint="eastAsia"/>
        </w:rPr>
        <w:t>空隙，多层装箱时需用带透气孔的隔板分隔。花椰菜花球朝下或侧面倾斜，避免花球直接碰撞；甘蓝叶球球茎朝下或侧放；不同甘蓝类蔬菜均按需求进行定量包装。</w:t>
      </w:r>
    </w:p>
    <w:p w:rsidR="008F7F6D" w:rsidRPr="008F7F6D" w:rsidRDefault="008F7F6D" w:rsidP="008F7F6D">
      <w:pPr>
        <w:pStyle w:val="affd"/>
        <w:spacing w:before="120" w:after="120"/>
      </w:pPr>
      <w:bookmarkStart w:id="93" w:name="_Toc21276"/>
      <w:bookmarkStart w:id="94" w:name="_Toc230873160"/>
      <w:r w:rsidRPr="008F7F6D">
        <w:rPr>
          <w:rFonts w:hint="eastAsia"/>
        </w:rPr>
        <w:t>标识</w:t>
      </w:r>
      <w:bookmarkEnd w:id="93"/>
      <w:bookmarkEnd w:id="94"/>
    </w:p>
    <w:p w:rsidR="008F7F6D" w:rsidRPr="008F7F6D" w:rsidRDefault="008F7F6D" w:rsidP="008F7F6D">
      <w:pPr>
        <w:widowControl/>
        <w:adjustRightInd/>
        <w:spacing w:line="240" w:lineRule="auto"/>
        <w:ind w:firstLineChars="200" w:firstLine="420"/>
        <w:rPr>
          <w:rFonts w:ascii="宋体" w:hAnsi="Times New Roman" w:cs="宋体"/>
          <w:kern w:val="0"/>
          <w:szCs w:val="20"/>
        </w:rPr>
      </w:pPr>
      <w:r w:rsidRPr="008F7F6D">
        <w:rPr>
          <w:rFonts w:ascii="宋体" w:hAnsi="Times New Roman" w:cs="宋体" w:hint="eastAsia"/>
          <w:kern w:val="0"/>
          <w:szCs w:val="20"/>
        </w:rPr>
        <w:t>标识应符合</w:t>
      </w:r>
      <w:r w:rsidRPr="008F7F6D">
        <w:rPr>
          <w:rFonts w:ascii="Times New Roman" w:hAnsi="Times New Roman" w:hint="eastAsia"/>
          <w:kern w:val="0"/>
          <w:szCs w:val="20"/>
        </w:rPr>
        <w:t>NY/T 1655</w:t>
      </w:r>
      <w:r w:rsidRPr="008F7F6D">
        <w:rPr>
          <w:rFonts w:ascii="Times New Roman" w:hAnsi="Times New Roman" w:hint="eastAsia"/>
          <w:kern w:val="0"/>
          <w:szCs w:val="20"/>
        </w:rPr>
        <w:t>的</w:t>
      </w:r>
      <w:r w:rsidRPr="008F7F6D">
        <w:rPr>
          <w:rFonts w:ascii="宋体" w:hAnsi="Times New Roman" w:cs="宋体" w:hint="eastAsia"/>
          <w:kern w:val="0"/>
          <w:szCs w:val="20"/>
        </w:rPr>
        <w:t>规定。</w:t>
      </w:r>
    </w:p>
    <w:p w:rsidR="008F7F6D" w:rsidRPr="008F7F6D" w:rsidRDefault="008F7F6D" w:rsidP="008F7F6D">
      <w:pPr>
        <w:pStyle w:val="affc"/>
        <w:spacing w:before="240" w:after="240"/>
      </w:pPr>
      <w:bookmarkStart w:id="95" w:name="_Toc10682"/>
      <w:bookmarkStart w:id="96" w:name="_Toc26332"/>
      <w:bookmarkStart w:id="97" w:name="_Toc910"/>
      <w:bookmarkStart w:id="98" w:name="_Toc14188"/>
      <w:bookmarkStart w:id="99" w:name="_Toc230873161"/>
      <w:r w:rsidRPr="008F7F6D">
        <w:rPr>
          <w:rFonts w:hint="eastAsia"/>
        </w:rPr>
        <w:t>贮藏</w:t>
      </w:r>
      <w:bookmarkEnd w:id="95"/>
      <w:bookmarkEnd w:id="96"/>
      <w:bookmarkEnd w:id="97"/>
      <w:bookmarkEnd w:id="98"/>
      <w:bookmarkEnd w:id="99"/>
    </w:p>
    <w:p w:rsidR="008F7F6D" w:rsidRPr="008F7F6D" w:rsidRDefault="008F7F6D" w:rsidP="008F7F6D">
      <w:pPr>
        <w:pStyle w:val="affffb"/>
        <w:ind w:firstLine="420"/>
      </w:pPr>
      <w:r w:rsidRPr="008F7F6D">
        <w:rPr>
          <w:rFonts w:hint="eastAsia"/>
        </w:rPr>
        <w:t>按品种分库分区贮藏，贮藏温度控制在</w:t>
      </w:r>
      <w:r w:rsidRPr="008F7F6D">
        <w:rPr>
          <w:rFonts w:hint="eastAsia"/>
        </w:rPr>
        <w:t>0</w:t>
      </w:r>
      <w:r w:rsidRPr="008F7F6D">
        <w:rPr>
          <w:rFonts w:hint="eastAsia"/>
        </w:rPr>
        <w:t>℃～</w:t>
      </w:r>
      <w:r w:rsidRPr="008F7F6D">
        <w:rPr>
          <w:rFonts w:hint="eastAsia"/>
        </w:rPr>
        <w:t>2</w:t>
      </w:r>
      <w:r w:rsidRPr="008F7F6D">
        <w:rPr>
          <w:rFonts w:hint="eastAsia"/>
        </w:rPr>
        <w:t>℃，相对湿度保持在</w:t>
      </w:r>
      <w:r w:rsidRPr="008F7F6D">
        <w:rPr>
          <w:rFonts w:hint="eastAsia"/>
        </w:rPr>
        <w:t>90%</w:t>
      </w:r>
      <w:r w:rsidRPr="008F7F6D">
        <w:rPr>
          <w:rFonts w:hint="eastAsia"/>
        </w:rPr>
        <w:t>～</w:t>
      </w:r>
      <w:r w:rsidRPr="008F7F6D">
        <w:rPr>
          <w:rFonts w:hint="eastAsia"/>
        </w:rPr>
        <w:t>95%</w:t>
      </w:r>
      <w:r w:rsidRPr="008F7F6D">
        <w:rPr>
          <w:rFonts w:hint="eastAsia"/>
        </w:rPr>
        <w:t>；定时监测库内温湿度并及时调控，保持库内洁净、通风。贮藏期分别为：结球甘蓝</w:t>
      </w:r>
      <w:r w:rsidRPr="008F7F6D">
        <w:rPr>
          <w:rFonts w:hint="eastAsia"/>
        </w:rPr>
        <w:t>60 d</w:t>
      </w:r>
      <w:r w:rsidRPr="008F7F6D">
        <w:rPr>
          <w:rFonts w:hint="eastAsia"/>
        </w:rPr>
        <w:t>～</w:t>
      </w:r>
      <w:r w:rsidRPr="008F7F6D">
        <w:rPr>
          <w:rFonts w:hint="eastAsia"/>
        </w:rPr>
        <w:t>90 d</w:t>
      </w:r>
      <w:r w:rsidRPr="008F7F6D">
        <w:rPr>
          <w:rFonts w:hint="eastAsia"/>
        </w:rPr>
        <w:t>；球茎甘蓝</w:t>
      </w:r>
      <w:r w:rsidRPr="008F7F6D">
        <w:rPr>
          <w:rFonts w:hint="eastAsia"/>
        </w:rPr>
        <w:t>30 d</w:t>
      </w:r>
      <w:r w:rsidRPr="008F7F6D">
        <w:rPr>
          <w:rFonts w:hint="eastAsia"/>
        </w:rPr>
        <w:t>～</w:t>
      </w:r>
      <w:r w:rsidRPr="008F7F6D">
        <w:rPr>
          <w:rFonts w:hint="eastAsia"/>
        </w:rPr>
        <w:t>60 d</w:t>
      </w:r>
      <w:r w:rsidRPr="008F7F6D">
        <w:rPr>
          <w:rFonts w:hint="eastAsia"/>
        </w:rPr>
        <w:t>；羽衣甘蓝</w:t>
      </w:r>
      <w:r w:rsidRPr="008F7F6D">
        <w:rPr>
          <w:rFonts w:hint="eastAsia"/>
        </w:rPr>
        <w:t>10 d</w:t>
      </w:r>
      <w:r w:rsidRPr="008F7F6D">
        <w:rPr>
          <w:rFonts w:hint="eastAsia"/>
        </w:rPr>
        <w:t>～</w:t>
      </w:r>
      <w:r w:rsidRPr="008F7F6D">
        <w:rPr>
          <w:rFonts w:hint="eastAsia"/>
        </w:rPr>
        <w:t>15 d</w:t>
      </w:r>
      <w:r w:rsidRPr="008F7F6D">
        <w:rPr>
          <w:rFonts w:hint="eastAsia"/>
        </w:rPr>
        <w:t>；花椰菜贮藏期</w:t>
      </w:r>
      <w:r w:rsidRPr="008F7F6D">
        <w:rPr>
          <w:rFonts w:hint="eastAsia"/>
        </w:rPr>
        <w:t>20 d</w:t>
      </w:r>
      <w:r w:rsidRPr="008F7F6D">
        <w:rPr>
          <w:rFonts w:hint="eastAsia"/>
        </w:rPr>
        <w:t>～</w:t>
      </w:r>
      <w:r w:rsidRPr="008F7F6D">
        <w:rPr>
          <w:rFonts w:hint="eastAsia"/>
        </w:rPr>
        <w:t>30 d</w:t>
      </w:r>
      <w:r w:rsidRPr="008F7F6D">
        <w:rPr>
          <w:rFonts w:hint="eastAsia"/>
        </w:rPr>
        <w:t>；青花菜贮藏期</w:t>
      </w:r>
      <w:r w:rsidRPr="008F7F6D">
        <w:rPr>
          <w:rFonts w:hint="eastAsia"/>
        </w:rPr>
        <w:t>7 d</w:t>
      </w:r>
      <w:r w:rsidRPr="008F7F6D">
        <w:rPr>
          <w:rFonts w:hint="eastAsia"/>
        </w:rPr>
        <w:t>～</w:t>
      </w:r>
      <w:r w:rsidRPr="008F7F6D">
        <w:rPr>
          <w:rFonts w:hint="eastAsia"/>
        </w:rPr>
        <w:t>15 d</w:t>
      </w:r>
      <w:r w:rsidRPr="008F7F6D">
        <w:rPr>
          <w:rFonts w:hint="eastAsia"/>
        </w:rPr>
        <w:t>。</w:t>
      </w:r>
    </w:p>
    <w:p w:rsidR="008F7F6D" w:rsidRPr="008F7F6D" w:rsidRDefault="008F7F6D" w:rsidP="008F7F6D">
      <w:pPr>
        <w:pStyle w:val="affc"/>
        <w:spacing w:before="240" w:after="240"/>
      </w:pPr>
      <w:bookmarkStart w:id="100" w:name="_Toc29338"/>
      <w:bookmarkStart w:id="101" w:name="_Toc17908"/>
      <w:bookmarkStart w:id="102" w:name="_Toc21658"/>
      <w:bookmarkStart w:id="103" w:name="_Toc27477"/>
      <w:bookmarkStart w:id="104" w:name="_Toc230873162"/>
      <w:r w:rsidRPr="008F7F6D">
        <w:rPr>
          <w:rFonts w:hint="eastAsia"/>
        </w:rPr>
        <w:t>冷链运输</w:t>
      </w:r>
      <w:bookmarkEnd w:id="100"/>
      <w:bookmarkEnd w:id="101"/>
      <w:bookmarkEnd w:id="102"/>
      <w:bookmarkEnd w:id="103"/>
      <w:bookmarkEnd w:id="104"/>
    </w:p>
    <w:p w:rsidR="008F7F6D" w:rsidRPr="008F7F6D" w:rsidRDefault="008F7F6D" w:rsidP="008F7F6D">
      <w:pPr>
        <w:pStyle w:val="affffb"/>
        <w:ind w:firstLine="420"/>
      </w:pPr>
      <w:r w:rsidRPr="008F7F6D">
        <w:rPr>
          <w:rFonts w:hint="eastAsia"/>
        </w:rPr>
        <w:t>冷链运输应符合</w:t>
      </w:r>
      <w:r w:rsidRPr="008F7F6D">
        <w:rPr>
          <w:rFonts w:hint="eastAsia"/>
        </w:rPr>
        <w:t>GB/T 33129</w:t>
      </w:r>
      <w:r w:rsidRPr="008F7F6D">
        <w:rPr>
          <w:rFonts w:hint="eastAsia"/>
        </w:rPr>
        <w:t>的规定，采用合规冷藏车辆，按品种分温区控温运输；花椰菜、青花菜运输温度控制在</w:t>
      </w:r>
      <w:r w:rsidRPr="008F7F6D">
        <w:rPr>
          <w:rFonts w:hint="eastAsia"/>
        </w:rPr>
        <w:t>0</w:t>
      </w:r>
      <w:r w:rsidRPr="008F7F6D">
        <w:rPr>
          <w:rFonts w:hint="eastAsia"/>
        </w:rPr>
        <w:t>℃～</w:t>
      </w:r>
      <w:r w:rsidRPr="008F7F6D">
        <w:rPr>
          <w:rFonts w:hint="eastAsia"/>
        </w:rPr>
        <w:t>2</w:t>
      </w:r>
      <w:r w:rsidRPr="008F7F6D">
        <w:rPr>
          <w:rFonts w:hint="eastAsia"/>
        </w:rPr>
        <w:t>℃，结球甘蓝、球茎甘蓝温度控制在</w:t>
      </w:r>
      <w:r w:rsidRPr="008F7F6D">
        <w:rPr>
          <w:rFonts w:hint="eastAsia"/>
        </w:rPr>
        <w:t>1</w:t>
      </w:r>
      <w:r w:rsidRPr="008F7F6D">
        <w:rPr>
          <w:rFonts w:hint="eastAsia"/>
        </w:rPr>
        <w:t>℃～</w:t>
      </w:r>
      <w:r w:rsidRPr="008F7F6D">
        <w:rPr>
          <w:rFonts w:hint="eastAsia"/>
        </w:rPr>
        <w:t>3</w:t>
      </w:r>
      <w:r w:rsidRPr="008F7F6D">
        <w:rPr>
          <w:rFonts w:hint="eastAsia"/>
        </w:rPr>
        <w:t>℃，羽衣甘蓝温度控制在</w:t>
      </w:r>
      <w:r w:rsidRPr="008F7F6D">
        <w:rPr>
          <w:rFonts w:hint="eastAsia"/>
        </w:rPr>
        <w:t>2</w:t>
      </w:r>
      <w:r w:rsidRPr="008F7F6D">
        <w:rPr>
          <w:rFonts w:hint="eastAsia"/>
        </w:rPr>
        <w:t>℃～</w:t>
      </w:r>
      <w:r w:rsidRPr="008F7F6D">
        <w:rPr>
          <w:rFonts w:hint="eastAsia"/>
        </w:rPr>
        <w:t>4</w:t>
      </w:r>
      <w:r w:rsidRPr="008F7F6D">
        <w:rPr>
          <w:rFonts w:hint="eastAsia"/>
        </w:rPr>
        <w:t>℃。运输过程中轻装轻卸，避免产品机械损伤。</w:t>
      </w:r>
    </w:p>
    <w:p w:rsidR="008F7F6D" w:rsidRPr="008F7F6D" w:rsidRDefault="008F7F6D" w:rsidP="008F7F6D">
      <w:pPr>
        <w:pStyle w:val="affc"/>
        <w:spacing w:before="240" w:after="240"/>
      </w:pPr>
      <w:bookmarkStart w:id="105" w:name="_Toc32351"/>
      <w:bookmarkStart w:id="106" w:name="_Toc15331"/>
      <w:bookmarkStart w:id="107" w:name="_Toc19314"/>
      <w:bookmarkStart w:id="108" w:name="_Toc17407"/>
      <w:bookmarkStart w:id="109" w:name="_Toc230873163"/>
      <w:r w:rsidRPr="008F7F6D">
        <w:rPr>
          <w:rFonts w:hint="eastAsia"/>
        </w:rPr>
        <w:t>交接</w:t>
      </w:r>
      <w:bookmarkEnd w:id="105"/>
      <w:bookmarkEnd w:id="106"/>
      <w:bookmarkEnd w:id="107"/>
      <w:bookmarkEnd w:id="108"/>
      <w:bookmarkEnd w:id="109"/>
    </w:p>
    <w:p w:rsidR="00DB286E" w:rsidRDefault="008F7F6D" w:rsidP="008F7F6D">
      <w:pPr>
        <w:pStyle w:val="affffb"/>
        <w:ind w:firstLine="420"/>
      </w:pPr>
      <w:r w:rsidRPr="008F7F6D">
        <w:rPr>
          <w:rFonts w:hint="eastAsia"/>
        </w:rPr>
        <w:t>交接时核对产品数量、品质与运输温度记录，查验有效的植物检疫证书，确保省内外调运手续齐全、证物相符，经验收合格后方可完成交接。</w:t>
      </w:r>
    </w:p>
    <w:p w:rsidR="008F7F6D" w:rsidRDefault="008F7F6D" w:rsidP="008F7F6D">
      <w:pPr>
        <w:pStyle w:val="affffb"/>
        <w:ind w:firstLineChars="0" w:firstLine="0"/>
        <w:jc w:val="center"/>
      </w:pPr>
      <w:bookmarkStart w:id="110" w:name="BookMark8"/>
      <w:bookmarkEnd w:id="21"/>
      <w:r>
        <w:drawing>
          <wp:inline distT="0" distB="0" distL="0" distR="0" wp14:anchorId="60D1F2D3" wp14:editId="715D7080">
            <wp:extent cx="1485900" cy="317500"/>
            <wp:effectExtent l="0" t="0" r="0" b="6350"/>
            <wp:docPr id="7" name="图片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10"/>
    </w:p>
    <w:sectPr w:rsidR="008F7F6D"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9CA" w:rsidRDefault="00D649CA" w:rsidP="00D86DB7">
      <w:r>
        <w:separator/>
      </w:r>
    </w:p>
    <w:p w:rsidR="00D649CA" w:rsidRDefault="00D649CA"/>
    <w:p w:rsidR="00D649CA" w:rsidRDefault="00D649CA"/>
  </w:endnote>
  <w:endnote w:type="continuationSeparator" w:id="0">
    <w:p w:rsidR="00D649CA" w:rsidRDefault="00D649CA" w:rsidP="00D86DB7">
      <w:r>
        <w:continuationSeparator/>
      </w:r>
    </w:p>
    <w:p w:rsidR="00D649CA" w:rsidRDefault="00D649CA"/>
    <w:p w:rsidR="00D649CA" w:rsidRDefault="00D64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2C018F" w:rsidRPr="002C018F">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9CA" w:rsidRDefault="00D649CA" w:rsidP="00D86DB7">
      <w:r>
        <w:separator/>
      </w:r>
    </w:p>
  </w:footnote>
  <w:footnote w:type="continuationSeparator" w:id="0">
    <w:p w:rsidR="00D649CA" w:rsidRDefault="00D649CA" w:rsidP="00D86DB7">
      <w:r>
        <w:continuationSeparator/>
      </w:r>
    </w:p>
    <w:p w:rsidR="00D649CA" w:rsidRDefault="00D649CA"/>
    <w:p w:rsidR="00D649CA" w:rsidRDefault="00D649C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8F7F6D">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2C018F">
      <w:t>T/QHNX XXXX</w:t>
    </w:r>
    <w:r w:rsidR="002C018F">
      <w:t>—</w:t>
    </w:r>
    <w:r w:rsidR="002C018F">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2D66665"/>
    <w:multiLevelType w:val="multilevel"/>
    <w:tmpl w:val="A2D66665"/>
    <w:lvl w:ilvl="0">
      <w:start w:val="1"/>
      <w:numFmt w:val="decimal"/>
      <w:suff w:val="nothing"/>
      <w:lvlText w:val="%1　"/>
      <w:lvlJc w:val="left"/>
      <w:pPr>
        <w:ind w:left="0" w:firstLine="0"/>
      </w:pPr>
      <w:rPr>
        <w:rFonts w:ascii="黑体" w:eastAsia="黑体" w:hAnsi="黑体" w:cs="黑体" w:hint="default"/>
        <w:sz w:val="20"/>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1"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2"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6"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8"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1"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1"/>
  </w:num>
  <w:num w:numId="2">
    <w:abstractNumId w:val="22"/>
  </w:num>
  <w:num w:numId="3">
    <w:abstractNumId w:val="6"/>
  </w:num>
  <w:num w:numId="4">
    <w:abstractNumId w:val="19"/>
  </w:num>
  <w:num w:numId="5">
    <w:abstractNumId w:val="14"/>
  </w:num>
  <w:num w:numId="6">
    <w:abstractNumId w:val="25"/>
  </w:num>
  <w:num w:numId="7">
    <w:abstractNumId w:val="9"/>
  </w:num>
  <w:num w:numId="8">
    <w:abstractNumId w:val="10"/>
  </w:num>
  <w:num w:numId="9">
    <w:abstractNumId w:val="17"/>
  </w:num>
  <w:num w:numId="10">
    <w:abstractNumId w:val="26"/>
  </w:num>
  <w:num w:numId="11">
    <w:abstractNumId w:val="5"/>
  </w:num>
  <w:num w:numId="12">
    <w:abstractNumId w:val="15"/>
  </w:num>
  <w:num w:numId="13">
    <w:abstractNumId w:val="27"/>
  </w:num>
  <w:num w:numId="14">
    <w:abstractNumId w:val="12"/>
  </w:num>
  <w:num w:numId="15">
    <w:abstractNumId w:val="7"/>
  </w:num>
  <w:num w:numId="16">
    <w:abstractNumId w:val="11"/>
  </w:num>
  <w:num w:numId="17">
    <w:abstractNumId w:val="24"/>
  </w:num>
  <w:num w:numId="18">
    <w:abstractNumId w:val="4"/>
  </w:num>
  <w:num w:numId="19">
    <w:abstractNumId w:val="8"/>
  </w:num>
  <w:num w:numId="20">
    <w:abstractNumId w:val="20"/>
  </w:num>
  <w:num w:numId="21">
    <w:abstractNumId w:val="23"/>
  </w:num>
  <w:num w:numId="22">
    <w:abstractNumId w:val="18"/>
  </w:num>
  <w:num w:numId="23">
    <w:abstractNumId w:val="31"/>
  </w:num>
  <w:num w:numId="24">
    <w:abstractNumId w:val="16"/>
  </w:num>
  <w:num w:numId="25">
    <w:abstractNumId w:val="30"/>
  </w:num>
  <w:num w:numId="26">
    <w:abstractNumId w:val="3"/>
  </w:num>
  <w:num w:numId="27">
    <w:abstractNumId w:val="13"/>
  </w:num>
  <w:num w:numId="28">
    <w:abstractNumId w:val="32"/>
  </w:num>
  <w:num w:numId="29">
    <w:abstractNumId w:val="29"/>
  </w:num>
  <w:num w:numId="30">
    <w:abstractNumId w:val="28"/>
  </w:num>
  <w:num w:numId="31">
    <w:abstractNumId w:val="2"/>
  </w:num>
  <w:num w:numId="32">
    <w:abstractNumId w:val="21"/>
  </w:num>
  <w:num w:numId="33">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F6D"/>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18F"/>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4028"/>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8F7F6D"/>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49CA"/>
    <w:rsid w:val="00D64EE7"/>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CDB28"/>
  <w15:docId w15:val="{869AA839-40AE-4686-93EB-28BF43579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qFormat/>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TB">
    <w:name w:val="标准标志TB"/>
    <w:basedOn w:val="afff5"/>
    <w:qFormat/>
    <w:rsid w:val="002C018F"/>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84E4409BAF4E6B963D183392B742BE"/>
        <w:category>
          <w:name w:val="常规"/>
          <w:gallery w:val="placeholder"/>
        </w:category>
        <w:types>
          <w:type w:val="bbPlcHdr"/>
        </w:types>
        <w:behaviors>
          <w:behavior w:val="content"/>
        </w:behaviors>
        <w:guid w:val="{DC23CDD5-1491-46DF-BB96-5FB2352CF5B6}"/>
      </w:docPartPr>
      <w:docPartBody>
        <w:p w:rsidR="00921A1A" w:rsidRDefault="00993DA9">
          <w:pPr>
            <w:pStyle w:val="8584E4409BAF4E6B963D183392B742BE"/>
          </w:pPr>
          <w:r w:rsidRPr="00751A05">
            <w:rPr>
              <w:rStyle w:val="a3"/>
              <w:rFonts w:hint="eastAsia"/>
            </w:rPr>
            <w:t>单击或点击此处输入文字。</w:t>
          </w:r>
        </w:p>
      </w:docPartBody>
    </w:docPart>
    <w:docPart>
      <w:docPartPr>
        <w:name w:val="53BF2EF55F9B4DDAB84079BABF8A16DE"/>
        <w:category>
          <w:name w:val="常规"/>
          <w:gallery w:val="placeholder"/>
        </w:category>
        <w:types>
          <w:type w:val="bbPlcHdr"/>
        </w:types>
        <w:behaviors>
          <w:behavior w:val="content"/>
        </w:behaviors>
        <w:guid w:val="{7B1AE868-AE4B-48C3-80FB-839ECE15441E}"/>
      </w:docPartPr>
      <w:docPartBody>
        <w:p w:rsidR="00921A1A" w:rsidRDefault="00993DA9">
          <w:pPr>
            <w:pStyle w:val="53BF2EF55F9B4DDAB84079BABF8A16DE"/>
          </w:pPr>
          <w:r w:rsidRPr="00FB6243">
            <w:rPr>
              <w:rStyle w:val="a3"/>
              <w:rFonts w:hint="eastAsia"/>
            </w:rPr>
            <w:t>选择一项。</w:t>
          </w:r>
        </w:p>
      </w:docPartBody>
    </w:docPart>
    <w:docPart>
      <w:docPartPr>
        <w:name w:val="C95FDF97BFF2489FBE881DC4B5078BA3"/>
        <w:category>
          <w:name w:val="常规"/>
          <w:gallery w:val="placeholder"/>
        </w:category>
        <w:types>
          <w:type w:val="bbPlcHdr"/>
        </w:types>
        <w:behaviors>
          <w:behavior w:val="content"/>
        </w:behaviors>
        <w:guid w:val="{C6D244F6-CB54-4DE8-89C2-3CCECB19D8CF}"/>
      </w:docPartPr>
      <w:docPartBody>
        <w:p w:rsidR="00921A1A" w:rsidRDefault="00993DA9">
          <w:pPr>
            <w:pStyle w:val="C95FDF97BFF2489FBE881DC4B5078BA3"/>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A9"/>
    <w:rsid w:val="00921A1A"/>
    <w:rsid w:val="00993DA9"/>
    <w:rsid w:val="00C66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584E4409BAF4E6B963D183392B742BE">
    <w:name w:val="8584E4409BAF4E6B963D183392B742BE"/>
    <w:pPr>
      <w:widowControl w:val="0"/>
      <w:jc w:val="both"/>
    </w:pPr>
  </w:style>
  <w:style w:type="paragraph" w:customStyle="1" w:styleId="53BF2EF55F9B4DDAB84079BABF8A16DE">
    <w:name w:val="53BF2EF55F9B4DDAB84079BABF8A16DE"/>
    <w:pPr>
      <w:widowControl w:val="0"/>
      <w:jc w:val="both"/>
    </w:pPr>
  </w:style>
  <w:style w:type="paragraph" w:customStyle="1" w:styleId="C95FDF97BFF2489FBE881DC4B5078BA3">
    <w:name w:val="C95FDF97BFF2489FBE881DC4B5078BA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90F37-4D6B-441E-A0F3-9173B2C0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13</TotalTime>
  <Pages>6</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3</cp:revision>
  <cp:lastPrinted>2021-02-02T08:22:00Z</cp:lastPrinted>
  <dcterms:created xsi:type="dcterms:W3CDTF">2026-05-28T06:57:00Z</dcterms:created>
  <dcterms:modified xsi:type="dcterms:W3CDTF">2026-05-28T09:23:00Z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