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黑体" w:hAnsi="黑体" w:eastAsia="黑体"/>
          <w:sz w:val="44"/>
          <w:szCs w:val="44"/>
        </w:rPr>
      </w:pPr>
    </w:p>
    <w:p>
      <w:pPr>
        <w:ind w:firstLine="803" w:firstLineChars="200"/>
        <w:jc w:val="center"/>
        <w:rPr>
          <w:rFonts w:hint="eastAsia" w:ascii="方正小标宋简体" w:hAnsi="Times New Roman" w:eastAsia="方正小标宋简体" w:cs="Times New Roman"/>
          <w:b/>
          <w:bCs/>
          <w:sz w:val="40"/>
          <w:szCs w:val="40"/>
        </w:rPr>
      </w:pPr>
    </w:p>
    <w:p>
      <w:pPr>
        <w:ind w:firstLine="803" w:firstLineChars="200"/>
        <w:jc w:val="center"/>
        <w:rPr>
          <w:rFonts w:hint="eastAsia" w:ascii="方正小标宋简体" w:hAnsi="Times New Roman" w:eastAsia="方正小标宋简体" w:cs="Times New Roman"/>
          <w:b/>
          <w:bCs/>
          <w:sz w:val="40"/>
          <w:szCs w:val="40"/>
        </w:rPr>
      </w:pPr>
    </w:p>
    <w:p>
      <w:pPr>
        <w:ind w:firstLine="803" w:firstLineChars="200"/>
        <w:jc w:val="center"/>
        <w:rPr>
          <w:rFonts w:hint="eastAsia" w:ascii="方正小标宋简体" w:hAnsi="Times New Roman" w:eastAsia="方正小标宋简体" w:cs="Times New Roman"/>
          <w:b/>
          <w:bCs/>
          <w:sz w:val="40"/>
          <w:szCs w:val="40"/>
        </w:rPr>
      </w:pPr>
      <w:r>
        <w:rPr>
          <w:rFonts w:hint="eastAsia" w:ascii="方正小标宋简体" w:hAnsi="Times New Roman" w:eastAsia="方正小标宋简体" w:cs="Times New Roman"/>
          <w:b/>
          <w:bCs/>
          <w:sz w:val="40"/>
          <w:szCs w:val="40"/>
        </w:rPr>
        <w:t>《</w:t>
      </w:r>
      <w:r>
        <w:rPr>
          <w:rFonts w:hint="eastAsia" w:ascii="方正小标宋简体" w:hAnsi="Times New Roman" w:eastAsia="方正小标宋简体" w:cs="Times New Roman"/>
          <w:b/>
          <w:bCs/>
          <w:sz w:val="40"/>
          <w:szCs w:val="40"/>
          <w:lang w:eastAsia="zh-CN"/>
        </w:rPr>
        <w:t>杂交油菜机械化良种繁育技术规程</w:t>
      </w:r>
      <w:r>
        <w:rPr>
          <w:rFonts w:hint="eastAsia" w:ascii="方正小标宋简体" w:hAnsi="Times New Roman" w:eastAsia="方正小标宋简体" w:cs="Times New Roman"/>
          <w:b/>
          <w:bCs/>
          <w:sz w:val="40"/>
          <w:szCs w:val="40"/>
        </w:rPr>
        <w:t>》</w:t>
      </w:r>
    </w:p>
    <w:p>
      <w:pPr>
        <w:ind w:firstLine="803" w:firstLineChars="200"/>
        <w:jc w:val="center"/>
        <w:rPr>
          <w:rFonts w:hint="eastAsia" w:ascii="方正小标宋简体" w:hAnsi="Times New Roman" w:eastAsia="方正小标宋简体" w:cs="Times New Roman"/>
          <w:b/>
          <w:bCs/>
          <w:sz w:val="40"/>
          <w:szCs w:val="40"/>
        </w:rPr>
      </w:pPr>
      <w:r>
        <w:rPr>
          <w:rFonts w:hint="eastAsia" w:ascii="方正小标宋简体" w:hAnsi="Times New Roman" w:eastAsia="方正小标宋简体" w:cs="Times New Roman"/>
          <w:b/>
          <w:bCs/>
          <w:sz w:val="40"/>
          <w:szCs w:val="40"/>
        </w:rPr>
        <w:t>编制说明</w:t>
      </w:r>
    </w:p>
    <w:p>
      <w:pPr>
        <w:keepNext w:val="0"/>
        <w:keepLines w:val="0"/>
        <w:pageBreakBefore w:val="0"/>
        <w:widowControl w:val="0"/>
        <w:kinsoku/>
        <w:wordWrap/>
        <w:overflowPunct/>
        <w:topLinePunct w:val="0"/>
        <w:autoSpaceDE/>
        <w:autoSpaceDN/>
        <w:bidi w:val="0"/>
        <w:adjustRightInd/>
        <w:snapToGrid/>
        <w:outlineLvl w:val="9"/>
        <w:rPr>
          <w:rFonts w:hint="eastAsia" w:ascii="黑体" w:hAnsi="黑体" w:eastAsia="黑体"/>
          <w:sz w:val="44"/>
          <w:szCs w:val="44"/>
        </w:rPr>
      </w:pPr>
    </w:p>
    <w:p>
      <w:pPr>
        <w:keepNext w:val="0"/>
        <w:keepLines w:val="0"/>
        <w:pageBreakBefore w:val="0"/>
        <w:widowControl w:val="0"/>
        <w:kinsoku/>
        <w:wordWrap/>
        <w:overflowPunct/>
        <w:topLinePunct w:val="0"/>
        <w:autoSpaceDE/>
        <w:autoSpaceDN/>
        <w:bidi w:val="0"/>
        <w:adjustRightInd/>
        <w:snapToGrid/>
        <w:outlineLvl w:val="9"/>
        <w:rPr>
          <w:rFonts w:hint="eastAsia" w:ascii="黑体" w:hAnsi="黑体" w:eastAsia="黑体"/>
          <w:sz w:val="44"/>
          <w:szCs w:val="44"/>
        </w:rPr>
      </w:pPr>
    </w:p>
    <w:p>
      <w:pPr>
        <w:keepNext w:val="0"/>
        <w:keepLines w:val="0"/>
        <w:pageBreakBefore w:val="0"/>
        <w:widowControl w:val="0"/>
        <w:kinsoku/>
        <w:wordWrap/>
        <w:overflowPunct/>
        <w:topLinePunct w:val="0"/>
        <w:autoSpaceDE/>
        <w:autoSpaceDN/>
        <w:bidi w:val="0"/>
        <w:adjustRightInd/>
        <w:snapToGrid/>
        <w:outlineLvl w:val="9"/>
        <w:rPr>
          <w:rFonts w:hint="eastAsia" w:ascii="黑体" w:hAnsi="黑体" w:eastAsia="黑体"/>
          <w:sz w:val="44"/>
          <w:szCs w:val="44"/>
        </w:rPr>
      </w:pPr>
    </w:p>
    <w:p>
      <w:pPr>
        <w:keepNext w:val="0"/>
        <w:keepLines w:val="0"/>
        <w:pageBreakBefore w:val="0"/>
        <w:widowControl w:val="0"/>
        <w:kinsoku/>
        <w:wordWrap/>
        <w:overflowPunct/>
        <w:topLinePunct w:val="0"/>
        <w:autoSpaceDE/>
        <w:autoSpaceDN/>
        <w:bidi w:val="0"/>
        <w:adjustRightInd/>
        <w:snapToGrid/>
        <w:outlineLvl w:val="9"/>
        <w:rPr>
          <w:rFonts w:hint="eastAsia" w:ascii="黑体" w:hAnsi="黑体" w:eastAsia="黑体"/>
          <w:sz w:val="44"/>
          <w:szCs w:val="44"/>
        </w:rPr>
      </w:pPr>
    </w:p>
    <w:p>
      <w:pPr>
        <w:keepNext w:val="0"/>
        <w:keepLines w:val="0"/>
        <w:pageBreakBefore w:val="0"/>
        <w:widowControl w:val="0"/>
        <w:kinsoku/>
        <w:wordWrap/>
        <w:overflowPunct/>
        <w:topLinePunct w:val="0"/>
        <w:autoSpaceDE/>
        <w:autoSpaceDN/>
        <w:bidi w:val="0"/>
        <w:adjustRightInd/>
        <w:snapToGrid/>
        <w:outlineLvl w:val="9"/>
        <w:rPr>
          <w:rFonts w:hint="eastAsia" w:ascii="黑体" w:hAnsi="黑体" w:eastAsia="黑体"/>
          <w:sz w:val="44"/>
          <w:szCs w:val="44"/>
        </w:rPr>
      </w:pPr>
    </w:p>
    <w:p>
      <w:pPr>
        <w:keepNext w:val="0"/>
        <w:keepLines w:val="0"/>
        <w:pageBreakBefore w:val="0"/>
        <w:widowControl w:val="0"/>
        <w:kinsoku/>
        <w:wordWrap/>
        <w:overflowPunct/>
        <w:topLinePunct w:val="0"/>
        <w:autoSpaceDE/>
        <w:autoSpaceDN/>
        <w:bidi w:val="0"/>
        <w:adjustRightInd/>
        <w:snapToGrid/>
        <w:outlineLvl w:val="9"/>
        <w:rPr>
          <w:rFonts w:hint="eastAsia" w:ascii="黑体" w:hAnsi="黑体" w:eastAsia="黑体"/>
          <w:sz w:val="44"/>
          <w:szCs w:val="44"/>
        </w:rPr>
      </w:pPr>
    </w:p>
    <w:p>
      <w:pPr>
        <w:keepNext w:val="0"/>
        <w:keepLines w:val="0"/>
        <w:pageBreakBefore w:val="0"/>
        <w:widowControl w:val="0"/>
        <w:kinsoku/>
        <w:wordWrap/>
        <w:overflowPunct/>
        <w:topLinePunct w:val="0"/>
        <w:autoSpaceDE/>
        <w:autoSpaceDN/>
        <w:bidi w:val="0"/>
        <w:adjustRightInd/>
        <w:snapToGrid/>
        <w:outlineLvl w:val="9"/>
        <w:rPr>
          <w:rFonts w:hint="eastAsia" w:ascii="黑体" w:hAnsi="黑体" w:eastAsia="黑体"/>
          <w:sz w:val="44"/>
          <w:szCs w:val="44"/>
        </w:rPr>
      </w:pPr>
    </w:p>
    <w:p>
      <w:pPr>
        <w:keepNext w:val="0"/>
        <w:keepLines w:val="0"/>
        <w:pageBreakBefore w:val="0"/>
        <w:widowControl w:val="0"/>
        <w:kinsoku/>
        <w:wordWrap/>
        <w:overflowPunct/>
        <w:topLinePunct w:val="0"/>
        <w:autoSpaceDE/>
        <w:autoSpaceDN/>
        <w:bidi w:val="0"/>
        <w:adjustRightInd/>
        <w:snapToGrid/>
        <w:outlineLvl w:val="9"/>
        <w:rPr>
          <w:rFonts w:hint="eastAsia" w:ascii="黑体" w:hAnsi="黑体" w:eastAsia="黑体"/>
          <w:sz w:val="44"/>
          <w:szCs w:val="44"/>
        </w:rPr>
      </w:pPr>
    </w:p>
    <w:p>
      <w:pPr>
        <w:keepNext w:val="0"/>
        <w:keepLines w:val="0"/>
        <w:pageBreakBefore w:val="0"/>
        <w:widowControl w:val="0"/>
        <w:kinsoku/>
        <w:wordWrap/>
        <w:overflowPunct/>
        <w:topLinePunct w:val="0"/>
        <w:autoSpaceDE/>
        <w:autoSpaceDN/>
        <w:bidi w:val="0"/>
        <w:adjustRightInd/>
        <w:snapToGrid/>
        <w:ind w:firstLine="161" w:firstLineChars="50"/>
        <w:outlineLvl w:val="9"/>
        <w:rPr>
          <w:rFonts w:hint="eastAsia" w:ascii="宋体" w:hAnsi="宋体" w:eastAsia="宋体" w:cs="宋体"/>
          <w:b/>
          <w:sz w:val="32"/>
          <w:szCs w:val="32"/>
          <w:u w:val="single"/>
        </w:rPr>
      </w:pPr>
      <w:r>
        <w:rPr>
          <w:rFonts w:hint="eastAsia" w:ascii="宋体" w:hAnsi="宋体" w:eastAsia="宋体" w:cs="宋体"/>
          <w:b/>
          <w:sz w:val="32"/>
          <w:szCs w:val="32"/>
        </w:rPr>
        <w:t>标 准 名 称：</w:t>
      </w:r>
      <w:r>
        <w:rPr>
          <w:rFonts w:hint="eastAsia" w:ascii="宋体" w:hAnsi="宋体" w:eastAsia="宋体" w:cs="宋体"/>
          <w:b/>
          <w:sz w:val="32"/>
          <w:szCs w:val="32"/>
          <w:u w:val="single"/>
        </w:rPr>
        <w:t xml:space="preserve"> </w:t>
      </w:r>
      <w:r>
        <w:rPr>
          <w:rFonts w:hint="eastAsia" w:ascii="宋体" w:hAnsi="宋体" w:eastAsia="宋体" w:cs="宋体"/>
          <w:b/>
          <w:sz w:val="32"/>
          <w:szCs w:val="32"/>
          <w:u w:val="single"/>
          <w:lang w:val="en-US" w:eastAsia="zh-CN"/>
        </w:rPr>
        <w:t xml:space="preserve">  </w:t>
      </w:r>
      <w:r>
        <w:rPr>
          <w:rFonts w:hint="eastAsia" w:ascii="宋体" w:hAnsi="宋体" w:eastAsia="宋体" w:cs="宋体"/>
          <w:b/>
          <w:sz w:val="32"/>
          <w:szCs w:val="32"/>
          <w:u w:val="single"/>
        </w:rPr>
        <w:t xml:space="preserve"> </w:t>
      </w:r>
      <w:r>
        <w:rPr>
          <w:rFonts w:hint="eastAsia" w:ascii="宋体" w:hAnsi="宋体" w:eastAsia="宋体" w:cs="宋体"/>
          <w:b/>
          <w:sz w:val="32"/>
          <w:szCs w:val="32"/>
          <w:u w:val="single"/>
          <w:lang w:eastAsia="zh-CN"/>
        </w:rPr>
        <w:t>杂交油菜机械化良种繁育技术规程</w:t>
      </w:r>
      <w:r>
        <w:rPr>
          <w:rFonts w:hint="eastAsia" w:ascii="宋体" w:hAnsi="宋体" w:eastAsia="宋体" w:cs="宋体"/>
          <w:b/>
          <w:sz w:val="32"/>
          <w:szCs w:val="32"/>
          <w:u w:val="single"/>
          <w:lang w:val="en-US" w:eastAsia="zh-CN"/>
        </w:rPr>
        <w:t xml:space="preserve">          </w:t>
      </w:r>
      <w:r>
        <w:rPr>
          <w:rFonts w:hint="eastAsia" w:ascii="宋体" w:hAnsi="宋体" w:eastAsia="宋体" w:cs="宋体"/>
          <w:b/>
          <w:sz w:val="32"/>
          <w:szCs w:val="32"/>
          <w:u w:val="single"/>
        </w:rPr>
        <w:t xml:space="preserve"> </w:t>
      </w:r>
    </w:p>
    <w:p>
      <w:pPr>
        <w:keepNext w:val="0"/>
        <w:keepLines w:val="0"/>
        <w:pageBreakBefore w:val="0"/>
        <w:widowControl w:val="0"/>
        <w:kinsoku/>
        <w:wordWrap/>
        <w:overflowPunct/>
        <w:topLinePunct w:val="0"/>
        <w:autoSpaceDE/>
        <w:autoSpaceDN/>
        <w:bidi w:val="0"/>
        <w:adjustRightInd/>
        <w:snapToGrid/>
        <w:ind w:firstLine="161" w:firstLineChars="50"/>
        <w:outlineLvl w:val="9"/>
        <w:rPr>
          <w:rFonts w:hint="eastAsia" w:ascii="宋体" w:hAnsi="宋体" w:eastAsia="宋体" w:cs="宋体"/>
          <w:b/>
          <w:sz w:val="32"/>
          <w:szCs w:val="32"/>
          <w:u w:val="single"/>
          <w:lang w:val="en-US" w:eastAsia="zh-CN"/>
        </w:rPr>
      </w:pPr>
      <w:r>
        <w:rPr>
          <w:rFonts w:hint="eastAsia" w:ascii="宋体" w:hAnsi="宋体" w:eastAsia="宋体" w:cs="宋体"/>
          <w:b/>
          <w:sz w:val="32"/>
          <w:szCs w:val="32"/>
          <w:u w:val="none"/>
          <w:lang w:val="en-US" w:eastAsia="zh-CN"/>
        </w:rPr>
        <w:t>项 目 编 号：</w:t>
      </w:r>
      <w:r>
        <w:rPr>
          <w:rFonts w:hint="eastAsia" w:ascii="宋体" w:hAnsi="宋体" w:eastAsia="宋体" w:cs="宋体"/>
          <w:b/>
          <w:sz w:val="32"/>
          <w:szCs w:val="32"/>
          <w:u w:val="single"/>
          <w:lang w:val="en-US" w:eastAsia="zh-CN"/>
        </w:rPr>
        <w:t xml:space="preserve">        QHNX20-2020                              </w:t>
      </w:r>
    </w:p>
    <w:p>
      <w:pPr>
        <w:keepNext w:val="0"/>
        <w:keepLines w:val="0"/>
        <w:pageBreakBefore w:val="0"/>
        <w:widowControl w:val="0"/>
        <w:kinsoku/>
        <w:wordWrap/>
        <w:overflowPunct/>
        <w:topLinePunct w:val="0"/>
        <w:autoSpaceDE/>
        <w:autoSpaceDN/>
        <w:bidi w:val="0"/>
        <w:adjustRightInd/>
        <w:snapToGrid/>
        <w:ind w:firstLine="161" w:firstLineChars="50"/>
        <w:outlineLvl w:val="9"/>
        <w:rPr>
          <w:rFonts w:hint="eastAsia" w:ascii="宋体" w:hAnsi="宋体" w:eastAsia="宋体" w:cs="宋体"/>
          <w:b/>
          <w:sz w:val="32"/>
          <w:szCs w:val="32"/>
        </w:rPr>
      </w:pPr>
      <w:r>
        <w:rPr>
          <w:rFonts w:hint="eastAsia" w:ascii="宋体" w:hAnsi="宋体" w:eastAsia="宋体" w:cs="宋体"/>
          <w:b/>
          <w:sz w:val="32"/>
          <w:szCs w:val="32"/>
        </w:rPr>
        <w:t>制、修订类型：</w:t>
      </w:r>
      <w:r>
        <w:rPr>
          <w:rFonts w:hint="eastAsia" w:ascii="宋体" w:hAnsi="宋体" w:eastAsia="宋体" w:cs="宋体"/>
          <w:b/>
          <w:sz w:val="32"/>
          <w:szCs w:val="32"/>
          <w:u w:val="single"/>
        </w:rPr>
        <w:t xml:space="preserve">     </w:t>
      </w:r>
      <w:r>
        <w:rPr>
          <w:rFonts w:hint="eastAsia" w:ascii="宋体" w:hAnsi="宋体" w:eastAsia="宋体" w:cs="宋体"/>
          <w:b/>
          <w:sz w:val="32"/>
          <w:szCs w:val="32"/>
          <w:u w:val="single"/>
          <w:lang w:val="en-US" w:eastAsia="zh-CN"/>
        </w:rPr>
        <w:t xml:space="preserve">     </w:t>
      </w:r>
      <w:r>
        <w:rPr>
          <w:rFonts w:hint="eastAsia" w:ascii="宋体" w:hAnsi="宋体" w:eastAsia="宋体" w:cs="宋体"/>
          <w:b/>
          <w:sz w:val="32"/>
          <w:szCs w:val="32"/>
          <w:u w:val="single"/>
        </w:rPr>
        <w:t xml:space="preserve">制定               </w:t>
      </w:r>
      <w:r>
        <w:rPr>
          <w:rFonts w:hint="eastAsia" w:ascii="宋体" w:hAnsi="宋体" w:eastAsia="宋体" w:cs="宋体"/>
          <w:b/>
          <w:sz w:val="32"/>
          <w:szCs w:val="32"/>
          <w:u w:val="single"/>
          <w:lang w:val="en-US" w:eastAsia="zh-CN"/>
        </w:rPr>
        <w:t xml:space="preserve">          </w:t>
      </w:r>
      <w:r>
        <w:rPr>
          <w:rFonts w:hint="eastAsia" w:ascii="宋体" w:hAnsi="宋体" w:eastAsia="宋体" w:cs="宋体"/>
          <w:b/>
          <w:sz w:val="32"/>
          <w:szCs w:val="32"/>
          <w:u w:val="single"/>
        </w:rPr>
        <w:t xml:space="preserve"> </w:t>
      </w:r>
    </w:p>
    <w:p>
      <w:pPr>
        <w:keepNext w:val="0"/>
        <w:keepLines w:val="0"/>
        <w:pageBreakBefore w:val="0"/>
        <w:widowControl w:val="0"/>
        <w:kinsoku/>
        <w:wordWrap/>
        <w:overflowPunct/>
        <w:topLinePunct w:val="0"/>
        <w:autoSpaceDE/>
        <w:autoSpaceDN/>
        <w:bidi w:val="0"/>
        <w:adjustRightInd/>
        <w:snapToGrid/>
        <w:ind w:firstLine="161" w:firstLineChars="50"/>
        <w:outlineLvl w:val="9"/>
        <w:rPr>
          <w:rFonts w:hint="eastAsia" w:ascii="宋体" w:hAnsi="宋体" w:eastAsia="宋体" w:cs="宋体"/>
          <w:b/>
          <w:sz w:val="32"/>
          <w:szCs w:val="32"/>
          <w:lang w:val="en-US" w:eastAsia="zh-CN"/>
        </w:rPr>
      </w:pPr>
      <w:r>
        <w:rPr>
          <w:rFonts w:hint="eastAsia" w:ascii="宋体" w:hAnsi="宋体" w:eastAsia="宋体" w:cs="宋体"/>
          <w:b/>
          <w:sz w:val="32"/>
          <w:szCs w:val="32"/>
        </w:rPr>
        <w:t>主要起草单位：</w:t>
      </w:r>
      <w:r>
        <w:rPr>
          <w:rFonts w:hint="eastAsia" w:ascii="宋体" w:hAnsi="宋体" w:eastAsia="宋体" w:cs="宋体"/>
          <w:b/>
          <w:sz w:val="32"/>
          <w:szCs w:val="32"/>
          <w:u w:val="single"/>
        </w:rPr>
        <w:t xml:space="preserve">  </w:t>
      </w:r>
      <w:r>
        <w:rPr>
          <w:rFonts w:hint="eastAsia" w:ascii="宋体" w:hAnsi="宋体" w:eastAsia="宋体" w:cs="宋体"/>
          <w:b/>
          <w:sz w:val="32"/>
          <w:szCs w:val="32"/>
          <w:u w:val="single"/>
          <w:lang w:val="en-US" w:eastAsia="zh-CN"/>
        </w:rPr>
        <w:t xml:space="preserve">  </w:t>
      </w:r>
      <w:r>
        <w:rPr>
          <w:rFonts w:hint="eastAsia" w:ascii="宋体" w:hAnsi="宋体" w:eastAsia="宋体" w:cs="宋体"/>
          <w:b/>
          <w:sz w:val="32"/>
          <w:szCs w:val="32"/>
          <w:u w:val="single"/>
        </w:rPr>
        <w:t>青海</w:t>
      </w:r>
      <w:r>
        <w:rPr>
          <w:rFonts w:hint="eastAsia" w:ascii="宋体" w:hAnsi="宋体" w:eastAsia="宋体" w:cs="宋体"/>
          <w:b/>
          <w:sz w:val="32"/>
          <w:szCs w:val="32"/>
          <w:u w:val="single"/>
          <w:lang w:eastAsia="zh-CN"/>
        </w:rPr>
        <w:t>互丰农业科技集团有限公司</w:t>
      </w:r>
      <w:r>
        <w:rPr>
          <w:rFonts w:hint="eastAsia" w:ascii="宋体" w:hAnsi="宋体" w:eastAsia="宋体" w:cs="宋体"/>
          <w:b/>
          <w:sz w:val="32"/>
          <w:szCs w:val="32"/>
          <w:u w:val="single"/>
        </w:rPr>
        <w:t xml:space="preserve"> </w:t>
      </w:r>
      <w:r>
        <w:rPr>
          <w:rFonts w:hint="eastAsia" w:ascii="宋体" w:hAnsi="宋体" w:eastAsia="宋体" w:cs="宋体"/>
          <w:b/>
          <w:sz w:val="32"/>
          <w:szCs w:val="32"/>
          <w:u w:val="single"/>
          <w:lang w:val="en-US" w:eastAsia="zh-CN"/>
        </w:rPr>
        <w:t xml:space="preserve">    </w:t>
      </w:r>
    </w:p>
    <w:p>
      <w:pPr>
        <w:keepNext w:val="0"/>
        <w:keepLines w:val="0"/>
        <w:pageBreakBefore w:val="0"/>
        <w:widowControl w:val="0"/>
        <w:kinsoku/>
        <w:wordWrap/>
        <w:overflowPunct/>
        <w:topLinePunct w:val="0"/>
        <w:autoSpaceDE/>
        <w:autoSpaceDN/>
        <w:bidi w:val="0"/>
        <w:adjustRightInd/>
        <w:snapToGrid/>
        <w:ind w:firstLine="161" w:firstLineChars="50"/>
        <w:outlineLvl w:val="9"/>
        <w:rPr>
          <w:rFonts w:hint="eastAsia" w:ascii="宋体" w:hAnsi="宋体" w:eastAsia="宋体" w:cs="宋体"/>
          <w:b/>
          <w:sz w:val="32"/>
          <w:szCs w:val="32"/>
          <w:u w:val="single"/>
        </w:rPr>
      </w:pPr>
      <w:r>
        <w:rPr>
          <w:rFonts w:hint="eastAsia" w:ascii="宋体" w:hAnsi="宋体" w:eastAsia="宋体" w:cs="宋体"/>
          <w:b/>
          <w:sz w:val="32"/>
          <w:szCs w:val="32"/>
        </w:rPr>
        <w:t>归 口 单 位：</w:t>
      </w:r>
      <w:r>
        <w:rPr>
          <w:rFonts w:hint="eastAsia" w:ascii="宋体" w:hAnsi="宋体" w:eastAsia="宋体" w:cs="宋体"/>
          <w:b/>
          <w:sz w:val="32"/>
          <w:szCs w:val="32"/>
          <w:u w:val="single"/>
        </w:rPr>
        <w:t xml:space="preserve">   </w:t>
      </w:r>
      <w:r>
        <w:rPr>
          <w:rFonts w:hint="eastAsia" w:ascii="宋体" w:hAnsi="宋体" w:eastAsia="宋体" w:cs="宋体"/>
          <w:b/>
          <w:sz w:val="32"/>
          <w:szCs w:val="32"/>
          <w:u w:val="single"/>
          <w:lang w:val="en-US" w:eastAsia="zh-CN"/>
        </w:rPr>
        <w:t xml:space="preserve">  </w:t>
      </w:r>
      <w:r>
        <w:rPr>
          <w:rFonts w:hint="eastAsia" w:ascii="宋体" w:hAnsi="宋体" w:eastAsia="宋体" w:cs="宋体"/>
          <w:b/>
          <w:sz w:val="32"/>
          <w:szCs w:val="32"/>
          <w:u w:val="single"/>
        </w:rPr>
        <w:t xml:space="preserve">青海省农学会          </w:t>
      </w:r>
      <w:r>
        <w:rPr>
          <w:rFonts w:hint="eastAsia" w:ascii="宋体" w:hAnsi="宋体" w:eastAsia="宋体" w:cs="宋体"/>
          <w:b/>
          <w:sz w:val="32"/>
          <w:szCs w:val="32"/>
          <w:u w:val="single"/>
          <w:lang w:val="en-US" w:eastAsia="zh-CN"/>
        </w:rPr>
        <w:t xml:space="preserve">           </w:t>
      </w:r>
    </w:p>
    <w:p>
      <w:pPr>
        <w:keepNext w:val="0"/>
        <w:keepLines w:val="0"/>
        <w:pageBreakBefore w:val="0"/>
        <w:widowControl w:val="0"/>
        <w:kinsoku/>
        <w:wordWrap/>
        <w:overflowPunct/>
        <w:topLinePunct w:val="0"/>
        <w:autoSpaceDE/>
        <w:autoSpaceDN/>
        <w:bidi w:val="0"/>
        <w:adjustRightInd/>
        <w:snapToGrid/>
        <w:ind w:firstLine="161" w:firstLineChars="50"/>
        <w:outlineLvl w:val="9"/>
        <w:rPr>
          <w:rFonts w:hint="eastAsia" w:ascii="宋体" w:hAnsi="宋体" w:eastAsia="宋体" w:cs="宋体"/>
          <w:bCs/>
          <w:sz w:val="32"/>
          <w:szCs w:val="32"/>
          <w:u w:val="single"/>
          <w:lang w:val="en-US"/>
        </w:rPr>
      </w:pPr>
      <w:r>
        <w:rPr>
          <w:rFonts w:hint="eastAsia" w:ascii="宋体" w:hAnsi="宋体" w:eastAsia="宋体" w:cs="宋体"/>
          <w:b/>
          <w:sz w:val="32"/>
          <w:szCs w:val="32"/>
        </w:rPr>
        <w:t>起草时间：</w:t>
      </w:r>
      <w:r>
        <w:rPr>
          <w:rFonts w:hint="eastAsia" w:ascii="宋体" w:hAnsi="宋体" w:eastAsia="宋体" w:cs="宋体"/>
          <w:b/>
          <w:sz w:val="32"/>
          <w:szCs w:val="32"/>
          <w:u w:val="single"/>
        </w:rPr>
        <w:t xml:space="preserve">       2019年1</w:t>
      </w:r>
      <w:r>
        <w:rPr>
          <w:rFonts w:hint="eastAsia" w:ascii="宋体" w:hAnsi="宋体" w:cs="宋体"/>
          <w:b/>
          <w:sz w:val="32"/>
          <w:szCs w:val="32"/>
          <w:u w:val="single"/>
          <w:lang w:val="en-US" w:eastAsia="zh-CN"/>
        </w:rPr>
        <w:t>1</w:t>
      </w:r>
      <w:r>
        <w:rPr>
          <w:rFonts w:hint="eastAsia" w:ascii="宋体" w:hAnsi="宋体" w:eastAsia="宋体" w:cs="宋体"/>
          <w:b/>
          <w:sz w:val="32"/>
          <w:szCs w:val="32"/>
          <w:u w:val="single"/>
        </w:rPr>
        <w:t>月-- 2020年</w:t>
      </w:r>
      <w:r>
        <w:rPr>
          <w:rFonts w:hint="eastAsia" w:ascii="宋体" w:hAnsi="宋体" w:eastAsia="宋体" w:cs="宋体"/>
          <w:b/>
          <w:sz w:val="32"/>
          <w:szCs w:val="32"/>
          <w:u w:val="single"/>
          <w:lang w:val="en-US" w:eastAsia="zh-CN"/>
        </w:rPr>
        <w:t>11</w:t>
      </w:r>
      <w:r>
        <w:rPr>
          <w:rFonts w:hint="eastAsia" w:ascii="宋体" w:hAnsi="宋体" w:eastAsia="宋体" w:cs="宋体"/>
          <w:b/>
          <w:sz w:val="32"/>
          <w:szCs w:val="32"/>
          <w:u w:val="single"/>
        </w:rPr>
        <w:t xml:space="preserve">月    </w:t>
      </w:r>
      <w:r>
        <w:rPr>
          <w:rFonts w:hint="eastAsia" w:ascii="宋体" w:hAnsi="宋体" w:eastAsia="宋体" w:cs="宋体"/>
          <w:b/>
          <w:sz w:val="32"/>
          <w:szCs w:val="32"/>
          <w:u w:val="single"/>
          <w:lang w:val="en-US" w:eastAsia="zh-CN"/>
        </w:rPr>
        <w:t xml:space="preserve">     </w:t>
      </w:r>
    </w:p>
    <w:p>
      <w:pPr>
        <w:pStyle w:val="9"/>
        <w:keepNext w:val="0"/>
        <w:keepLines w:val="0"/>
        <w:pageBreakBefore w:val="0"/>
        <w:widowControl w:val="0"/>
        <w:kinsoku/>
        <w:wordWrap/>
        <w:overflowPunct/>
        <w:topLinePunct w:val="0"/>
        <w:autoSpaceDE/>
        <w:autoSpaceDN/>
        <w:bidi w:val="0"/>
        <w:adjustRightInd/>
        <w:snapToGrid/>
        <w:outlineLvl w:val="9"/>
        <w:rPr>
          <w:rFonts w:hint="eastAsia" w:ascii="微软雅黑" w:hAnsi="微软雅黑" w:eastAsia="微软雅黑" w:cs="微软雅黑"/>
          <w:sz w:val="36"/>
          <w:szCs w:val="36"/>
          <w:lang w:val="en-US" w:eastAsia="zh-CN"/>
        </w:r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p>
      <w:pPr>
        <w:pStyle w:val="13"/>
        <w:keepNext w:val="0"/>
        <w:keepLines w:val="0"/>
        <w:pageBreakBefore w:val="0"/>
        <w:widowControl/>
        <w:numPr>
          <w:ilvl w:val="0"/>
          <w:numId w:val="2"/>
        </w:numPr>
        <w:kinsoku/>
        <w:wordWrap/>
        <w:overflowPunct/>
        <w:topLinePunct w:val="0"/>
        <w:autoSpaceDE/>
        <w:autoSpaceDN/>
        <w:bidi w:val="0"/>
        <w:adjustRightInd/>
        <w:snapToGrid/>
        <w:spacing w:before="0" w:beforeLines="0" w:after="0" w:afterLines="0"/>
        <w:ind w:left="0" w:firstLine="0"/>
        <w:textAlignment w:val="auto"/>
        <w:outlineLvl w:val="0"/>
        <w:rPr>
          <w:rFonts w:hint="eastAsia" w:ascii="黑体" w:hAnsi="Times New Roman" w:eastAsia="黑体" w:cs="Times New Roman"/>
          <w:kern w:val="2"/>
          <w:sz w:val="32"/>
          <w:szCs w:val="32"/>
          <w:lang w:val="en-US" w:eastAsia="zh-CN" w:bidi="ar-SA"/>
        </w:rPr>
      </w:pPr>
      <w:r>
        <w:rPr>
          <w:rFonts w:hint="eastAsia" w:ascii="黑体" w:hAnsi="Times New Roman" w:eastAsia="黑体" w:cs="Times New Roman"/>
          <w:kern w:val="2"/>
          <w:sz w:val="32"/>
          <w:szCs w:val="32"/>
          <w:lang w:val="en-US" w:eastAsia="zh-CN" w:bidi="ar-SA"/>
        </w:rPr>
        <w:t>工作简况</w:t>
      </w:r>
    </w:p>
    <w:p>
      <w:pPr>
        <w:pStyle w:val="13"/>
        <w:keepNext w:val="0"/>
        <w:keepLines w:val="0"/>
        <w:pageBreakBefore w:val="0"/>
        <w:widowControl/>
        <w:numPr>
          <w:ilvl w:val="0"/>
          <w:numId w:val="0"/>
        </w:numPr>
        <w:kinsoku/>
        <w:wordWrap/>
        <w:overflowPunct/>
        <w:topLinePunct w:val="0"/>
        <w:autoSpaceDE/>
        <w:autoSpaceDN/>
        <w:bidi w:val="0"/>
        <w:adjustRightInd/>
        <w:snapToGrid/>
        <w:spacing w:before="0" w:beforeLines="0" w:after="0" w:afterLines="0"/>
        <w:ind w:leftChars="0"/>
        <w:textAlignment w:val="auto"/>
        <w:rPr>
          <w:rFonts w:hint="eastAsia" w:ascii="楷体_GB2312" w:hAnsi="Times New Roman" w:eastAsia="楷体_GB2312" w:cs="Times New Roman"/>
          <w:kern w:val="2"/>
          <w:sz w:val="32"/>
          <w:szCs w:val="32"/>
          <w:lang w:val="en-US" w:eastAsia="zh-CN" w:bidi="ar-SA"/>
        </w:rPr>
      </w:pPr>
      <w:r>
        <w:rPr>
          <w:rFonts w:hint="eastAsia" w:ascii="楷体_GB2312" w:hAnsi="Times New Roman" w:eastAsia="楷体_GB2312" w:cs="Times New Roman"/>
          <w:kern w:val="2"/>
          <w:sz w:val="32"/>
          <w:szCs w:val="32"/>
          <w:lang w:val="en-US" w:eastAsia="zh-CN" w:bidi="ar-SA"/>
        </w:rPr>
        <w:t>（一）任务来源及说明</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left"/>
        <w:textAlignment w:val="auto"/>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2020年9月30日，由青海互丰农业科技集团有限公司申请团体标准的立项，根据青海省农学会下达的《关于下达2020年第二批团体标准项目计划的通知》（青农字[2020]7号），批准《杂交油菜机械化良种繁育技术规程》团体标准的制定。</w:t>
      </w:r>
    </w:p>
    <w:p>
      <w:pPr>
        <w:pStyle w:val="13"/>
        <w:keepNext w:val="0"/>
        <w:keepLines w:val="0"/>
        <w:pageBreakBefore w:val="0"/>
        <w:widowControl/>
        <w:numPr>
          <w:ilvl w:val="0"/>
          <w:numId w:val="0"/>
        </w:numPr>
        <w:kinsoku/>
        <w:wordWrap/>
        <w:overflowPunct/>
        <w:topLinePunct w:val="0"/>
        <w:autoSpaceDE/>
        <w:autoSpaceDN/>
        <w:bidi w:val="0"/>
        <w:adjustRightInd/>
        <w:snapToGrid/>
        <w:spacing w:before="0" w:beforeLines="0" w:after="0" w:afterLines="0"/>
        <w:ind w:leftChars="0"/>
        <w:textAlignment w:val="auto"/>
        <w:rPr>
          <w:rFonts w:hint="eastAsia" w:ascii="楷体_GB2312" w:hAnsi="Times New Roman" w:eastAsia="楷体_GB2312" w:cs="Times New Roman"/>
          <w:kern w:val="2"/>
          <w:sz w:val="32"/>
          <w:szCs w:val="32"/>
          <w:lang w:val="en-US" w:eastAsia="zh-CN" w:bidi="ar-SA"/>
        </w:rPr>
      </w:pPr>
      <w:r>
        <w:rPr>
          <w:rFonts w:hint="eastAsia" w:ascii="楷体_GB2312" w:eastAsia="楷体_GB2312" w:cs="Times New Roman"/>
          <w:kern w:val="2"/>
          <w:sz w:val="32"/>
          <w:szCs w:val="32"/>
          <w:lang w:val="en-US" w:eastAsia="zh-CN" w:bidi="ar-SA"/>
        </w:rPr>
        <w:t>（二）</w:t>
      </w:r>
      <w:r>
        <w:rPr>
          <w:rFonts w:hint="eastAsia" w:ascii="楷体_GB2312" w:hAnsi="Times New Roman" w:eastAsia="楷体_GB2312" w:cs="Times New Roman"/>
          <w:kern w:val="2"/>
          <w:sz w:val="32"/>
          <w:szCs w:val="32"/>
          <w:lang w:val="en-US" w:eastAsia="zh-CN" w:bidi="ar-SA"/>
        </w:rPr>
        <w:t>起草单位、协作单位</w:t>
      </w:r>
    </w:p>
    <w:p>
      <w:pPr>
        <w:ind w:firstLine="640" w:firstLineChars="200"/>
        <w:rPr>
          <w:rFonts w:hint="eastAsia" w:ascii="仿宋" w:hAnsi="仿宋" w:eastAsia="仿宋" w:cs="仿宋"/>
          <w:sz w:val="32"/>
          <w:szCs w:val="32"/>
          <w:lang w:eastAsia="zh-CN"/>
        </w:rPr>
      </w:pPr>
      <w:r>
        <w:rPr>
          <w:rFonts w:hint="eastAsia" w:ascii="仿宋" w:hAnsi="仿宋" w:eastAsia="仿宋" w:cs="仿宋"/>
          <w:sz w:val="32"/>
          <w:szCs w:val="32"/>
        </w:rPr>
        <w:t>起草单位：</w:t>
      </w:r>
      <w:r>
        <w:rPr>
          <w:rFonts w:hint="eastAsia" w:ascii="仿宋" w:hAnsi="仿宋" w:eastAsia="仿宋" w:cs="仿宋"/>
          <w:sz w:val="32"/>
          <w:szCs w:val="32"/>
          <w:lang w:eastAsia="zh-CN"/>
        </w:rPr>
        <w:t>青海省互丰农业科技集团有限公司</w:t>
      </w:r>
    </w:p>
    <w:p>
      <w:pPr>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rPr>
        <w:t>协作单位：</w:t>
      </w:r>
      <w:r>
        <w:rPr>
          <w:rFonts w:hint="eastAsia" w:ascii="仿宋" w:hAnsi="仿宋" w:eastAsia="仿宋" w:cs="仿宋"/>
          <w:sz w:val="32"/>
          <w:szCs w:val="32"/>
          <w:lang w:val="en-US" w:eastAsia="zh-CN"/>
        </w:rPr>
        <w:t>青海互丰农业科技集团有限公司、青海省农作物种子站、互助县农业技术推广中心、互助县国家高原特色现代农业示范园区。</w:t>
      </w:r>
    </w:p>
    <w:p>
      <w:pPr>
        <w:pStyle w:val="13"/>
        <w:keepNext w:val="0"/>
        <w:keepLines w:val="0"/>
        <w:pageBreakBefore w:val="0"/>
        <w:widowControl/>
        <w:numPr>
          <w:ilvl w:val="0"/>
          <w:numId w:val="0"/>
        </w:numPr>
        <w:kinsoku/>
        <w:wordWrap/>
        <w:overflowPunct/>
        <w:topLinePunct w:val="0"/>
        <w:autoSpaceDE/>
        <w:autoSpaceDN/>
        <w:bidi w:val="0"/>
        <w:adjustRightInd/>
        <w:snapToGrid/>
        <w:spacing w:before="0" w:beforeLines="0" w:after="0" w:afterLines="0"/>
        <w:ind w:leftChars="0"/>
        <w:textAlignment w:val="auto"/>
        <w:rPr>
          <w:rFonts w:hint="eastAsia" w:ascii="楷体_GB2312" w:eastAsia="楷体_GB2312" w:cs="Times New Roman"/>
          <w:kern w:val="2"/>
          <w:sz w:val="32"/>
          <w:szCs w:val="32"/>
          <w:lang w:val="en-US" w:eastAsia="zh-CN" w:bidi="ar-SA"/>
        </w:rPr>
      </w:pPr>
      <w:r>
        <w:rPr>
          <w:rFonts w:hint="eastAsia" w:ascii="楷体_GB2312" w:eastAsia="楷体_GB2312" w:cs="Times New Roman"/>
          <w:kern w:val="2"/>
          <w:sz w:val="32"/>
          <w:szCs w:val="32"/>
          <w:lang w:val="en-US" w:eastAsia="zh-CN" w:bidi="ar-SA"/>
        </w:rPr>
        <w:t>（三）主要起草人</w:t>
      </w:r>
    </w:p>
    <w:p>
      <w:pPr>
        <w:numPr>
          <w:ilvl w:val="0"/>
          <w:numId w:val="0"/>
        </w:numPr>
        <w:jc w:val="center"/>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表</w:t>
      </w:r>
      <w:r>
        <w:rPr>
          <w:rFonts w:hint="eastAsia" w:ascii="仿宋" w:hAnsi="仿宋" w:eastAsia="仿宋" w:cs="仿宋"/>
          <w:sz w:val="32"/>
          <w:szCs w:val="32"/>
          <w:lang w:val="en-US" w:eastAsia="zh-CN"/>
        </w:rPr>
        <w:fldChar w:fldCharType="begin"/>
      </w:r>
      <w:r>
        <w:rPr>
          <w:rFonts w:hint="eastAsia" w:ascii="仿宋" w:hAnsi="仿宋" w:eastAsia="仿宋" w:cs="仿宋"/>
          <w:sz w:val="32"/>
          <w:szCs w:val="32"/>
          <w:lang w:val="en-US" w:eastAsia="zh-CN"/>
        </w:rPr>
        <w:instrText xml:space="preserve"> SEQ 表 \* ARABIC </w:instrText>
      </w:r>
      <w:r>
        <w:rPr>
          <w:rFonts w:hint="eastAsia" w:ascii="仿宋" w:hAnsi="仿宋" w:eastAsia="仿宋" w:cs="仿宋"/>
          <w:sz w:val="32"/>
          <w:szCs w:val="32"/>
          <w:lang w:val="en-US" w:eastAsia="zh-CN"/>
        </w:rPr>
        <w:fldChar w:fldCharType="separate"/>
      </w:r>
      <w:r>
        <w:rPr>
          <w:rFonts w:hint="eastAsia" w:ascii="仿宋" w:hAnsi="仿宋" w:eastAsia="仿宋" w:cs="仿宋"/>
          <w:sz w:val="32"/>
          <w:szCs w:val="32"/>
          <w:lang w:val="en-US" w:eastAsia="zh-CN"/>
        </w:rPr>
        <w:t>1</w:t>
      </w:r>
      <w:r>
        <w:rPr>
          <w:rFonts w:hint="eastAsia" w:ascii="仿宋" w:hAnsi="仿宋" w:eastAsia="仿宋" w:cs="仿宋"/>
          <w:sz w:val="32"/>
          <w:szCs w:val="32"/>
          <w:lang w:val="en-US" w:eastAsia="zh-CN"/>
        </w:rPr>
        <w:fldChar w:fldCharType="end"/>
      </w:r>
      <w:r>
        <w:rPr>
          <w:rFonts w:hint="eastAsia" w:ascii="仿宋" w:hAnsi="仿宋" w:eastAsia="仿宋" w:cs="仿宋"/>
          <w:sz w:val="32"/>
          <w:szCs w:val="32"/>
          <w:lang w:val="en-US" w:eastAsia="zh-CN"/>
        </w:rPr>
        <w:t>. 标准起草人信息表</w:t>
      </w:r>
    </w:p>
    <w:tbl>
      <w:tblPr>
        <w:tblStyle w:val="7"/>
        <w:tblW w:w="484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15"/>
        <w:gridCol w:w="810"/>
        <w:gridCol w:w="1272"/>
        <w:gridCol w:w="2264"/>
        <w:gridCol w:w="270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6" w:hRule="exact"/>
          <w:jc w:val="center"/>
        </w:trPr>
        <w:tc>
          <w:tcPr>
            <w:tcW w:w="735"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rightChars="0"/>
              <w:jc w:val="center"/>
              <w:textAlignment w:val="auto"/>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姓名</w:t>
            </w:r>
          </w:p>
        </w:tc>
        <w:tc>
          <w:tcPr>
            <w:tcW w:w="490"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rightChars="0"/>
              <w:jc w:val="center"/>
              <w:textAlignment w:val="auto"/>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性别</w:t>
            </w:r>
          </w:p>
        </w:tc>
        <w:tc>
          <w:tcPr>
            <w:tcW w:w="769"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rightChars="0"/>
              <w:jc w:val="center"/>
              <w:textAlignment w:val="auto"/>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职务/职称</w:t>
            </w:r>
          </w:p>
        </w:tc>
        <w:tc>
          <w:tcPr>
            <w:tcW w:w="1369"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rightChars="0"/>
              <w:jc w:val="center"/>
              <w:textAlignment w:val="auto"/>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工作单位</w:t>
            </w:r>
          </w:p>
        </w:tc>
        <w:tc>
          <w:tcPr>
            <w:tcW w:w="1635"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rightChars="0"/>
              <w:jc w:val="center"/>
              <w:textAlignment w:val="auto"/>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任务分工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6" w:hRule="exact"/>
          <w:jc w:val="center"/>
        </w:trPr>
        <w:tc>
          <w:tcPr>
            <w:tcW w:w="735"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kern w:val="2"/>
                <w:sz w:val="24"/>
                <w:szCs w:val="24"/>
                <w:vertAlign w:val="baseline"/>
                <w:lang w:val="en-US" w:eastAsia="zh-CN" w:bidi="ar-SA"/>
              </w:rPr>
            </w:pPr>
            <w:r>
              <w:rPr>
                <w:rFonts w:hint="eastAsia" w:ascii="仿宋" w:hAnsi="仿宋" w:eastAsia="仿宋" w:cs="仿宋"/>
                <w:sz w:val="24"/>
                <w:szCs w:val="24"/>
              </w:rPr>
              <w:t>蔡有华</w:t>
            </w:r>
          </w:p>
        </w:tc>
        <w:tc>
          <w:tcPr>
            <w:tcW w:w="490"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kern w:val="2"/>
                <w:sz w:val="24"/>
                <w:szCs w:val="24"/>
                <w:lang w:val="en-US" w:eastAsia="zh-CN" w:bidi="ar-SA"/>
              </w:rPr>
            </w:pPr>
            <w:r>
              <w:rPr>
                <w:rFonts w:hint="eastAsia" w:ascii="仿宋" w:hAnsi="仿宋" w:eastAsia="仿宋" w:cs="仿宋"/>
                <w:sz w:val="24"/>
                <w:szCs w:val="24"/>
                <w:lang w:val="en-US" w:eastAsia="zh-CN"/>
              </w:rPr>
              <w:t>女</w:t>
            </w:r>
          </w:p>
        </w:tc>
        <w:tc>
          <w:tcPr>
            <w:tcW w:w="769"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kern w:val="2"/>
                <w:sz w:val="24"/>
                <w:szCs w:val="24"/>
                <w:lang w:val="en-US" w:eastAsia="zh-CN" w:bidi="ar-SA"/>
              </w:rPr>
            </w:pPr>
            <w:r>
              <w:rPr>
                <w:rFonts w:hint="eastAsia" w:ascii="仿宋" w:hAnsi="仿宋" w:eastAsia="仿宋" w:cs="仿宋"/>
                <w:sz w:val="24"/>
                <w:szCs w:val="24"/>
                <w:lang w:val="en-US" w:eastAsia="zh-CN"/>
              </w:rPr>
              <w:t>推广研究员</w:t>
            </w:r>
          </w:p>
        </w:tc>
        <w:tc>
          <w:tcPr>
            <w:tcW w:w="1369"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kern w:val="2"/>
                <w:sz w:val="24"/>
                <w:szCs w:val="24"/>
                <w:vertAlign w:val="baseline"/>
                <w:lang w:val="en-US" w:eastAsia="zh-CN" w:bidi="ar-SA"/>
              </w:rPr>
            </w:pPr>
            <w:r>
              <w:rPr>
                <w:rFonts w:hint="eastAsia" w:ascii="仿宋" w:hAnsi="仿宋" w:eastAsia="仿宋" w:cs="仿宋"/>
                <w:sz w:val="24"/>
                <w:szCs w:val="24"/>
                <w:lang w:val="en-US" w:eastAsia="zh-CN"/>
              </w:rPr>
              <w:t>青海互丰农业科技集团有限公司</w:t>
            </w:r>
          </w:p>
        </w:tc>
        <w:tc>
          <w:tcPr>
            <w:tcW w:w="1635"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负责标准制定工作组织与协调、标准修改、完善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6" w:hRule="exact"/>
          <w:jc w:val="center"/>
        </w:trPr>
        <w:tc>
          <w:tcPr>
            <w:tcW w:w="735"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kern w:val="2"/>
                <w:sz w:val="24"/>
                <w:szCs w:val="24"/>
                <w:vertAlign w:val="baseline"/>
                <w:lang w:val="en-US" w:eastAsia="zh-CN" w:bidi="ar-SA"/>
              </w:rPr>
            </w:pPr>
            <w:r>
              <w:rPr>
                <w:rFonts w:hint="eastAsia" w:ascii="仿宋" w:hAnsi="仿宋" w:eastAsia="仿宋" w:cs="仿宋"/>
                <w:sz w:val="24"/>
                <w:szCs w:val="24"/>
              </w:rPr>
              <w:t>胡生隆</w:t>
            </w:r>
          </w:p>
        </w:tc>
        <w:tc>
          <w:tcPr>
            <w:tcW w:w="490"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kern w:val="2"/>
                <w:sz w:val="24"/>
                <w:szCs w:val="24"/>
                <w:lang w:val="en-US" w:eastAsia="zh-CN" w:bidi="ar-SA"/>
              </w:rPr>
            </w:pPr>
            <w:r>
              <w:rPr>
                <w:rFonts w:hint="eastAsia" w:ascii="仿宋" w:hAnsi="仿宋" w:eastAsia="仿宋" w:cs="仿宋"/>
                <w:sz w:val="24"/>
                <w:szCs w:val="24"/>
                <w:lang w:val="en-US" w:eastAsia="zh-CN"/>
              </w:rPr>
              <w:t>男</w:t>
            </w:r>
          </w:p>
        </w:tc>
        <w:tc>
          <w:tcPr>
            <w:tcW w:w="769"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kern w:val="2"/>
                <w:sz w:val="24"/>
                <w:szCs w:val="24"/>
                <w:lang w:val="en-US" w:eastAsia="zh-CN" w:bidi="ar-SA"/>
              </w:rPr>
            </w:pPr>
            <w:r>
              <w:rPr>
                <w:rFonts w:hint="eastAsia" w:ascii="仿宋" w:hAnsi="仿宋" w:eastAsia="仿宋" w:cs="仿宋"/>
                <w:sz w:val="24"/>
                <w:szCs w:val="24"/>
                <w:lang w:val="en-US" w:eastAsia="zh-CN"/>
              </w:rPr>
              <w:t>经理</w:t>
            </w:r>
          </w:p>
        </w:tc>
        <w:tc>
          <w:tcPr>
            <w:tcW w:w="1369"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kern w:val="2"/>
                <w:sz w:val="24"/>
                <w:szCs w:val="24"/>
                <w:vertAlign w:val="baseline"/>
                <w:lang w:val="en-US" w:eastAsia="zh-CN" w:bidi="ar-SA"/>
              </w:rPr>
            </w:pPr>
            <w:r>
              <w:rPr>
                <w:rFonts w:hint="eastAsia" w:ascii="仿宋" w:hAnsi="仿宋" w:eastAsia="仿宋" w:cs="仿宋"/>
                <w:sz w:val="24"/>
                <w:szCs w:val="24"/>
                <w:lang w:val="en-US" w:eastAsia="zh-CN"/>
              </w:rPr>
              <w:t>青海互丰农业科技集团有限公司</w:t>
            </w:r>
          </w:p>
        </w:tc>
        <w:tc>
          <w:tcPr>
            <w:tcW w:w="1635"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kern w:val="2"/>
                <w:sz w:val="24"/>
                <w:szCs w:val="24"/>
                <w:lang w:val="en-US" w:eastAsia="zh-CN" w:bidi="ar-SA"/>
              </w:rPr>
            </w:pPr>
            <w:r>
              <w:rPr>
                <w:rFonts w:hint="eastAsia" w:ascii="仿宋" w:hAnsi="仿宋" w:eastAsia="仿宋" w:cs="仿宋"/>
                <w:sz w:val="24"/>
                <w:szCs w:val="24"/>
                <w:lang w:val="en-US" w:eastAsia="zh-CN"/>
              </w:rPr>
              <w:t>负责标准起草、制定、讨论、完善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6" w:hRule="exact"/>
          <w:jc w:val="center"/>
        </w:trPr>
        <w:tc>
          <w:tcPr>
            <w:tcW w:w="735"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kern w:val="2"/>
                <w:sz w:val="24"/>
                <w:szCs w:val="24"/>
                <w:vertAlign w:val="baseline"/>
                <w:lang w:val="en-US" w:eastAsia="zh-CN" w:bidi="ar-SA"/>
              </w:rPr>
            </w:pPr>
            <w:r>
              <w:rPr>
                <w:rFonts w:hint="eastAsia" w:ascii="仿宋" w:hAnsi="仿宋" w:eastAsia="仿宋" w:cs="仿宋"/>
                <w:sz w:val="24"/>
                <w:szCs w:val="24"/>
                <w:lang w:eastAsia="zh-CN"/>
              </w:rPr>
              <w:t>贺子腾</w:t>
            </w:r>
          </w:p>
        </w:tc>
        <w:tc>
          <w:tcPr>
            <w:tcW w:w="490"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kern w:val="2"/>
                <w:sz w:val="24"/>
                <w:szCs w:val="24"/>
                <w:lang w:val="en-US" w:eastAsia="zh-CN" w:bidi="ar-SA"/>
              </w:rPr>
            </w:pPr>
            <w:r>
              <w:rPr>
                <w:rFonts w:hint="eastAsia" w:ascii="仿宋" w:hAnsi="仿宋" w:eastAsia="仿宋" w:cs="仿宋"/>
                <w:sz w:val="24"/>
                <w:szCs w:val="24"/>
                <w:lang w:val="en-US" w:eastAsia="zh-CN"/>
              </w:rPr>
              <w:t>男</w:t>
            </w:r>
          </w:p>
        </w:tc>
        <w:tc>
          <w:tcPr>
            <w:tcW w:w="769"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kern w:val="2"/>
                <w:sz w:val="24"/>
                <w:szCs w:val="24"/>
                <w:lang w:val="en-US" w:eastAsia="zh-CN" w:bidi="ar-SA"/>
              </w:rPr>
            </w:pPr>
            <w:r>
              <w:rPr>
                <w:rFonts w:hint="eastAsia" w:ascii="仿宋" w:hAnsi="仿宋" w:eastAsia="仿宋" w:cs="仿宋"/>
                <w:sz w:val="24"/>
                <w:szCs w:val="24"/>
                <w:lang w:val="en-US" w:eastAsia="zh-CN"/>
              </w:rPr>
              <w:t>助理农艺师</w:t>
            </w:r>
          </w:p>
        </w:tc>
        <w:tc>
          <w:tcPr>
            <w:tcW w:w="1369"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kern w:val="2"/>
                <w:sz w:val="24"/>
                <w:szCs w:val="24"/>
                <w:vertAlign w:val="baseline"/>
                <w:lang w:val="en-US" w:eastAsia="zh-CN" w:bidi="ar-SA"/>
              </w:rPr>
            </w:pPr>
            <w:r>
              <w:rPr>
                <w:rFonts w:hint="eastAsia" w:ascii="仿宋" w:hAnsi="仿宋" w:eastAsia="仿宋" w:cs="仿宋"/>
                <w:sz w:val="24"/>
                <w:szCs w:val="24"/>
                <w:lang w:val="en-US" w:eastAsia="zh-CN"/>
              </w:rPr>
              <w:t>青海互丰农业科技集团有限公司</w:t>
            </w:r>
          </w:p>
        </w:tc>
        <w:tc>
          <w:tcPr>
            <w:tcW w:w="1635"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kern w:val="2"/>
                <w:sz w:val="24"/>
                <w:szCs w:val="24"/>
                <w:lang w:val="en-US" w:eastAsia="zh-CN" w:bidi="ar-SA"/>
              </w:rPr>
            </w:pPr>
            <w:r>
              <w:rPr>
                <w:rFonts w:hint="eastAsia" w:ascii="仿宋" w:hAnsi="仿宋" w:eastAsia="仿宋" w:cs="仿宋"/>
                <w:sz w:val="24"/>
                <w:szCs w:val="24"/>
                <w:lang w:val="en-US" w:eastAsia="zh-CN"/>
              </w:rPr>
              <w:t>试验开展、标准讨论、完善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6" w:hRule="exact"/>
          <w:jc w:val="center"/>
        </w:trPr>
        <w:tc>
          <w:tcPr>
            <w:tcW w:w="735"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韩文婷</w:t>
            </w:r>
          </w:p>
        </w:tc>
        <w:tc>
          <w:tcPr>
            <w:tcW w:w="490"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女</w:t>
            </w:r>
          </w:p>
        </w:tc>
        <w:tc>
          <w:tcPr>
            <w:tcW w:w="769"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高级农艺师</w:t>
            </w:r>
          </w:p>
        </w:tc>
        <w:tc>
          <w:tcPr>
            <w:tcW w:w="1369"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青海省农作物种子站</w:t>
            </w:r>
          </w:p>
        </w:tc>
        <w:tc>
          <w:tcPr>
            <w:tcW w:w="1635" w:type="pct"/>
            <w:noWrap w:val="0"/>
            <w:vAlign w:val="center"/>
          </w:tcPr>
          <w:p>
            <w:pPr>
              <w:numPr>
                <w:ilvl w:val="0"/>
                <w:numId w:val="0"/>
              </w:numPr>
              <w:spacing w:line="240" w:lineRule="auto"/>
              <w:ind w:left="0" w:leftChars="0" w:right="-483" w:rightChars="-230" w:firstLine="0" w:firstLineChars="0"/>
              <w:jc w:val="center"/>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资料采集、标准讨论、</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zh-CN"/>
              </w:rPr>
            </w:pPr>
            <w:r>
              <w:rPr>
                <w:rFonts w:hint="eastAsia" w:ascii="仿宋" w:hAnsi="仿宋" w:eastAsia="仿宋" w:cs="仿宋"/>
                <w:sz w:val="24"/>
                <w:szCs w:val="24"/>
                <w:highlight w:val="none"/>
                <w:lang w:val="en-US" w:eastAsia="zh-CN"/>
              </w:rPr>
              <w:t>完善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6" w:hRule="exact"/>
          <w:jc w:val="center"/>
        </w:trPr>
        <w:tc>
          <w:tcPr>
            <w:tcW w:w="735"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kern w:val="2"/>
                <w:sz w:val="24"/>
                <w:szCs w:val="24"/>
                <w:vertAlign w:val="baseline"/>
                <w:lang w:val="en-US" w:eastAsia="zh-CN" w:bidi="ar-SA"/>
              </w:rPr>
            </w:pPr>
            <w:r>
              <w:rPr>
                <w:rFonts w:hint="eastAsia" w:ascii="仿宋" w:hAnsi="仿宋" w:eastAsia="仿宋" w:cs="仿宋"/>
                <w:sz w:val="24"/>
                <w:szCs w:val="24"/>
                <w:lang w:eastAsia="zh-CN"/>
              </w:rPr>
              <w:t>贺连珍</w:t>
            </w:r>
          </w:p>
        </w:tc>
        <w:tc>
          <w:tcPr>
            <w:tcW w:w="490"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kern w:val="2"/>
                <w:sz w:val="24"/>
                <w:szCs w:val="24"/>
                <w:lang w:val="en-US" w:eastAsia="zh-CN" w:bidi="ar-SA"/>
              </w:rPr>
            </w:pPr>
            <w:r>
              <w:rPr>
                <w:rFonts w:hint="eastAsia" w:ascii="仿宋" w:hAnsi="仿宋" w:eastAsia="仿宋" w:cs="仿宋"/>
                <w:sz w:val="24"/>
                <w:szCs w:val="24"/>
                <w:lang w:val="en-US" w:eastAsia="zh-CN"/>
              </w:rPr>
              <w:t>女</w:t>
            </w:r>
          </w:p>
        </w:tc>
        <w:tc>
          <w:tcPr>
            <w:tcW w:w="769"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kern w:val="2"/>
                <w:sz w:val="24"/>
                <w:szCs w:val="24"/>
                <w:lang w:val="en-US" w:eastAsia="zh-CN" w:bidi="ar-SA"/>
              </w:rPr>
            </w:pPr>
            <w:r>
              <w:rPr>
                <w:rFonts w:hint="eastAsia" w:ascii="仿宋" w:hAnsi="仿宋" w:eastAsia="仿宋" w:cs="仿宋"/>
                <w:sz w:val="24"/>
                <w:szCs w:val="24"/>
                <w:lang w:val="en-US" w:eastAsia="zh-CN"/>
              </w:rPr>
              <w:t>助理农艺师</w:t>
            </w:r>
          </w:p>
        </w:tc>
        <w:tc>
          <w:tcPr>
            <w:tcW w:w="1369"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kern w:val="2"/>
                <w:sz w:val="24"/>
                <w:szCs w:val="24"/>
                <w:vertAlign w:val="baseline"/>
                <w:lang w:val="en-US" w:eastAsia="zh-CN" w:bidi="ar-SA"/>
              </w:rPr>
            </w:pPr>
            <w:r>
              <w:rPr>
                <w:rFonts w:hint="eastAsia" w:ascii="仿宋" w:hAnsi="仿宋" w:eastAsia="仿宋" w:cs="仿宋"/>
                <w:sz w:val="24"/>
                <w:szCs w:val="24"/>
                <w:lang w:val="en-US" w:eastAsia="zh-CN"/>
              </w:rPr>
              <w:t>青海互丰农业科技集团有限公司</w:t>
            </w:r>
          </w:p>
        </w:tc>
        <w:tc>
          <w:tcPr>
            <w:tcW w:w="1635"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kern w:val="2"/>
                <w:sz w:val="24"/>
                <w:szCs w:val="24"/>
                <w:lang w:val="en-US" w:eastAsia="zh-CN" w:bidi="ar-SA"/>
              </w:rPr>
            </w:pPr>
            <w:r>
              <w:rPr>
                <w:rFonts w:hint="eastAsia" w:ascii="仿宋" w:hAnsi="仿宋" w:eastAsia="仿宋" w:cs="仿宋"/>
                <w:sz w:val="24"/>
                <w:szCs w:val="24"/>
                <w:lang w:val="en-US" w:eastAsia="zh-CN"/>
              </w:rPr>
              <w:t>试验开展、资料整理、标准讨论、完善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6" w:hRule="exact"/>
          <w:jc w:val="center"/>
        </w:trPr>
        <w:tc>
          <w:tcPr>
            <w:tcW w:w="735"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kern w:val="2"/>
                <w:sz w:val="24"/>
                <w:szCs w:val="24"/>
                <w:lang w:val="en-US" w:eastAsia="zh-CN" w:bidi="ar-SA"/>
              </w:rPr>
            </w:pPr>
            <w:r>
              <w:rPr>
                <w:rFonts w:hint="eastAsia" w:ascii="仿宋" w:hAnsi="仿宋" w:eastAsia="仿宋" w:cs="仿宋"/>
                <w:sz w:val="24"/>
                <w:szCs w:val="24"/>
                <w:lang w:val="en-US" w:eastAsia="zh-CN"/>
              </w:rPr>
              <w:t>李长满</w:t>
            </w:r>
          </w:p>
        </w:tc>
        <w:tc>
          <w:tcPr>
            <w:tcW w:w="490"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kern w:val="2"/>
                <w:sz w:val="24"/>
                <w:szCs w:val="24"/>
                <w:lang w:val="en-US" w:eastAsia="zh-CN" w:bidi="ar-SA"/>
              </w:rPr>
            </w:pPr>
            <w:r>
              <w:rPr>
                <w:rFonts w:hint="eastAsia" w:ascii="仿宋" w:hAnsi="仿宋" w:eastAsia="仿宋" w:cs="仿宋"/>
                <w:sz w:val="24"/>
                <w:szCs w:val="24"/>
                <w:lang w:val="en-US" w:eastAsia="zh-CN"/>
              </w:rPr>
              <w:t>男</w:t>
            </w:r>
          </w:p>
        </w:tc>
        <w:tc>
          <w:tcPr>
            <w:tcW w:w="769"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kern w:val="2"/>
                <w:sz w:val="24"/>
                <w:szCs w:val="24"/>
                <w:lang w:val="en-US" w:eastAsia="zh-CN" w:bidi="ar-SA"/>
              </w:rPr>
            </w:pPr>
            <w:r>
              <w:rPr>
                <w:rFonts w:hint="eastAsia" w:ascii="仿宋" w:hAnsi="仿宋" w:eastAsia="仿宋" w:cs="仿宋"/>
                <w:sz w:val="24"/>
                <w:szCs w:val="24"/>
                <w:lang w:val="en-US" w:eastAsia="zh-CN"/>
              </w:rPr>
              <w:t>助理农艺师</w:t>
            </w:r>
          </w:p>
        </w:tc>
        <w:tc>
          <w:tcPr>
            <w:tcW w:w="1369"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青海互丰农业科技</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kern w:val="2"/>
                <w:sz w:val="24"/>
                <w:szCs w:val="24"/>
                <w:lang w:val="en-US" w:eastAsia="zh-CN" w:bidi="ar-SA"/>
              </w:rPr>
            </w:pPr>
            <w:r>
              <w:rPr>
                <w:rFonts w:hint="eastAsia" w:ascii="仿宋" w:hAnsi="仿宋" w:eastAsia="仿宋" w:cs="仿宋"/>
                <w:sz w:val="24"/>
                <w:szCs w:val="24"/>
                <w:lang w:val="en-US" w:eastAsia="zh-CN"/>
              </w:rPr>
              <w:t>集团有限公司</w:t>
            </w:r>
          </w:p>
        </w:tc>
        <w:tc>
          <w:tcPr>
            <w:tcW w:w="1635"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kern w:val="2"/>
                <w:sz w:val="24"/>
                <w:szCs w:val="24"/>
                <w:lang w:val="en-US" w:eastAsia="zh-CN" w:bidi="ar-SA"/>
              </w:rPr>
            </w:pPr>
            <w:r>
              <w:rPr>
                <w:rFonts w:hint="eastAsia" w:ascii="仿宋" w:hAnsi="仿宋" w:eastAsia="仿宋" w:cs="仿宋"/>
                <w:sz w:val="24"/>
                <w:szCs w:val="24"/>
                <w:lang w:val="en-US" w:eastAsia="zh-CN"/>
              </w:rPr>
              <w:t>试验开展、标准讨论、完善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6" w:hRule="exact"/>
          <w:jc w:val="center"/>
        </w:trPr>
        <w:tc>
          <w:tcPr>
            <w:tcW w:w="735"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eastAsia="zh-CN"/>
              </w:rPr>
            </w:pPr>
            <w:r>
              <w:rPr>
                <w:rFonts w:hint="eastAsia" w:ascii="仿宋" w:hAnsi="仿宋" w:eastAsia="仿宋" w:cs="仿宋"/>
                <w:sz w:val="24"/>
                <w:szCs w:val="24"/>
                <w:lang w:eastAsia="zh-CN"/>
              </w:rPr>
              <w:t>严文善</w:t>
            </w:r>
          </w:p>
        </w:tc>
        <w:tc>
          <w:tcPr>
            <w:tcW w:w="490"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男</w:t>
            </w:r>
          </w:p>
        </w:tc>
        <w:tc>
          <w:tcPr>
            <w:tcW w:w="769"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经理</w:t>
            </w:r>
          </w:p>
        </w:tc>
        <w:tc>
          <w:tcPr>
            <w:tcW w:w="1369"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青海互丰农业科技集团有限公司</w:t>
            </w:r>
          </w:p>
        </w:tc>
        <w:tc>
          <w:tcPr>
            <w:tcW w:w="1635"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示范试验开展、标准讨论、完善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6" w:hRule="exact"/>
          <w:jc w:val="center"/>
        </w:trPr>
        <w:tc>
          <w:tcPr>
            <w:tcW w:w="735"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kern w:val="2"/>
                <w:sz w:val="24"/>
                <w:szCs w:val="24"/>
                <w:vertAlign w:val="baseline"/>
                <w:lang w:val="en-US" w:eastAsia="zh-CN" w:bidi="ar-SA"/>
              </w:rPr>
            </w:pPr>
            <w:r>
              <w:rPr>
                <w:rFonts w:hint="eastAsia" w:ascii="仿宋" w:hAnsi="仿宋" w:eastAsia="仿宋" w:cs="仿宋"/>
                <w:sz w:val="24"/>
                <w:szCs w:val="24"/>
                <w:lang w:val="en-US" w:eastAsia="zh-CN"/>
              </w:rPr>
              <w:t>贺生平</w:t>
            </w:r>
          </w:p>
        </w:tc>
        <w:tc>
          <w:tcPr>
            <w:tcW w:w="490"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kern w:val="2"/>
                <w:sz w:val="24"/>
                <w:szCs w:val="24"/>
                <w:lang w:val="en-US" w:eastAsia="zh-CN" w:bidi="ar-SA"/>
              </w:rPr>
            </w:pPr>
            <w:r>
              <w:rPr>
                <w:rFonts w:hint="eastAsia" w:ascii="仿宋" w:hAnsi="仿宋" w:eastAsia="仿宋" w:cs="仿宋"/>
                <w:sz w:val="24"/>
                <w:szCs w:val="24"/>
                <w:lang w:val="en-US" w:eastAsia="zh-CN"/>
              </w:rPr>
              <w:t>男</w:t>
            </w:r>
          </w:p>
        </w:tc>
        <w:tc>
          <w:tcPr>
            <w:tcW w:w="769"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kern w:val="2"/>
                <w:sz w:val="24"/>
                <w:szCs w:val="24"/>
                <w:lang w:val="en-US" w:eastAsia="zh-CN" w:bidi="ar-SA"/>
              </w:rPr>
            </w:pPr>
            <w:r>
              <w:rPr>
                <w:rFonts w:hint="eastAsia" w:ascii="仿宋" w:hAnsi="仿宋" w:eastAsia="仿宋" w:cs="仿宋"/>
                <w:sz w:val="24"/>
                <w:szCs w:val="24"/>
                <w:lang w:val="en-US" w:eastAsia="zh-CN"/>
              </w:rPr>
              <w:t>经理</w:t>
            </w:r>
          </w:p>
        </w:tc>
        <w:tc>
          <w:tcPr>
            <w:tcW w:w="1369"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kern w:val="2"/>
                <w:sz w:val="24"/>
                <w:szCs w:val="24"/>
                <w:vertAlign w:val="baseline"/>
                <w:lang w:val="en-US" w:eastAsia="zh-CN" w:bidi="ar-SA"/>
              </w:rPr>
            </w:pPr>
            <w:r>
              <w:rPr>
                <w:rFonts w:hint="eastAsia" w:ascii="仿宋" w:hAnsi="仿宋" w:eastAsia="仿宋" w:cs="仿宋"/>
                <w:sz w:val="24"/>
                <w:szCs w:val="24"/>
                <w:lang w:val="en-US" w:eastAsia="zh-CN"/>
              </w:rPr>
              <w:t>青海互丰农业科技集团有限公司</w:t>
            </w:r>
          </w:p>
        </w:tc>
        <w:tc>
          <w:tcPr>
            <w:tcW w:w="1635"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kern w:val="2"/>
                <w:sz w:val="24"/>
                <w:szCs w:val="24"/>
                <w:lang w:val="en-US" w:eastAsia="zh-CN" w:bidi="ar-SA"/>
              </w:rPr>
            </w:pPr>
            <w:r>
              <w:rPr>
                <w:rFonts w:hint="eastAsia" w:ascii="仿宋" w:hAnsi="仿宋" w:eastAsia="仿宋" w:cs="仿宋"/>
                <w:sz w:val="24"/>
                <w:szCs w:val="24"/>
                <w:lang w:val="en-US" w:eastAsia="zh-CN"/>
              </w:rPr>
              <w:t>示范试验开展、标准讨论、完善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6" w:hRule="exact"/>
          <w:jc w:val="center"/>
        </w:trPr>
        <w:tc>
          <w:tcPr>
            <w:tcW w:w="735"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kern w:val="2"/>
                <w:sz w:val="24"/>
                <w:szCs w:val="24"/>
                <w:lang w:val="en-US" w:eastAsia="zh-CN" w:bidi="ar-SA"/>
              </w:rPr>
            </w:pPr>
            <w:r>
              <w:rPr>
                <w:rFonts w:hint="eastAsia" w:ascii="仿宋" w:hAnsi="仿宋" w:eastAsia="仿宋" w:cs="仿宋"/>
                <w:sz w:val="24"/>
                <w:szCs w:val="24"/>
                <w:lang w:val="en-US" w:eastAsia="zh-CN"/>
              </w:rPr>
              <w:t>哈学才</w:t>
            </w:r>
          </w:p>
        </w:tc>
        <w:tc>
          <w:tcPr>
            <w:tcW w:w="490"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kern w:val="2"/>
                <w:sz w:val="24"/>
                <w:szCs w:val="24"/>
                <w:lang w:val="en-US" w:eastAsia="zh-CN" w:bidi="ar-SA"/>
              </w:rPr>
            </w:pPr>
            <w:r>
              <w:rPr>
                <w:rFonts w:hint="eastAsia" w:ascii="仿宋" w:hAnsi="仿宋" w:eastAsia="仿宋" w:cs="仿宋"/>
                <w:sz w:val="24"/>
                <w:szCs w:val="24"/>
                <w:lang w:val="en-US" w:eastAsia="zh-CN"/>
              </w:rPr>
              <w:t>男</w:t>
            </w:r>
          </w:p>
        </w:tc>
        <w:tc>
          <w:tcPr>
            <w:tcW w:w="769"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kern w:val="2"/>
                <w:sz w:val="24"/>
                <w:szCs w:val="24"/>
                <w:lang w:val="en-US" w:eastAsia="zh-CN" w:bidi="ar-SA"/>
              </w:rPr>
            </w:pPr>
            <w:r>
              <w:rPr>
                <w:rFonts w:hint="eastAsia" w:ascii="仿宋" w:hAnsi="仿宋" w:eastAsia="仿宋" w:cs="仿宋"/>
                <w:sz w:val="24"/>
                <w:szCs w:val="24"/>
                <w:lang w:val="en-US" w:eastAsia="zh-CN"/>
              </w:rPr>
              <w:t>技术员</w:t>
            </w:r>
          </w:p>
        </w:tc>
        <w:tc>
          <w:tcPr>
            <w:tcW w:w="1369"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kern w:val="2"/>
                <w:sz w:val="24"/>
                <w:szCs w:val="24"/>
                <w:lang w:val="en-US" w:eastAsia="zh-CN" w:bidi="ar-SA"/>
              </w:rPr>
            </w:pPr>
            <w:r>
              <w:rPr>
                <w:rFonts w:hint="eastAsia" w:ascii="仿宋" w:hAnsi="仿宋" w:eastAsia="仿宋" w:cs="仿宋"/>
                <w:sz w:val="24"/>
                <w:szCs w:val="24"/>
                <w:lang w:val="en-US" w:eastAsia="zh-CN"/>
              </w:rPr>
              <w:t>青海互丰农业科技集团有限公司</w:t>
            </w:r>
          </w:p>
        </w:tc>
        <w:tc>
          <w:tcPr>
            <w:tcW w:w="1635"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kern w:val="2"/>
                <w:sz w:val="24"/>
                <w:szCs w:val="24"/>
                <w:lang w:val="en-US" w:eastAsia="zh-CN" w:bidi="ar-SA"/>
              </w:rPr>
            </w:pPr>
            <w:r>
              <w:rPr>
                <w:rFonts w:hint="eastAsia" w:ascii="仿宋" w:hAnsi="仿宋" w:eastAsia="仿宋" w:cs="仿宋"/>
                <w:sz w:val="24"/>
                <w:szCs w:val="24"/>
                <w:lang w:val="en-US" w:eastAsia="zh-CN"/>
              </w:rPr>
              <w:t>试验示范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6" w:hRule="exact"/>
          <w:jc w:val="center"/>
        </w:trPr>
        <w:tc>
          <w:tcPr>
            <w:tcW w:w="735"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李俊仁</w:t>
            </w:r>
          </w:p>
        </w:tc>
        <w:tc>
          <w:tcPr>
            <w:tcW w:w="490"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男</w:t>
            </w:r>
          </w:p>
        </w:tc>
        <w:tc>
          <w:tcPr>
            <w:tcW w:w="769"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推广研究员</w:t>
            </w:r>
          </w:p>
        </w:tc>
        <w:tc>
          <w:tcPr>
            <w:tcW w:w="1369"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kern w:val="2"/>
                <w:sz w:val="24"/>
                <w:szCs w:val="24"/>
                <w:lang w:val="en-US" w:eastAsia="zh-CN" w:bidi="ar-SA"/>
              </w:rPr>
            </w:pPr>
            <w:r>
              <w:rPr>
                <w:rFonts w:hint="eastAsia" w:ascii="仿宋" w:hAnsi="仿宋" w:eastAsia="仿宋" w:cs="仿宋"/>
                <w:sz w:val="24"/>
                <w:szCs w:val="24"/>
                <w:lang w:val="en-US" w:eastAsia="zh-CN"/>
              </w:rPr>
              <w:t>青海省农作物种子站</w:t>
            </w:r>
          </w:p>
        </w:tc>
        <w:tc>
          <w:tcPr>
            <w:tcW w:w="1635" w:type="pct"/>
            <w:noWrap w:val="0"/>
            <w:vAlign w:val="center"/>
          </w:tcPr>
          <w:p>
            <w:pPr>
              <w:numPr>
                <w:ilvl w:val="0"/>
                <w:numId w:val="0"/>
              </w:numPr>
              <w:spacing w:line="240" w:lineRule="auto"/>
              <w:ind w:left="0" w:leftChars="0" w:right="-483" w:rightChars="-230" w:firstLine="0" w:firstLineChars="0"/>
              <w:jc w:val="center"/>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资料采集、标准讨论、</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kern w:val="2"/>
                <w:sz w:val="24"/>
                <w:szCs w:val="24"/>
                <w:lang w:val="en-US" w:eastAsia="zh-CN" w:bidi="ar-SA"/>
              </w:rPr>
            </w:pPr>
            <w:r>
              <w:rPr>
                <w:rFonts w:hint="eastAsia" w:ascii="仿宋" w:hAnsi="仿宋" w:eastAsia="仿宋" w:cs="仿宋"/>
                <w:sz w:val="24"/>
                <w:szCs w:val="24"/>
                <w:highlight w:val="none"/>
                <w:lang w:val="en-US" w:eastAsia="zh-CN"/>
              </w:rPr>
              <w:t>完善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6" w:hRule="exact"/>
          <w:jc w:val="center"/>
        </w:trPr>
        <w:tc>
          <w:tcPr>
            <w:tcW w:w="735"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王宗昌</w:t>
            </w:r>
          </w:p>
        </w:tc>
        <w:tc>
          <w:tcPr>
            <w:tcW w:w="490"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男</w:t>
            </w:r>
          </w:p>
        </w:tc>
        <w:tc>
          <w:tcPr>
            <w:tcW w:w="769"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农艺师</w:t>
            </w:r>
          </w:p>
        </w:tc>
        <w:tc>
          <w:tcPr>
            <w:tcW w:w="1369"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互助县农业技术推广中心</w:t>
            </w:r>
          </w:p>
        </w:tc>
        <w:tc>
          <w:tcPr>
            <w:tcW w:w="1635"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lang w:val="en-US" w:eastAsia="zh-CN"/>
              </w:rPr>
              <w:t>市场调研分析、技术示范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6" w:hRule="exact"/>
          <w:jc w:val="center"/>
        </w:trPr>
        <w:tc>
          <w:tcPr>
            <w:tcW w:w="735"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kern w:val="2"/>
                <w:sz w:val="24"/>
                <w:szCs w:val="24"/>
                <w:lang w:val="en-US" w:eastAsia="zh-CN" w:bidi="ar-SA"/>
              </w:rPr>
            </w:pPr>
            <w:r>
              <w:rPr>
                <w:rFonts w:hint="eastAsia" w:ascii="仿宋" w:hAnsi="仿宋" w:eastAsia="仿宋" w:cs="仿宋"/>
                <w:sz w:val="24"/>
                <w:szCs w:val="24"/>
                <w:lang w:val="en-US" w:eastAsia="zh-CN"/>
              </w:rPr>
              <w:t>郭守伟</w:t>
            </w:r>
          </w:p>
        </w:tc>
        <w:tc>
          <w:tcPr>
            <w:tcW w:w="490"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kern w:val="2"/>
                <w:sz w:val="24"/>
                <w:szCs w:val="24"/>
                <w:lang w:val="en-US" w:eastAsia="zh-CN" w:bidi="ar-SA"/>
              </w:rPr>
            </w:pPr>
            <w:r>
              <w:rPr>
                <w:rFonts w:hint="eastAsia" w:ascii="仿宋" w:hAnsi="仿宋" w:eastAsia="仿宋" w:cs="仿宋"/>
                <w:sz w:val="24"/>
                <w:szCs w:val="24"/>
                <w:lang w:val="en-US" w:eastAsia="zh-CN"/>
              </w:rPr>
              <w:t>男</w:t>
            </w:r>
          </w:p>
        </w:tc>
        <w:tc>
          <w:tcPr>
            <w:tcW w:w="769"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kern w:val="2"/>
                <w:sz w:val="24"/>
                <w:szCs w:val="24"/>
                <w:lang w:val="en-US" w:eastAsia="zh-CN" w:bidi="ar-SA"/>
              </w:rPr>
            </w:pPr>
            <w:r>
              <w:rPr>
                <w:rFonts w:hint="eastAsia" w:ascii="仿宋" w:hAnsi="仿宋" w:eastAsia="仿宋" w:cs="仿宋"/>
                <w:sz w:val="24"/>
                <w:szCs w:val="24"/>
                <w:lang w:val="en-US" w:eastAsia="zh-CN"/>
              </w:rPr>
              <w:t>农艺师</w:t>
            </w:r>
          </w:p>
        </w:tc>
        <w:tc>
          <w:tcPr>
            <w:tcW w:w="1369"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kern w:val="2"/>
                <w:sz w:val="24"/>
                <w:szCs w:val="24"/>
                <w:lang w:val="en-US" w:eastAsia="zh-CN" w:bidi="ar-SA"/>
              </w:rPr>
            </w:pPr>
            <w:r>
              <w:rPr>
                <w:rFonts w:hint="eastAsia" w:ascii="仿宋" w:hAnsi="仿宋" w:eastAsia="仿宋" w:cs="仿宋"/>
                <w:sz w:val="24"/>
                <w:szCs w:val="24"/>
                <w:lang w:val="en-US" w:eastAsia="zh-CN"/>
              </w:rPr>
              <w:t>互助县国家高原特色现代农业示范园区</w:t>
            </w:r>
          </w:p>
        </w:tc>
        <w:tc>
          <w:tcPr>
            <w:tcW w:w="1635"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kern w:val="2"/>
                <w:sz w:val="24"/>
                <w:szCs w:val="24"/>
                <w:highlight w:val="none"/>
                <w:lang w:val="en-US" w:eastAsia="zh-CN" w:bidi="ar-SA"/>
              </w:rPr>
            </w:pPr>
            <w:r>
              <w:rPr>
                <w:rFonts w:hint="eastAsia" w:ascii="仿宋" w:hAnsi="仿宋" w:eastAsia="仿宋" w:cs="仿宋"/>
                <w:sz w:val="24"/>
                <w:szCs w:val="24"/>
                <w:lang w:val="en-US" w:eastAsia="zh-CN"/>
              </w:rPr>
              <w:t>市场调研分析、技术示范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6" w:hRule="exact"/>
          <w:jc w:val="center"/>
        </w:trPr>
        <w:tc>
          <w:tcPr>
            <w:tcW w:w="735"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席田花</w:t>
            </w:r>
          </w:p>
        </w:tc>
        <w:tc>
          <w:tcPr>
            <w:tcW w:w="490"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女</w:t>
            </w:r>
          </w:p>
        </w:tc>
        <w:tc>
          <w:tcPr>
            <w:tcW w:w="769"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kern w:val="2"/>
                <w:sz w:val="24"/>
                <w:szCs w:val="24"/>
                <w:lang w:val="en-US" w:eastAsia="zh-CN" w:bidi="ar-SA"/>
              </w:rPr>
            </w:pPr>
            <w:r>
              <w:rPr>
                <w:rFonts w:hint="eastAsia" w:ascii="仿宋" w:hAnsi="仿宋" w:eastAsia="仿宋" w:cs="仿宋"/>
                <w:sz w:val="24"/>
                <w:szCs w:val="24"/>
                <w:lang w:val="en-US" w:eastAsia="zh-CN"/>
              </w:rPr>
              <w:t>技术员</w:t>
            </w:r>
          </w:p>
        </w:tc>
        <w:tc>
          <w:tcPr>
            <w:tcW w:w="1369"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kern w:val="2"/>
                <w:sz w:val="24"/>
                <w:szCs w:val="24"/>
                <w:vertAlign w:val="baseline"/>
                <w:lang w:val="en-US" w:eastAsia="zh-CN" w:bidi="ar-SA"/>
              </w:rPr>
            </w:pPr>
            <w:r>
              <w:rPr>
                <w:rFonts w:hint="eastAsia" w:ascii="仿宋" w:hAnsi="仿宋" w:eastAsia="仿宋" w:cs="仿宋"/>
                <w:sz w:val="24"/>
                <w:szCs w:val="24"/>
                <w:lang w:val="en-US" w:eastAsia="zh-CN"/>
              </w:rPr>
              <w:t>青海互丰农业科技集团有限公司</w:t>
            </w:r>
          </w:p>
        </w:tc>
        <w:tc>
          <w:tcPr>
            <w:tcW w:w="1635"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kern w:val="2"/>
                <w:sz w:val="24"/>
                <w:szCs w:val="24"/>
                <w:lang w:val="en-US" w:eastAsia="zh-CN" w:bidi="ar-SA"/>
              </w:rPr>
            </w:pPr>
            <w:r>
              <w:rPr>
                <w:rFonts w:hint="eastAsia" w:ascii="仿宋" w:hAnsi="仿宋" w:eastAsia="仿宋" w:cs="仿宋"/>
                <w:sz w:val="24"/>
                <w:szCs w:val="24"/>
                <w:lang w:val="en-US" w:eastAsia="zh-CN"/>
              </w:rPr>
              <w:t>试验示范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6" w:hRule="exact"/>
          <w:jc w:val="center"/>
        </w:trPr>
        <w:tc>
          <w:tcPr>
            <w:tcW w:w="735"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温玉存</w:t>
            </w:r>
          </w:p>
        </w:tc>
        <w:tc>
          <w:tcPr>
            <w:tcW w:w="490"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女</w:t>
            </w:r>
          </w:p>
        </w:tc>
        <w:tc>
          <w:tcPr>
            <w:tcW w:w="769"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技术员</w:t>
            </w:r>
          </w:p>
        </w:tc>
        <w:tc>
          <w:tcPr>
            <w:tcW w:w="1369"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kern w:val="2"/>
                <w:sz w:val="24"/>
                <w:szCs w:val="24"/>
                <w:vertAlign w:val="baseline"/>
                <w:lang w:val="en-US" w:eastAsia="zh-CN" w:bidi="ar-SA"/>
              </w:rPr>
            </w:pPr>
            <w:r>
              <w:rPr>
                <w:rFonts w:hint="eastAsia" w:ascii="仿宋" w:hAnsi="仿宋" w:eastAsia="仿宋" w:cs="仿宋"/>
                <w:sz w:val="24"/>
                <w:szCs w:val="24"/>
                <w:lang w:val="en-US" w:eastAsia="zh-CN"/>
              </w:rPr>
              <w:t>青海互丰农业科技集团有限公司</w:t>
            </w:r>
          </w:p>
        </w:tc>
        <w:tc>
          <w:tcPr>
            <w:tcW w:w="1635"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kern w:val="2"/>
                <w:sz w:val="24"/>
                <w:szCs w:val="24"/>
                <w:lang w:val="en-US" w:eastAsia="zh-CN" w:bidi="ar-SA"/>
              </w:rPr>
            </w:pPr>
            <w:r>
              <w:rPr>
                <w:rFonts w:hint="eastAsia" w:ascii="仿宋" w:hAnsi="仿宋" w:eastAsia="仿宋" w:cs="仿宋"/>
                <w:sz w:val="24"/>
                <w:szCs w:val="24"/>
                <w:lang w:val="en-US" w:eastAsia="zh-CN"/>
              </w:rPr>
              <w:t>试验示范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6" w:hRule="exact"/>
          <w:jc w:val="center"/>
        </w:trPr>
        <w:tc>
          <w:tcPr>
            <w:tcW w:w="735"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赵厚祯</w:t>
            </w:r>
          </w:p>
        </w:tc>
        <w:tc>
          <w:tcPr>
            <w:tcW w:w="490"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女</w:t>
            </w:r>
          </w:p>
        </w:tc>
        <w:tc>
          <w:tcPr>
            <w:tcW w:w="769"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kern w:val="2"/>
                <w:sz w:val="24"/>
                <w:szCs w:val="24"/>
                <w:lang w:val="en-US" w:eastAsia="zh-CN" w:bidi="ar-SA"/>
              </w:rPr>
            </w:pPr>
            <w:r>
              <w:rPr>
                <w:rFonts w:hint="eastAsia" w:ascii="仿宋" w:hAnsi="仿宋" w:eastAsia="仿宋" w:cs="仿宋"/>
                <w:sz w:val="24"/>
                <w:szCs w:val="24"/>
                <w:lang w:val="en-US" w:eastAsia="zh-CN"/>
              </w:rPr>
              <w:t>技术员</w:t>
            </w:r>
          </w:p>
        </w:tc>
        <w:tc>
          <w:tcPr>
            <w:tcW w:w="1369"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kern w:val="2"/>
                <w:sz w:val="24"/>
                <w:szCs w:val="24"/>
                <w:vertAlign w:val="baseline"/>
                <w:lang w:val="en-US" w:eastAsia="zh-CN" w:bidi="ar-SA"/>
              </w:rPr>
            </w:pPr>
            <w:r>
              <w:rPr>
                <w:rFonts w:hint="eastAsia" w:ascii="仿宋" w:hAnsi="仿宋" w:eastAsia="仿宋" w:cs="仿宋"/>
                <w:sz w:val="24"/>
                <w:szCs w:val="24"/>
                <w:lang w:val="en-US" w:eastAsia="zh-CN"/>
              </w:rPr>
              <w:t>青海互丰农业科技集团有限公司</w:t>
            </w:r>
          </w:p>
        </w:tc>
        <w:tc>
          <w:tcPr>
            <w:tcW w:w="1635"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kern w:val="2"/>
                <w:sz w:val="24"/>
                <w:szCs w:val="24"/>
                <w:lang w:val="en-US" w:eastAsia="zh-CN" w:bidi="ar-SA"/>
              </w:rPr>
            </w:pPr>
            <w:r>
              <w:rPr>
                <w:rFonts w:hint="eastAsia" w:ascii="仿宋" w:hAnsi="仿宋" w:eastAsia="仿宋" w:cs="仿宋"/>
                <w:sz w:val="24"/>
                <w:szCs w:val="24"/>
                <w:lang w:val="en-US" w:eastAsia="zh-CN"/>
              </w:rPr>
              <w:t>试验示范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6" w:hRule="exact"/>
          <w:jc w:val="center"/>
        </w:trPr>
        <w:tc>
          <w:tcPr>
            <w:tcW w:w="735"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柳雄</w:t>
            </w:r>
          </w:p>
        </w:tc>
        <w:tc>
          <w:tcPr>
            <w:tcW w:w="490"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男</w:t>
            </w:r>
          </w:p>
        </w:tc>
        <w:tc>
          <w:tcPr>
            <w:tcW w:w="769"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助力农艺师</w:t>
            </w:r>
          </w:p>
        </w:tc>
        <w:tc>
          <w:tcPr>
            <w:tcW w:w="1369"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青海省农作物种子站</w:t>
            </w:r>
          </w:p>
        </w:tc>
        <w:tc>
          <w:tcPr>
            <w:tcW w:w="1635"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kern w:val="2"/>
                <w:sz w:val="24"/>
                <w:szCs w:val="24"/>
                <w:highlight w:val="none"/>
                <w:lang w:val="en-US" w:eastAsia="zh-CN" w:bidi="ar-SA"/>
              </w:rPr>
            </w:pPr>
            <w:r>
              <w:rPr>
                <w:rFonts w:hint="eastAsia" w:ascii="仿宋" w:hAnsi="仿宋" w:eastAsia="仿宋" w:cs="仿宋"/>
                <w:sz w:val="24"/>
                <w:szCs w:val="24"/>
                <w:lang w:val="en-US" w:eastAsia="zh-CN"/>
              </w:rPr>
              <w:t>市场调研分析、技术示范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6" w:hRule="exact"/>
          <w:jc w:val="center"/>
        </w:trPr>
        <w:tc>
          <w:tcPr>
            <w:tcW w:w="735"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kern w:val="2"/>
                <w:sz w:val="24"/>
                <w:szCs w:val="24"/>
                <w:vertAlign w:val="baseline"/>
                <w:lang w:val="en-US" w:eastAsia="zh-CN" w:bidi="ar-SA"/>
              </w:rPr>
            </w:pPr>
            <w:r>
              <w:rPr>
                <w:rFonts w:hint="eastAsia" w:ascii="仿宋" w:hAnsi="仿宋" w:eastAsia="仿宋" w:cs="仿宋"/>
                <w:kern w:val="2"/>
                <w:sz w:val="24"/>
                <w:szCs w:val="24"/>
                <w:vertAlign w:val="baseline"/>
                <w:lang w:val="en-US" w:eastAsia="zh-CN" w:bidi="ar-SA"/>
              </w:rPr>
              <w:t>贺生彪</w:t>
            </w:r>
          </w:p>
        </w:tc>
        <w:tc>
          <w:tcPr>
            <w:tcW w:w="490"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kern w:val="2"/>
                <w:sz w:val="24"/>
                <w:szCs w:val="24"/>
                <w:lang w:val="en-US" w:eastAsia="zh-CN" w:bidi="ar-SA"/>
              </w:rPr>
            </w:pPr>
            <w:r>
              <w:rPr>
                <w:rFonts w:hint="eastAsia" w:ascii="仿宋" w:hAnsi="仿宋" w:eastAsia="仿宋" w:cs="仿宋"/>
                <w:sz w:val="24"/>
                <w:szCs w:val="24"/>
                <w:lang w:val="en-US" w:eastAsia="zh-CN"/>
              </w:rPr>
              <w:t>男</w:t>
            </w:r>
          </w:p>
        </w:tc>
        <w:tc>
          <w:tcPr>
            <w:tcW w:w="769"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kern w:val="2"/>
                <w:sz w:val="24"/>
                <w:szCs w:val="24"/>
                <w:lang w:val="en-US" w:eastAsia="zh-CN" w:bidi="ar-SA"/>
              </w:rPr>
            </w:pPr>
            <w:r>
              <w:rPr>
                <w:rFonts w:hint="eastAsia" w:ascii="仿宋" w:hAnsi="仿宋" w:eastAsia="仿宋" w:cs="仿宋"/>
                <w:sz w:val="24"/>
                <w:szCs w:val="24"/>
                <w:lang w:val="en-US" w:eastAsia="zh-CN"/>
              </w:rPr>
              <w:t>经理</w:t>
            </w:r>
          </w:p>
        </w:tc>
        <w:tc>
          <w:tcPr>
            <w:tcW w:w="1369"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kern w:val="2"/>
                <w:sz w:val="24"/>
                <w:szCs w:val="24"/>
                <w:vertAlign w:val="baseline"/>
                <w:lang w:val="en-US" w:eastAsia="zh-CN" w:bidi="ar-SA"/>
              </w:rPr>
            </w:pPr>
            <w:r>
              <w:rPr>
                <w:rFonts w:hint="eastAsia" w:ascii="仿宋" w:hAnsi="仿宋" w:eastAsia="仿宋" w:cs="仿宋"/>
                <w:sz w:val="24"/>
                <w:szCs w:val="24"/>
                <w:lang w:val="en-US" w:eastAsia="zh-CN"/>
              </w:rPr>
              <w:t>青海互丰农业科技集团有限公司</w:t>
            </w:r>
          </w:p>
        </w:tc>
        <w:tc>
          <w:tcPr>
            <w:tcW w:w="1635"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kern w:val="2"/>
                <w:sz w:val="24"/>
                <w:szCs w:val="24"/>
                <w:lang w:val="en-US" w:eastAsia="zh-CN" w:bidi="ar-SA"/>
              </w:rPr>
            </w:pPr>
            <w:r>
              <w:rPr>
                <w:rFonts w:hint="eastAsia" w:ascii="仿宋" w:hAnsi="仿宋" w:eastAsia="仿宋" w:cs="仿宋"/>
                <w:sz w:val="24"/>
                <w:szCs w:val="24"/>
                <w:lang w:val="en-US" w:eastAsia="zh-CN"/>
              </w:rPr>
              <w:t>试验示范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6" w:hRule="exact"/>
          <w:jc w:val="center"/>
        </w:trPr>
        <w:tc>
          <w:tcPr>
            <w:tcW w:w="735"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 w:hAnsi="仿宋" w:eastAsia="仿宋" w:cs="仿宋"/>
                <w:kern w:val="2"/>
                <w:sz w:val="24"/>
                <w:szCs w:val="24"/>
                <w:vertAlign w:val="baseline"/>
                <w:lang w:val="en-US" w:eastAsia="zh-CN" w:bidi="ar-SA"/>
              </w:rPr>
            </w:pPr>
            <w:r>
              <w:rPr>
                <w:rFonts w:hint="eastAsia" w:ascii="仿宋" w:hAnsi="仿宋" w:eastAsia="仿宋" w:cs="仿宋"/>
                <w:kern w:val="2"/>
                <w:sz w:val="24"/>
                <w:szCs w:val="24"/>
                <w:vertAlign w:val="baseline"/>
                <w:lang w:val="en-US" w:eastAsia="zh-CN" w:bidi="ar-SA"/>
              </w:rPr>
              <w:t>张印臣</w:t>
            </w:r>
          </w:p>
        </w:tc>
        <w:tc>
          <w:tcPr>
            <w:tcW w:w="490"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男</w:t>
            </w:r>
          </w:p>
        </w:tc>
        <w:tc>
          <w:tcPr>
            <w:tcW w:w="769"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技术员</w:t>
            </w:r>
          </w:p>
        </w:tc>
        <w:tc>
          <w:tcPr>
            <w:tcW w:w="1369"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kern w:val="2"/>
                <w:sz w:val="24"/>
                <w:szCs w:val="24"/>
                <w:vertAlign w:val="baseline"/>
                <w:lang w:val="en-US" w:eastAsia="zh-CN" w:bidi="ar-SA"/>
              </w:rPr>
            </w:pPr>
            <w:r>
              <w:rPr>
                <w:rFonts w:hint="eastAsia" w:ascii="仿宋" w:hAnsi="仿宋" w:eastAsia="仿宋" w:cs="仿宋"/>
                <w:sz w:val="24"/>
                <w:szCs w:val="24"/>
                <w:lang w:val="en-US" w:eastAsia="zh-CN"/>
              </w:rPr>
              <w:t>青海互丰农业科技集团有限公司</w:t>
            </w:r>
          </w:p>
        </w:tc>
        <w:tc>
          <w:tcPr>
            <w:tcW w:w="1635" w:type="pc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kern w:val="2"/>
                <w:sz w:val="24"/>
                <w:szCs w:val="24"/>
                <w:lang w:val="en-US" w:eastAsia="zh-CN" w:bidi="ar-SA"/>
              </w:rPr>
            </w:pPr>
            <w:r>
              <w:rPr>
                <w:rFonts w:hint="eastAsia" w:ascii="仿宋" w:hAnsi="仿宋" w:eastAsia="仿宋" w:cs="仿宋"/>
                <w:sz w:val="24"/>
                <w:szCs w:val="24"/>
                <w:lang w:val="en-US" w:eastAsia="zh-CN"/>
              </w:rPr>
              <w:t>试验示范</w:t>
            </w:r>
          </w:p>
        </w:tc>
      </w:tr>
    </w:tbl>
    <w:p>
      <w:pPr>
        <w:pStyle w:val="13"/>
        <w:keepNext w:val="0"/>
        <w:keepLines w:val="0"/>
        <w:pageBreakBefore w:val="0"/>
        <w:widowControl/>
        <w:numPr>
          <w:ilvl w:val="0"/>
          <w:numId w:val="2"/>
        </w:numPr>
        <w:kinsoku/>
        <w:wordWrap/>
        <w:overflowPunct/>
        <w:topLinePunct w:val="0"/>
        <w:autoSpaceDE/>
        <w:autoSpaceDN/>
        <w:bidi w:val="0"/>
        <w:adjustRightInd/>
        <w:snapToGrid/>
        <w:spacing w:before="0" w:beforeLines="0" w:after="0" w:afterLines="0"/>
        <w:ind w:left="0" w:firstLine="0"/>
        <w:textAlignment w:val="auto"/>
        <w:outlineLvl w:val="0"/>
        <w:rPr>
          <w:rFonts w:hint="eastAsia" w:ascii="黑体" w:hAnsi="Times New Roman" w:eastAsia="黑体" w:cs="Times New Roman"/>
          <w:kern w:val="2"/>
          <w:sz w:val="32"/>
          <w:szCs w:val="32"/>
          <w:lang w:val="en-US" w:eastAsia="zh-CN" w:bidi="ar-SA"/>
        </w:rPr>
      </w:pPr>
      <w:r>
        <w:rPr>
          <w:rFonts w:hint="eastAsia" w:ascii="黑体" w:hAnsi="Times New Roman" w:eastAsia="黑体" w:cs="Times New Roman"/>
          <w:kern w:val="2"/>
          <w:sz w:val="32"/>
          <w:szCs w:val="32"/>
          <w:lang w:val="en-US" w:eastAsia="zh-CN" w:bidi="ar-SA"/>
        </w:rPr>
        <w:t>制定（修订）标准的必要性和意义</w:t>
      </w:r>
    </w:p>
    <w:p>
      <w:pPr>
        <w:keepNext w:val="0"/>
        <w:keepLines w:val="0"/>
        <w:pageBreakBefore w:val="0"/>
        <w:widowControl w:val="0"/>
        <w:numPr>
          <w:ilvl w:val="0"/>
          <w:numId w:val="0"/>
        </w:numPr>
        <w:kinsoku/>
        <w:wordWrap/>
        <w:overflowPunct/>
        <w:topLinePunct w:val="0"/>
        <w:autoSpaceDE/>
        <w:autoSpaceDN/>
        <w:bidi w:val="0"/>
        <w:adjustRightInd/>
        <w:snapToGrid/>
        <w:spacing w:before="157" w:beforeLines="50"/>
        <w:ind w:leftChars="0" w:firstLine="640" w:firstLineChars="200"/>
        <w:textAlignment w:val="auto"/>
        <w:outlineLvl w:val="9"/>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青海地处青藏高原东北部，全省 84.7％的地区海拔在 3000m 以上，地形复杂，地貌多样，垂直地带明显，农业主要分布在沟岔地带，两面环山，形成了得天独厚的隔离区；气候条件好,日照时间长,太阳辐射强，光能资源丰富,气温日较差大，在气温适宜作物生长发育的情况下，白天气温高，光照充足，光合作用时间长，制造有机物质多，夜间气温低，呼吸作用弱，消耗有机物质少，有利于物质的积累,作物光合强度和光合产物的数量远超过其他地区；雨热同季,可满足作物对水分的需求，有利于作物生长发育；平均风速大，相对湿度小,能使大田作物通风良好，保证光合作用的正常进行，又可防止作物茎叶腐烂，有利于作物合理密植；相对湿度小，可以加强作物的叶面蒸腾和新陈代谢作用，有利于作物生长发育和抑制作物病虫害的发生。为发展油菜制种业提供了优越的自然条件。</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left"/>
        <w:textAlignment w:val="auto"/>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所以，青海是全国春油菜最佳生态适宜种植区，所生产的春油菜子粒饱满、出油率高，油菜子含油率高达43%</w:t>
      </w:r>
      <w:r>
        <w:rPr>
          <w:rFonts w:hint="eastAsia"/>
          <w:szCs w:val="22"/>
          <w:lang w:val="en-US" w:eastAsia="zh-CN"/>
        </w:rPr>
        <w:t>～</w:t>
      </w:r>
      <w:r>
        <w:rPr>
          <w:rFonts w:hint="eastAsia" w:ascii="仿宋" w:hAnsi="仿宋" w:eastAsia="仿宋" w:cs="仿宋"/>
          <w:kern w:val="2"/>
          <w:sz w:val="32"/>
          <w:szCs w:val="32"/>
          <w:lang w:val="en-US" w:eastAsia="zh-CN" w:bidi="ar-SA"/>
        </w:rPr>
        <w:t>50% ，比冬油菜高 3</w:t>
      </w:r>
      <w:r>
        <w:rPr>
          <w:rFonts w:hint="eastAsia"/>
          <w:szCs w:val="22"/>
          <w:lang w:val="en-US" w:eastAsia="zh-CN"/>
        </w:rPr>
        <w:t>～</w:t>
      </w:r>
      <w:r>
        <w:rPr>
          <w:rFonts w:hint="eastAsia" w:ascii="仿宋" w:hAnsi="仿宋" w:eastAsia="仿宋" w:cs="仿宋"/>
          <w:kern w:val="2"/>
          <w:sz w:val="32"/>
          <w:szCs w:val="32"/>
          <w:lang w:val="en-US" w:eastAsia="zh-CN" w:bidi="ar-SA"/>
        </w:rPr>
        <w:t>5 个百分点，且品质优，无污染。推广种植的春油菜品种抗逆性强，病虫害少，单产水平高，产品含水率低，便于长期贮存，油菜产品中富含高附加值的加工原料。但青海省杂交油菜存在杂交种生产及收储成本过高，春油菜杂交种用种量大，价格偏低，农业灾害发生频繁，危害严重，制种基地建设困难多、难度大，基础设施薄弱，条件较差等问题，形成杂交油菜机械化良种繁育技术规程，规范生产各关节的技术要求，保证杂交油菜种子的优良品质，减少杂交油菜制种过程中的人力、物力、财力的投入，节约亲本种子，实现杂交油菜制种规模化、标准化、机械化、集成化、精简化，是发展杂交油菜制种业的迫切需要，现有的制种条件和基地规模根本无法满足省内外杂交油菜种子的需求。创新制种模式、快速提升制种基地建设水平，是目前全省乃至全国油菜制种业发展的迫切需要</w:t>
      </w:r>
      <w:bookmarkStart w:id="0" w:name="_Toc178762702"/>
      <w:bookmarkStart w:id="1" w:name="_Toc178479572"/>
      <w:bookmarkStart w:id="2" w:name="_Toc178725596"/>
      <w:r>
        <w:rPr>
          <w:rFonts w:hint="eastAsia" w:ascii="仿宋" w:hAnsi="仿宋" w:eastAsia="仿宋" w:cs="仿宋"/>
          <w:kern w:val="2"/>
          <w:sz w:val="32"/>
          <w:szCs w:val="32"/>
          <w:lang w:val="en-US" w:eastAsia="zh-CN" w:bidi="ar-SA"/>
        </w:rPr>
        <w:t>，是培育壮大区域特色优势产业的</w:t>
      </w:r>
      <w:bookmarkEnd w:id="0"/>
      <w:bookmarkEnd w:id="1"/>
      <w:bookmarkEnd w:id="2"/>
      <w:r>
        <w:rPr>
          <w:rFonts w:hint="eastAsia" w:ascii="仿宋" w:hAnsi="仿宋" w:eastAsia="仿宋" w:cs="仿宋"/>
          <w:kern w:val="2"/>
          <w:sz w:val="32"/>
          <w:szCs w:val="32"/>
          <w:lang w:val="en-US" w:eastAsia="zh-CN" w:bidi="ar-SA"/>
        </w:rPr>
        <w:t>必然选择。</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left"/>
        <w:textAlignment w:val="auto"/>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集成品种、农艺、农机等技术，加大油菜高产栽培技术及轻简化生产技术示范推广，加快油菜生产机械化进程，可以缓解劳力紧缺问题，防止农田的流失。促进油菜规模生产和经营，辐射带动油菜生产水平全面提升，实现油菜产业农民收入显著增加，提高群众种植油菜的积极性。 迅速提升项目单位科研创新能力，提高优质杂交种的生产供应能力，确保优质油菜杂交种在青海、新疆、内蒙等春油菜区的正常供应，对推动全国春油菜区油菜品种的更新换代，实现油菜生产的高产化、优质化、杂种化具有举足轻重的重大意义。</w:t>
      </w:r>
    </w:p>
    <w:p>
      <w:pPr>
        <w:pStyle w:val="13"/>
        <w:keepNext w:val="0"/>
        <w:keepLines w:val="0"/>
        <w:pageBreakBefore w:val="0"/>
        <w:widowControl/>
        <w:numPr>
          <w:ilvl w:val="0"/>
          <w:numId w:val="2"/>
        </w:numPr>
        <w:kinsoku/>
        <w:wordWrap/>
        <w:overflowPunct/>
        <w:topLinePunct w:val="0"/>
        <w:autoSpaceDE/>
        <w:autoSpaceDN/>
        <w:bidi w:val="0"/>
        <w:adjustRightInd/>
        <w:snapToGrid/>
        <w:spacing w:before="0" w:beforeLines="0" w:after="0" w:afterLines="0"/>
        <w:ind w:left="0" w:firstLine="0"/>
        <w:textAlignment w:val="auto"/>
        <w:outlineLvl w:val="0"/>
        <w:rPr>
          <w:rFonts w:hint="eastAsia" w:ascii="黑体" w:hAnsi="Times New Roman" w:eastAsia="黑体" w:cs="Times New Roman"/>
          <w:kern w:val="2"/>
          <w:sz w:val="32"/>
          <w:szCs w:val="32"/>
          <w:lang w:val="en-US" w:eastAsia="zh-CN" w:bidi="ar-SA"/>
        </w:rPr>
      </w:pPr>
      <w:r>
        <w:rPr>
          <w:rFonts w:hint="eastAsia" w:ascii="黑体" w:hAnsi="Times New Roman" w:eastAsia="黑体" w:cs="Times New Roman"/>
          <w:kern w:val="2"/>
          <w:sz w:val="32"/>
          <w:szCs w:val="32"/>
          <w:lang w:val="en-US" w:eastAsia="zh-CN" w:bidi="ar-SA"/>
        </w:rPr>
        <w:t>主要起草过程</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483" w:rightChars="-230" w:firstLine="321" w:firstLineChars="100"/>
        <w:jc w:val="left"/>
        <w:textAlignment w:val="auto"/>
        <w:outlineLvl w:val="2"/>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1.市场调研、资料收集、试验论证</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自青海互丰农业科技集团有限公司承担</w:t>
      </w:r>
      <w:r>
        <w:rPr>
          <w:rFonts w:hint="eastAsia" w:ascii="仿宋" w:hAnsi="仿宋" w:eastAsia="仿宋" w:cs="仿宋"/>
          <w:sz w:val="32"/>
          <w:szCs w:val="32"/>
          <w:lang w:eastAsia="zh-CN"/>
        </w:rPr>
        <w:t>《杂交春油菜新品种繁育技术研究及体系建设》项目工作开始，成立项目工作小组，</w:t>
      </w:r>
      <w:r>
        <w:rPr>
          <w:rFonts w:hint="eastAsia" w:ascii="仿宋" w:hAnsi="仿宋" w:eastAsia="仿宋" w:cs="仿宋"/>
          <w:sz w:val="32"/>
          <w:szCs w:val="32"/>
          <w:lang w:val="en-US" w:eastAsia="zh-CN"/>
        </w:rPr>
        <w:t>对近几年杂交春油菜良种繁育工作中问题进行回顾总结，查阅相关中药材书籍、网络信息，详细全面与其他省市对比存在哪些技术上、地域上的优劣性，综合分析、总结出现有的突出问题，结合目前全国及青海省农业发展现状及杂交油菜的发展方向，分析所需要改进的发展模式，结合问题提出制定《杂交油菜集约化良种繁育技术规程》的建议，并成立标准起草小组。</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483" w:rightChars="-230" w:firstLine="640" w:firstLineChars="200"/>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工作小组成员分析国内春油菜杂交油菜制定工作的发展现状，依照发展规划制定实施方案，明确任务分工，确定工作时间及工作重点。分别在甘肃民乐县、青海贵德县、互助县及新疆、内蒙等地开展播种技术、种子包衣技术、田间管理技术、及收货技术的研究试验，分析对比机械化种植的利弊，优化精简种植技术，结合我国相关法律法规、其他省市地方标准，总结、提炼、梳理后编写标准草案，为保证标准的科学性和实用性，小组多次看展集中讨论，进一步完善修改标准内容。</w:t>
      </w:r>
    </w:p>
    <w:p>
      <w:pPr>
        <w:keepNext w:val="0"/>
        <w:keepLines w:val="0"/>
        <w:pageBreakBefore w:val="0"/>
        <w:widowControl w:val="0"/>
        <w:numPr>
          <w:ilvl w:val="0"/>
          <w:numId w:val="3"/>
        </w:numPr>
        <w:kinsoku/>
        <w:wordWrap/>
        <w:overflowPunct/>
        <w:topLinePunct w:val="0"/>
        <w:autoSpaceDE/>
        <w:autoSpaceDN/>
        <w:bidi w:val="0"/>
        <w:adjustRightInd/>
        <w:snapToGrid/>
        <w:spacing w:line="240" w:lineRule="auto"/>
        <w:ind w:right="-483" w:rightChars="-230" w:firstLine="321" w:firstLineChars="100"/>
        <w:jc w:val="left"/>
        <w:textAlignment w:val="auto"/>
        <w:outlineLvl w:val="2"/>
        <w:rPr>
          <w:rFonts w:hint="eastAsia" w:ascii="仿宋" w:hAnsi="仿宋" w:eastAsia="仿宋" w:cs="仿宋"/>
          <w:b/>
          <w:bCs/>
          <w:i w:val="0"/>
          <w:iCs w:val="0"/>
          <w:sz w:val="32"/>
          <w:szCs w:val="32"/>
          <w:lang w:val="en-US" w:eastAsia="zh-CN"/>
        </w:rPr>
      </w:pPr>
      <w:r>
        <w:rPr>
          <w:rFonts w:hint="eastAsia" w:ascii="仿宋" w:hAnsi="仿宋" w:eastAsia="仿宋" w:cs="仿宋"/>
          <w:b/>
          <w:bCs/>
          <w:i w:val="0"/>
          <w:iCs w:val="0"/>
          <w:sz w:val="32"/>
          <w:szCs w:val="32"/>
          <w:lang w:val="en-US" w:eastAsia="zh-CN"/>
        </w:rPr>
        <w:t>资料整理、标准起草</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483" w:rightChars="-230" w:firstLine="640"/>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各项工作结束后，标准起草小组整理所有试验、大田及总结的相关资料、数据、经验等，开展会议，确定标准草案的编写大纲，并分工细化编写任务，参考相关国家、行业标准，结合我国相关法律法规、制定了本标准草案，为保证标准的科学性和实用性，小组多次看展集中讨论，进一步完善修改标准内容。</w:t>
      </w:r>
    </w:p>
    <w:p>
      <w:pPr>
        <w:keepNext w:val="0"/>
        <w:keepLines w:val="0"/>
        <w:pageBreakBefore w:val="0"/>
        <w:widowControl w:val="0"/>
        <w:numPr>
          <w:ilvl w:val="0"/>
          <w:numId w:val="3"/>
        </w:numPr>
        <w:kinsoku/>
        <w:wordWrap/>
        <w:overflowPunct/>
        <w:topLinePunct w:val="0"/>
        <w:autoSpaceDE/>
        <w:autoSpaceDN/>
        <w:bidi w:val="0"/>
        <w:adjustRightInd/>
        <w:snapToGrid/>
        <w:spacing w:line="240" w:lineRule="auto"/>
        <w:ind w:left="0" w:leftChars="0" w:right="-483" w:rightChars="-230" w:firstLine="321" w:firstLineChars="100"/>
        <w:jc w:val="left"/>
        <w:textAlignment w:val="auto"/>
        <w:outlineLvl w:val="2"/>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意见征求、标准修改完善</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 w:hAnsi="仿宋" w:eastAsia="仿宋"/>
          <w:kern w:val="0"/>
          <w:sz w:val="32"/>
          <w:szCs w:val="32"/>
          <w:lang w:eastAsia="zh-CN"/>
        </w:rPr>
      </w:pPr>
      <w:r>
        <w:rPr>
          <w:rFonts w:hint="eastAsia" w:ascii="仿宋" w:hAnsi="仿宋" w:eastAsia="仿宋" w:cs="仿宋"/>
          <w:sz w:val="32"/>
          <w:szCs w:val="32"/>
          <w:lang w:val="en-US" w:eastAsia="zh-CN"/>
        </w:rPr>
        <w:t>本意见稿完成后，广泛征求各同行单位及专家意见，结合提出的意见</w:t>
      </w:r>
      <w:r>
        <w:rPr>
          <w:rFonts w:hint="eastAsia" w:ascii="仿宋" w:hAnsi="仿宋" w:eastAsia="仿宋"/>
          <w:kern w:val="0"/>
          <w:sz w:val="32"/>
          <w:szCs w:val="32"/>
        </w:rPr>
        <w:t>对稿件再次进行修改完善</w:t>
      </w:r>
      <w:r>
        <w:rPr>
          <w:rFonts w:hint="eastAsia" w:ascii="仿宋" w:hAnsi="仿宋" w:eastAsia="仿宋" w:cs="仿宋"/>
          <w:sz w:val="32"/>
          <w:szCs w:val="32"/>
          <w:lang w:val="en-US" w:eastAsia="zh-CN"/>
        </w:rPr>
        <w:t>规范整理</w:t>
      </w:r>
      <w:r>
        <w:rPr>
          <w:rFonts w:hint="eastAsia" w:ascii="仿宋" w:hAnsi="仿宋" w:eastAsia="仿宋"/>
          <w:kern w:val="0"/>
          <w:sz w:val="32"/>
          <w:szCs w:val="32"/>
          <w:lang w:eastAsia="zh-CN"/>
        </w:rPr>
        <w:t>，形成送审稿。</w:t>
      </w:r>
    </w:p>
    <w:p>
      <w:pPr>
        <w:pStyle w:val="13"/>
        <w:keepNext w:val="0"/>
        <w:keepLines w:val="0"/>
        <w:pageBreakBefore w:val="0"/>
        <w:widowControl/>
        <w:numPr>
          <w:ilvl w:val="0"/>
          <w:numId w:val="2"/>
        </w:numPr>
        <w:kinsoku/>
        <w:wordWrap/>
        <w:overflowPunct/>
        <w:topLinePunct w:val="0"/>
        <w:autoSpaceDE/>
        <w:autoSpaceDN/>
        <w:bidi w:val="0"/>
        <w:adjustRightInd/>
        <w:snapToGrid/>
        <w:spacing w:before="0" w:beforeLines="0" w:after="0" w:afterLines="0"/>
        <w:ind w:left="0" w:firstLine="0"/>
        <w:textAlignment w:val="auto"/>
        <w:outlineLvl w:val="0"/>
        <w:rPr>
          <w:rFonts w:hint="eastAsia" w:ascii="黑体" w:hAnsi="Times New Roman" w:eastAsia="黑体" w:cs="Times New Roman"/>
          <w:kern w:val="2"/>
          <w:sz w:val="32"/>
          <w:szCs w:val="32"/>
          <w:lang w:val="en-US" w:eastAsia="zh-CN" w:bidi="ar-SA"/>
        </w:rPr>
      </w:pPr>
      <w:r>
        <w:rPr>
          <w:rFonts w:hint="eastAsia" w:ascii="黑体" w:hAnsi="Times New Roman" w:eastAsia="黑体" w:cs="Times New Roman"/>
          <w:kern w:val="2"/>
          <w:sz w:val="32"/>
          <w:szCs w:val="32"/>
          <w:lang w:val="en-US" w:eastAsia="zh-CN" w:bidi="ar-SA"/>
        </w:rPr>
        <w:t>制定（修订）标准的原则和依据，与现行法律、法规、标准的关系</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483" w:rightChars="-230" w:firstLine="321" w:firstLineChars="100"/>
        <w:jc w:val="left"/>
        <w:textAlignment w:val="auto"/>
        <w:outlineLvl w:val="2"/>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1.编制原则</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483" w:rightChars="-230" w:firstLine="601"/>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本标准的起草过程严格按照工作计划实施，并遵循“科学性、合理性、先进性、使用性、普遍性”的原则，对标准从全面性、简便性、可操作性等方面进行了综合考虑，确保准确发布实施后能够得到有效应用。</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483" w:rightChars="-230" w:firstLine="321" w:firstLineChars="100"/>
        <w:jc w:val="left"/>
        <w:textAlignment w:val="auto"/>
        <w:outlineLvl w:val="2"/>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2.制定依据</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483" w:rightChars="-230" w:firstLine="640" w:firstLineChars="200"/>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本标准严格按照GB/T 1.1-2020《标准化工作导则 第1部分：标准化文件的结构和起草规则》的要求起草。</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483" w:rightChars="-230" w:firstLine="320" w:firstLineChars="100"/>
        <w:jc w:val="left"/>
        <w:textAlignment w:val="auto"/>
        <w:outlineLvl w:val="2"/>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3.与现行法律、法规、标准的关系</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本标准与国家有关法律法规、强制性标准及相关产业政策没有冲突。</w:t>
      </w:r>
    </w:p>
    <w:p>
      <w:pPr>
        <w:pStyle w:val="13"/>
        <w:keepNext w:val="0"/>
        <w:keepLines w:val="0"/>
        <w:pageBreakBefore w:val="0"/>
        <w:widowControl/>
        <w:numPr>
          <w:ilvl w:val="0"/>
          <w:numId w:val="2"/>
        </w:numPr>
        <w:kinsoku/>
        <w:wordWrap/>
        <w:overflowPunct/>
        <w:topLinePunct w:val="0"/>
        <w:autoSpaceDE/>
        <w:autoSpaceDN/>
        <w:bidi w:val="0"/>
        <w:adjustRightInd/>
        <w:snapToGrid/>
        <w:spacing w:before="0" w:beforeLines="0" w:after="0" w:afterLines="0"/>
        <w:ind w:left="0" w:firstLine="0"/>
        <w:textAlignment w:val="auto"/>
        <w:outlineLvl w:val="0"/>
        <w:rPr>
          <w:rFonts w:hint="eastAsia" w:ascii="黑体" w:hAnsi="Times New Roman" w:eastAsia="黑体" w:cs="Times New Roman"/>
          <w:kern w:val="2"/>
          <w:sz w:val="32"/>
          <w:szCs w:val="32"/>
          <w:lang w:val="en-US" w:eastAsia="zh-CN" w:bidi="ar-SA"/>
        </w:rPr>
      </w:pPr>
      <w:r>
        <w:rPr>
          <w:rFonts w:hint="eastAsia" w:ascii="黑体" w:hAnsi="Times New Roman" w:eastAsia="黑体" w:cs="Times New Roman"/>
          <w:kern w:val="2"/>
          <w:sz w:val="32"/>
          <w:szCs w:val="32"/>
          <w:lang w:val="en-US" w:eastAsia="zh-CN" w:bidi="ar-SA"/>
        </w:rPr>
        <w:t xml:space="preserve">主要条款的说明 </w:t>
      </w:r>
    </w:p>
    <w:p>
      <w:pPr>
        <w:numPr>
          <w:ilvl w:val="0"/>
          <w:numId w:val="0"/>
        </w:numPr>
        <w:ind w:leftChars="0" w:firstLine="640" w:firstLineChars="200"/>
        <w:rPr>
          <w:rFonts w:hint="eastAsia" w:ascii="仿宋" w:hAnsi="仿宋" w:eastAsia="仿宋" w:cs="仿宋"/>
          <w:b/>
          <w:bCs/>
          <w:sz w:val="32"/>
          <w:szCs w:val="32"/>
        </w:rPr>
      </w:pPr>
      <w:r>
        <w:rPr>
          <w:rFonts w:hint="eastAsia" w:ascii="仿宋" w:hAnsi="仿宋" w:eastAsia="仿宋" w:cs="仿宋"/>
          <w:sz w:val="32"/>
          <w:szCs w:val="32"/>
        </w:rPr>
        <w:t>本规范采用的技术指标、参数、试验方法、检验规则都是在参考相关规范化方法和国家标准，并根据研究和生产繁育</w:t>
      </w:r>
      <w:r>
        <w:rPr>
          <w:rFonts w:hint="eastAsia" w:ascii="仿宋" w:hAnsi="仿宋" w:eastAsia="仿宋" w:cs="仿宋"/>
          <w:sz w:val="32"/>
          <w:szCs w:val="32"/>
          <w:lang w:eastAsia="zh-CN"/>
        </w:rPr>
        <w:t>经验</w:t>
      </w:r>
      <w:r>
        <w:rPr>
          <w:rFonts w:hint="eastAsia" w:ascii="仿宋" w:hAnsi="仿宋" w:eastAsia="仿宋" w:cs="仿宋"/>
          <w:sz w:val="32"/>
          <w:szCs w:val="32"/>
        </w:rPr>
        <w:t>获得的技术资料与试验结果而制定。</w:t>
      </w:r>
    </w:p>
    <w:p>
      <w:pPr>
        <w:pStyle w:val="13"/>
        <w:keepNext w:val="0"/>
        <w:keepLines w:val="0"/>
        <w:pageBreakBefore w:val="0"/>
        <w:widowControl/>
        <w:numPr>
          <w:ilvl w:val="0"/>
          <w:numId w:val="0"/>
        </w:numPr>
        <w:kinsoku/>
        <w:wordWrap/>
        <w:overflowPunct/>
        <w:topLinePunct w:val="0"/>
        <w:autoSpaceDE/>
        <w:autoSpaceDN/>
        <w:bidi w:val="0"/>
        <w:adjustRightInd/>
        <w:snapToGrid/>
        <w:spacing w:before="0" w:beforeLines="0" w:after="0" w:afterLines="0"/>
        <w:ind w:leftChars="0"/>
        <w:textAlignment w:val="auto"/>
        <w:rPr>
          <w:rFonts w:hint="default" w:ascii="楷体_GB2312" w:eastAsia="楷体_GB2312" w:cs="Times New Roman"/>
          <w:kern w:val="2"/>
          <w:sz w:val="32"/>
          <w:szCs w:val="32"/>
          <w:lang w:val="en-US" w:eastAsia="zh-CN" w:bidi="ar-SA"/>
        </w:rPr>
      </w:pPr>
      <w:r>
        <w:rPr>
          <w:rFonts w:hint="eastAsia" w:ascii="楷体_GB2312" w:eastAsia="楷体_GB2312" w:cs="Times New Roman"/>
          <w:kern w:val="2"/>
          <w:sz w:val="32"/>
          <w:szCs w:val="32"/>
          <w:lang w:val="en-US" w:eastAsia="zh-CN" w:bidi="ar-SA"/>
        </w:rPr>
        <w:t>（一）播前准备</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320" w:firstLineChars="100"/>
        <w:textAlignment w:val="auto"/>
        <w:outlineLvl w:val="2"/>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1.隔离带设置</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483" w:rightChars="-230" w:firstLine="601"/>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油菜为常异花授粉作物，花粉量大，在田间多借助昆虫和风力传播，天然易交率高，所以在制繁种时必须设置隔离带，在没有天然屏障时隔离带设置至少在1000米以上，因为蜜蜂等昆虫的飞行半径辐射1000米左右，超过1000米，蜜蜂分行达到的几率很小，如地块周围条件允许，隔离带设置1500米左右更好，在有天然屏障时设置300-500米左右的隔离带即可。</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483" w:rightChars="-230" w:firstLine="320" w:firstLineChars="100"/>
        <w:jc w:val="left"/>
        <w:textAlignment w:val="auto"/>
        <w:outlineLvl w:val="2"/>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2.选种</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100" w:right="-483" w:rightChars="-230" w:firstLine="640"/>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选种工作应该结合育种工作完成，油菜育种目标会随市场及农户的喜好改变，主要有以下几个方面：</w:t>
      </w:r>
    </w:p>
    <w:p>
      <w:pPr>
        <w:keepNext w:val="0"/>
        <w:keepLines w:val="0"/>
        <w:pageBreakBefore w:val="0"/>
        <w:widowControl w:val="0"/>
        <w:numPr>
          <w:ilvl w:val="0"/>
          <w:numId w:val="4"/>
        </w:numPr>
        <w:kinsoku/>
        <w:wordWrap/>
        <w:overflowPunct/>
        <w:topLinePunct w:val="0"/>
        <w:autoSpaceDE/>
        <w:autoSpaceDN/>
        <w:bidi w:val="0"/>
        <w:adjustRightInd/>
        <w:snapToGrid/>
        <w:spacing w:line="240" w:lineRule="auto"/>
        <w:ind w:leftChars="100" w:right="-483" w:rightChars="-230"/>
        <w:jc w:val="left"/>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株高适中、分枝部位适中，易机械化作业。</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483" w:rightChars="-230" w:firstLine="640" w:firstLineChars="200"/>
        <w:jc w:val="left"/>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株高在1.60米左右为宜，利于机械收割，发挥群体优势，过高易倒伏，过低经济性状差，产量低，分枝中上位，便于收割，减少了收割时拉扯的时间，也适宜机械化作业。</w:t>
      </w:r>
    </w:p>
    <w:p>
      <w:pPr>
        <w:keepNext w:val="0"/>
        <w:keepLines w:val="0"/>
        <w:pageBreakBefore w:val="0"/>
        <w:widowControl w:val="0"/>
        <w:numPr>
          <w:ilvl w:val="0"/>
          <w:numId w:val="4"/>
        </w:numPr>
        <w:kinsoku/>
        <w:wordWrap/>
        <w:overflowPunct/>
        <w:topLinePunct w:val="0"/>
        <w:autoSpaceDE/>
        <w:autoSpaceDN/>
        <w:bidi w:val="0"/>
        <w:adjustRightInd/>
        <w:snapToGrid/>
        <w:spacing w:line="240" w:lineRule="auto"/>
        <w:ind w:left="210" w:leftChars="100" w:right="-483" w:rightChars="-230" w:firstLine="0" w:firstLineChars="0"/>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高抗、耐密植。</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483" w:rightChars="-230" w:firstLine="640" w:firstLineChars="200"/>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抗倒性要好，机械收割价约在80元/亩，人工割晒费用约在200元/亩，倒伏的油菜只能人工收割，费用较高，种植农户经济效益低下，耐密植，春油菜种植已直播方式为主，适宜机械播种,要求油菜具有群体优势。</w:t>
      </w:r>
    </w:p>
    <w:p>
      <w:pPr>
        <w:keepNext w:val="0"/>
        <w:keepLines w:val="0"/>
        <w:pageBreakBefore w:val="0"/>
        <w:widowControl w:val="0"/>
        <w:numPr>
          <w:ilvl w:val="0"/>
          <w:numId w:val="4"/>
        </w:numPr>
        <w:kinsoku/>
        <w:wordWrap/>
        <w:overflowPunct/>
        <w:topLinePunct w:val="0"/>
        <w:autoSpaceDE/>
        <w:autoSpaceDN/>
        <w:bidi w:val="0"/>
        <w:adjustRightInd/>
        <w:snapToGrid/>
        <w:spacing w:line="240" w:lineRule="auto"/>
        <w:ind w:left="210" w:leftChars="100" w:right="-483" w:rightChars="-230" w:firstLine="0" w:firstLineChars="0"/>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熟期整齐一致</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483" w:rightChars="-230" w:firstLine="640" w:firstLineChars="200"/>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角果层相对集中，熟期一致，主花序角果上下成熟一致，下位分枝、上位分枝成熟一致，角果抗裂角，便于机械收割；</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100" w:right="-483" w:rightChars="-230" w:firstLine="640"/>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综上所述，种子应该选择分枝上位，株高1.60米左右，角果层厚度1.0米左右，熟期一致，抗裂角性能较好，抗倒性好，耐病性强（病害损失低），种植密度在2万株左右，群体优势明显，这样的品种比较适合当前种植形式，值得推广。</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483" w:rightChars="-230" w:firstLine="320" w:firstLineChars="100"/>
        <w:jc w:val="left"/>
        <w:textAlignment w:val="auto"/>
        <w:outlineLvl w:val="2"/>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3.包衣</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483" w:rightChars="-230" w:firstLine="640"/>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种子包衣使用种子处理悬浮剂溴酰˙噻虫嗪+适乐时，经大田多次拌种示范使用量按千分之七拌种效果较好，即3.5kg药剂/500kg种子。</w:t>
      </w:r>
    </w:p>
    <w:p>
      <w:pPr>
        <w:pStyle w:val="13"/>
        <w:keepNext w:val="0"/>
        <w:keepLines w:val="0"/>
        <w:pageBreakBefore w:val="0"/>
        <w:widowControl/>
        <w:numPr>
          <w:ilvl w:val="0"/>
          <w:numId w:val="0"/>
        </w:numPr>
        <w:kinsoku/>
        <w:wordWrap/>
        <w:overflowPunct/>
        <w:topLinePunct w:val="0"/>
        <w:autoSpaceDE/>
        <w:autoSpaceDN/>
        <w:bidi w:val="0"/>
        <w:adjustRightInd/>
        <w:snapToGrid/>
        <w:spacing w:before="0" w:beforeLines="0" w:after="0" w:afterLines="0"/>
        <w:ind w:leftChars="0"/>
        <w:textAlignment w:val="auto"/>
        <w:rPr>
          <w:rFonts w:hint="default" w:ascii="楷体_GB2312" w:eastAsia="楷体_GB2312" w:cs="Times New Roman"/>
          <w:kern w:val="2"/>
          <w:sz w:val="32"/>
          <w:szCs w:val="32"/>
          <w:lang w:val="en-US" w:eastAsia="zh-CN" w:bidi="ar-SA"/>
        </w:rPr>
      </w:pPr>
      <w:r>
        <w:rPr>
          <w:rFonts w:hint="eastAsia" w:ascii="楷体_GB2312" w:eastAsia="楷体_GB2312" w:cs="Times New Roman"/>
          <w:kern w:val="2"/>
          <w:sz w:val="32"/>
          <w:szCs w:val="32"/>
          <w:lang w:val="en-US" w:eastAsia="zh-CN" w:bidi="ar-SA"/>
        </w:rPr>
        <w:t>（二）播种</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483" w:rightChars="-230" w:firstLine="320" w:firstLineChars="100"/>
        <w:jc w:val="left"/>
        <w:textAlignment w:val="auto"/>
        <w:outlineLvl w:val="2"/>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1.播期对良种繁育的影响</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100" w:right="-483" w:rightChars="-230" w:firstLine="640"/>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在威远镇设置中晚熟品种青杂5号良种繁育不同播期试验，播期分别为3月25日、4月5日、4月15日、4月25日、5月5日五个处理；在南门峡镇设置早熟品种青杂7号良种繁育不同播期试验，播期分别为4月5日、4月15日、4月25日、5月5日、5月15日五个处理；播种均采用黑地膜覆膜穴播方式，母本行距25厘米，株距10厘米，父本行距30厘米，株距10厘米，从出苗到成熟各小区的田间管理和大田一致，收获后测产比较。</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100" w:right="-483" w:rightChars="-230" w:firstLine="640"/>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见表2，随着播期延迟，生育天数不断缩短，4月5日、4月15日播种，生育天数只相差一天，较3月25日播种，可缩短4-5天，4月25日、5月5日生育天数相同，较4月15日缩短4天；种苗受冻情况表现为：5月5日基本不受冻害影响，3月25日、4月5日受冻严重，冻害发生率为45.6%，21.3%；产量表现为：4月15日产量表现最好，其次是4月5日，4月25日，产量表现基本一致，3月25日受冻害缺苗严重，产量低，5月5日成熟期受霜冻影响，籽粒成熟不彻底，产量也较低。</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240" w:lineRule="auto"/>
        <w:ind w:right="-483" w:rightChars="-230"/>
        <w:jc w:val="center"/>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 xml:space="preserve">表 </w:t>
      </w:r>
      <w:r>
        <w:rPr>
          <w:rFonts w:hint="eastAsia" w:ascii="仿宋" w:hAnsi="仿宋" w:eastAsia="仿宋" w:cs="仿宋"/>
          <w:sz w:val="32"/>
          <w:szCs w:val="32"/>
          <w:lang w:val="en-US" w:eastAsia="zh-CN"/>
        </w:rPr>
        <w:fldChar w:fldCharType="begin"/>
      </w:r>
      <w:r>
        <w:rPr>
          <w:rFonts w:hint="eastAsia" w:ascii="仿宋" w:hAnsi="仿宋" w:eastAsia="仿宋" w:cs="仿宋"/>
          <w:sz w:val="32"/>
          <w:szCs w:val="32"/>
          <w:lang w:val="en-US" w:eastAsia="zh-CN"/>
        </w:rPr>
        <w:instrText xml:space="preserve"> SEQ 表 \* ARABIC </w:instrText>
      </w:r>
      <w:r>
        <w:rPr>
          <w:rFonts w:hint="eastAsia" w:ascii="仿宋" w:hAnsi="仿宋" w:eastAsia="仿宋" w:cs="仿宋"/>
          <w:sz w:val="32"/>
          <w:szCs w:val="32"/>
          <w:lang w:val="en-US" w:eastAsia="zh-CN"/>
        </w:rPr>
        <w:fldChar w:fldCharType="separate"/>
      </w:r>
      <w:r>
        <w:rPr>
          <w:rFonts w:hint="eastAsia" w:ascii="仿宋" w:hAnsi="仿宋" w:eastAsia="仿宋" w:cs="仿宋"/>
          <w:sz w:val="32"/>
          <w:szCs w:val="32"/>
          <w:lang w:val="en-US" w:eastAsia="zh-CN"/>
        </w:rPr>
        <w:t>2</w:t>
      </w:r>
      <w:r>
        <w:rPr>
          <w:rFonts w:hint="eastAsia" w:ascii="仿宋" w:hAnsi="仿宋" w:eastAsia="仿宋" w:cs="仿宋"/>
          <w:sz w:val="32"/>
          <w:szCs w:val="32"/>
          <w:lang w:val="en-US" w:eastAsia="zh-CN"/>
        </w:rPr>
        <w:fldChar w:fldCharType="end"/>
      </w:r>
      <w:r>
        <w:rPr>
          <w:rFonts w:hint="eastAsia" w:ascii="仿宋" w:hAnsi="仿宋" w:eastAsia="仿宋" w:cs="仿宋"/>
          <w:sz w:val="32"/>
          <w:szCs w:val="32"/>
          <w:lang w:val="en-US" w:eastAsia="zh-CN"/>
        </w:rPr>
        <w:t>.青杂5号良种繁育不同播期对生育期及产量的影响</w:t>
      </w:r>
    </w:p>
    <w:tbl>
      <w:tblPr>
        <w:tblStyle w:val="6"/>
        <w:tblW w:w="8638" w:type="dxa"/>
        <w:tblInd w:w="0" w:type="dxa"/>
        <w:tblBorders>
          <w:top w:val="single" w:color="auto" w:sz="12" w:space="0"/>
          <w:left w:val="none" w:color="auto" w:sz="0" w:space="0"/>
          <w:bottom w:val="single" w:color="auto" w:sz="12"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480"/>
        <w:gridCol w:w="1981"/>
        <w:gridCol w:w="1526"/>
        <w:gridCol w:w="2296"/>
        <w:gridCol w:w="1355"/>
      </w:tblGrid>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8" w:hRule="atLeast"/>
        </w:trPr>
        <w:tc>
          <w:tcPr>
            <w:tcW w:w="1480" w:type="dxa"/>
            <w:tcBorders>
              <w:bottom w:val="single" w:color="auto" w:sz="12" w:space="0"/>
            </w:tcBorders>
            <w:noWrap w:val="0"/>
            <w:vAlign w:val="center"/>
          </w:tcPr>
          <w:p>
            <w:pPr>
              <w:widowControl/>
              <w:jc w:val="center"/>
              <w:rPr>
                <w:rFonts w:hint="eastAsia" w:ascii="仿宋_GB2312" w:hAnsi="仿宋_GB2312" w:eastAsia="仿宋_GB2312" w:cs="仿宋_GB2312"/>
                <w:kern w:val="0"/>
                <w:sz w:val="24"/>
                <w:szCs w:val="24"/>
                <w:lang w:val="en-US" w:eastAsia="zh-CN"/>
              </w:rPr>
            </w:pPr>
            <w:r>
              <w:rPr>
                <w:rFonts w:hint="eastAsia" w:ascii="仿宋_GB2312" w:hAnsi="仿宋_GB2312" w:eastAsia="仿宋_GB2312" w:cs="仿宋_GB2312"/>
                <w:kern w:val="0"/>
                <w:sz w:val="24"/>
                <w:szCs w:val="24"/>
                <w:lang w:val="en-US" w:eastAsia="zh-CN"/>
              </w:rPr>
              <w:t>播期</w:t>
            </w:r>
          </w:p>
        </w:tc>
        <w:tc>
          <w:tcPr>
            <w:tcW w:w="1981" w:type="dxa"/>
            <w:tcBorders>
              <w:bottom w:val="single" w:color="auto" w:sz="12" w:space="0"/>
            </w:tcBorders>
            <w:noWrap w:val="0"/>
            <w:vAlign w:val="center"/>
          </w:tcPr>
          <w:p>
            <w:pPr>
              <w:widowControl/>
              <w:jc w:val="center"/>
              <w:rPr>
                <w:rFonts w:hint="eastAsia" w:ascii="仿宋_GB2312" w:hAnsi="仿宋_GB2312" w:eastAsia="仿宋_GB2312" w:cs="仿宋_GB2312"/>
                <w:kern w:val="0"/>
                <w:sz w:val="24"/>
                <w:szCs w:val="24"/>
                <w:lang w:val="en-US" w:eastAsia="zh-CN"/>
              </w:rPr>
            </w:pPr>
            <w:r>
              <w:rPr>
                <w:rFonts w:hint="eastAsia" w:ascii="仿宋_GB2312" w:hAnsi="仿宋_GB2312" w:eastAsia="仿宋_GB2312" w:cs="仿宋_GB2312"/>
                <w:kern w:val="0"/>
                <w:sz w:val="24"/>
                <w:szCs w:val="24"/>
                <w:lang w:val="en-US" w:eastAsia="zh-CN"/>
              </w:rPr>
              <w:t>苗期冻率发</w:t>
            </w:r>
          </w:p>
          <w:p>
            <w:pPr>
              <w:widowControl/>
              <w:jc w:val="center"/>
              <w:rPr>
                <w:rFonts w:hint="default" w:ascii="仿宋_GB2312" w:hAnsi="仿宋_GB2312" w:eastAsia="仿宋_GB2312" w:cs="仿宋_GB2312"/>
                <w:kern w:val="0"/>
                <w:sz w:val="24"/>
                <w:szCs w:val="24"/>
                <w:lang w:val="en-US" w:eastAsia="zh-CN"/>
              </w:rPr>
            </w:pPr>
            <w:r>
              <w:rPr>
                <w:rFonts w:hint="eastAsia" w:ascii="仿宋_GB2312" w:hAnsi="仿宋_GB2312" w:eastAsia="仿宋_GB2312" w:cs="仿宋_GB2312"/>
                <w:kern w:val="0"/>
                <w:sz w:val="24"/>
                <w:szCs w:val="24"/>
                <w:lang w:val="en-US" w:eastAsia="zh-CN"/>
              </w:rPr>
              <w:t>生率/ %</w:t>
            </w:r>
          </w:p>
        </w:tc>
        <w:tc>
          <w:tcPr>
            <w:tcW w:w="1526" w:type="dxa"/>
            <w:tcBorders>
              <w:bottom w:val="single" w:color="auto" w:sz="12" w:space="0"/>
            </w:tcBorders>
            <w:noWrap w:val="0"/>
            <w:vAlign w:val="center"/>
          </w:tcPr>
          <w:p>
            <w:pPr>
              <w:widowControl/>
              <w:jc w:val="center"/>
              <w:rPr>
                <w:rFonts w:hint="eastAsia" w:ascii="仿宋_GB2312" w:hAnsi="仿宋_GB2312" w:eastAsia="仿宋_GB2312" w:cs="仿宋_GB2312"/>
                <w:kern w:val="0"/>
                <w:sz w:val="24"/>
                <w:szCs w:val="24"/>
                <w:lang w:val="en-US" w:eastAsia="zh-CN"/>
              </w:rPr>
            </w:pPr>
            <w:r>
              <w:rPr>
                <w:rFonts w:hint="eastAsia" w:ascii="仿宋_GB2312" w:hAnsi="仿宋_GB2312" w:eastAsia="仿宋_GB2312" w:cs="仿宋_GB2312"/>
                <w:kern w:val="0"/>
                <w:sz w:val="24"/>
                <w:szCs w:val="24"/>
                <w:lang w:val="en-US" w:eastAsia="zh-CN"/>
              </w:rPr>
              <w:t>全生育期</w:t>
            </w:r>
          </w:p>
          <w:p>
            <w:pPr>
              <w:widowControl/>
              <w:jc w:val="center"/>
              <w:rPr>
                <w:rFonts w:hint="default" w:ascii="仿宋_GB2312" w:hAnsi="仿宋_GB2312" w:eastAsia="仿宋_GB2312" w:cs="仿宋_GB2312"/>
                <w:kern w:val="0"/>
                <w:sz w:val="24"/>
                <w:szCs w:val="24"/>
                <w:lang w:val="en-US" w:eastAsia="zh-CN"/>
              </w:rPr>
            </w:pPr>
            <w:r>
              <w:rPr>
                <w:rFonts w:hint="eastAsia" w:ascii="仿宋_GB2312" w:hAnsi="仿宋_GB2312" w:eastAsia="仿宋_GB2312" w:cs="仿宋_GB2312"/>
                <w:kern w:val="0"/>
                <w:sz w:val="24"/>
                <w:szCs w:val="24"/>
                <w:lang w:val="en-US" w:eastAsia="zh-CN"/>
              </w:rPr>
              <w:t>天数/天</w:t>
            </w:r>
          </w:p>
        </w:tc>
        <w:tc>
          <w:tcPr>
            <w:tcW w:w="2296" w:type="dxa"/>
            <w:tcBorders>
              <w:bottom w:val="single" w:color="auto" w:sz="12" w:space="0"/>
            </w:tcBorders>
            <w:noWrap w:val="0"/>
            <w:vAlign w:val="center"/>
          </w:tcPr>
          <w:p>
            <w:pPr>
              <w:widowControl/>
              <w:jc w:val="center"/>
              <w:rPr>
                <w:rFonts w:hint="eastAsia" w:ascii="仿宋_GB2312" w:hAnsi="仿宋_GB2312" w:eastAsia="仿宋_GB2312" w:cs="仿宋_GB2312"/>
                <w:kern w:val="0"/>
                <w:sz w:val="24"/>
                <w:szCs w:val="24"/>
                <w:lang w:val="en-US" w:eastAsia="zh-CN"/>
              </w:rPr>
            </w:pPr>
            <w:r>
              <w:rPr>
                <w:rFonts w:hint="eastAsia" w:ascii="仿宋_GB2312" w:hAnsi="仿宋_GB2312" w:eastAsia="仿宋_GB2312" w:cs="仿宋_GB2312"/>
                <w:kern w:val="0"/>
                <w:sz w:val="24"/>
                <w:szCs w:val="24"/>
                <w:lang w:val="en-US" w:eastAsia="zh-CN"/>
              </w:rPr>
              <w:t>产量</w:t>
            </w:r>
            <w:r>
              <w:rPr>
                <w:rFonts w:hint="default" w:ascii="仿宋_GB2312" w:hAnsi="仿宋_GB2312" w:eastAsia="仿宋_GB2312" w:cs="仿宋_GB2312"/>
                <w:kern w:val="0"/>
                <w:sz w:val="24"/>
                <w:szCs w:val="24"/>
                <w:lang w:val="en-US" w:eastAsia="zh-CN"/>
              </w:rPr>
              <w:t>/kg˙667㎡</w:t>
            </w:r>
          </w:p>
        </w:tc>
        <w:tc>
          <w:tcPr>
            <w:tcW w:w="1355" w:type="dxa"/>
            <w:tcBorders>
              <w:bottom w:val="single" w:color="auto" w:sz="12" w:space="0"/>
            </w:tcBorders>
            <w:noWrap w:val="0"/>
            <w:vAlign w:val="center"/>
          </w:tcPr>
          <w:p>
            <w:pPr>
              <w:widowControl/>
              <w:jc w:val="center"/>
              <w:rPr>
                <w:rFonts w:hint="eastAsia" w:ascii="仿宋_GB2312" w:hAnsi="仿宋_GB2312" w:eastAsia="仿宋_GB2312" w:cs="仿宋_GB2312"/>
                <w:kern w:val="0"/>
                <w:sz w:val="24"/>
                <w:szCs w:val="24"/>
                <w:lang w:val="en-US" w:eastAsia="zh-CN"/>
              </w:rPr>
            </w:pPr>
            <w:r>
              <w:rPr>
                <w:rFonts w:hint="eastAsia" w:ascii="仿宋_GB2312" w:hAnsi="仿宋_GB2312" w:eastAsia="仿宋_GB2312" w:cs="仿宋_GB2312"/>
                <w:kern w:val="0"/>
                <w:sz w:val="24"/>
                <w:szCs w:val="24"/>
                <w:lang w:val="en-US" w:eastAsia="zh-CN"/>
              </w:rPr>
              <w:t>位次</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0" w:hRule="exact"/>
        </w:trPr>
        <w:tc>
          <w:tcPr>
            <w:tcW w:w="1480" w:type="dxa"/>
            <w:tcBorders>
              <w:top w:val="single" w:color="auto" w:sz="12" w:space="0"/>
              <w:tl2br w:val="nil"/>
              <w:tr2bl w:val="nil"/>
            </w:tcBorders>
            <w:noWrap w:val="0"/>
            <w:vAlign w:val="center"/>
          </w:tcPr>
          <w:p>
            <w:pPr>
              <w:widowControl/>
              <w:jc w:val="center"/>
              <w:rPr>
                <w:rFonts w:hint="eastAsia" w:ascii="仿宋_GB2312" w:hAnsi="仿宋_GB2312" w:eastAsia="仿宋_GB2312" w:cs="仿宋_GB2312"/>
                <w:kern w:val="0"/>
                <w:sz w:val="24"/>
                <w:szCs w:val="24"/>
                <w:lang w:val="en-US" w:eastAsia="zh-CN"/>
              </w:rPr>
            </w:pPr>
            <w:r>
              <w:rPr>
                <w:rFonts w:hint="eastAsia" w:ascii="仿宋_GB2312" w:hAnsi="仿宋_GB2312" w:eastAsia="仿宋_GB2312" w:cs="仿宋_GB2312"/>
                <w:kern w:val="0"/>
                <w:sz w:val="24"/>
                <w:szCs w:val="24"/>
                <w:lang w:val="en-US" w:eastAsia="zh-CN"/>
              </w:rPr>
              <w:t>3月25日</w:t>
            </w:r>
          </w:p>
        </w:tc>
        <w:tc>
          <w:tcPr>
            <w:tcW w:w="1981" w:type="dxa"/>
            <w:tcBorders>
              <w:top w:val="single" w:color="auto" w:sz="12" w:space="0"/>
              <w:tl2br w:val="nil"/>
              <w:tr2bl w:val="nil"/>
            </w:tcBorders>
            <w:noWrap w:val="0"/>
            <w:vAlign w:val="center"/>
          </w:tcPr>
          <w:p>
            <w:pPr>
              <w:widowControl/>
              <w:jc w:val="center"/>
              <w:rPr>
                <w:rFonts w:hint="default" w:ascii="仿宋_GB2312" w:hAnsi="仿宋_GB2312" w:eastAsia="仿宋_GB2312" w:cs="仿宋_GB2312"/>
                <w:kern w:val="0"/>
                <w:sz w:val="24"/>
                <w:szCs w:val="24"/>
                <w:lang w:val="en-US" w:eastAsia="zh-CN"/>
              </w:rPr>
            </w:pPr>
            <w:r>
              <w:rPr>
                <w:rFonts w:hint="eastAsia" w:ascii="仿宋_GB2312" w:hAnsi="仿宋_GB2312" w:eastAsia="仿宋_GB2312" w:cs="仿宋_GB2312"/>
                <w:kern w:val="0"/>
                <w:sz w:val="24"/>
                <w:szCs w:val="24"/>
                <w:lang w:val="en-US" w:eastAsia="zh-CN"/>
              </w:rPr>
              <w:t>45.6%</w:t>
            </w:r>
          </w:p>
        </w:tc>
        <w:tc>
          <w:tcPr>
            <w:tcW w:w="1526" w:type="dxa"/>
            <w:tcBorders>
              <w:top w:val="single" w:color="auto" w:sz="12" w:space="0"/>
              <w:tl2br w:val="nil"/>
              <w:tr2bl w:val="nil"/>
            </w:tcBorders>
            <w:noWrap w:val="0"/>
            <w:vAlign w:val="center"/>
          </w:tcPr>
          <w:p>
            <w:pPr>
              <w:widowControl/>
              <w:jc w:val="center"/>
              <w:rPr>
                <w:rFonts w:hint="default" w:ascii="仿宋_GB2312" w:hAnsi="仿宋_GB2312" w:eastAsia="仿宋_GB2312" w:cs="仿宋_GB2312"/>
                <w:kern w:val="0"/>
                <w:sz w:val="24"/>
                <w:szCs w:val="24"/>
                <w:lang w:val="en-US" w:eastAsia="zh-CN"/>
              </w:rPr>
            </w:pPr>
            <w:r>
              <w:rPr>
                <w:rFonts w:hint="eastAsia" w:ascii="仿宋_GB2312" w:hAnsi="仿宋_GB2312" w:eastAsia="仿宋_GB2312" w:cs="仿宋_GB2312"/>
                <w:kern w:val="0"/>
                <w:sz w:val="24"/>
                <w:szCs w:val="24"/>
                <w:lang w:val="en-US" w:eastAsia="zh-CN"/>
              </w:rPr>
              <w:t>149</w:t>
            </w:r>
          </w:p>
        </w:tc>
        <w:tc>
          <w:tcPr>
            <w:tcW w:w="2296" w:type="dxa"/>
            <w:tcBorders>
              <w:top w:val="single" w:color="auto" w:sz="12" w:space="0"/>
              <w:tl2br w:val="nil"/>
              <w:tr2bl w:val="nil"/>
            </w:tcBorders>
            <w:noWrap w:val="0"/>
            <w:vAlign w:val="center"/>
          </w:tcPr>
          <w:p>
            <w:pPr>
              <w:widowControl/>
              <w:jc w:val="center"/>
              <w:rPr>
                <w:rFonts w:hint="eastAsia" w:ascii="仿宋_GB2312" w:hAnsi="仿宋_GB2312" w:eastAsia="仿宋_GB2312" w:cs="仿宋_GB2312"/>
                <w:kern w:val="0"/>
                <w:sz w:val="24"/>
                <w:szCs w:val="24"/>
                <w:lang w:val="en-US" w:eastAsia="zh-CN"/>
              </w:rPr>
            </w:pPr>
            <w:r>
              <w:rPr>
                <w:rFonts w:hint="eastAsia" w:ascii="仿宋_GB2312" w:hAnsi="仿宋_GB2312" w:eastAsia="仿宋_GB2312" w:cs="仿宋_GB2312"/>
                <w:kern w:val="0"/>
                <w:sz w:val="24"/>
                <w:szCs w:val="24"/>
                <w:lang w:val="en-US" w:eastAsia="zh-CN"/>
              </w:rPr>
              <w:t>147.2</w:t>
            </w:r>
          </w:p>
        </w:tc>
        <w:tc>
          <w:tcPr>
            <w:tcW w:w="1355" w:type="dxa"/>
            <w:tcBorders>
              <w:top w:val="single" w:color="auto" w:sz="12" w:space="0"/>
              <w:tl2br w:val="nil"/>
              <w:tr2bl w:val="nil"/>
            </w:tcBorders>
            <w:noWrap w:val="0"/>
            <w:vAlign w:val="center"/>
          </w:tcPr>
          <w:p>
            <w:pPr>
              <w:widowControl/>
              <w:jc w:val="center"/>
              <w:rPr>
                <w:rFonts w:hint="eastAsia" w:ascii="仿宋_GB2312" w:hAnsi="仿宋_GB2312" w:eastAsia="仿宋_GB2312" w:cs="仿宋_GB2312"/>
                <w:kern w:val="0"/>
                <w:sz w:val="24"/>
                <w:szCs w:val="24"/>
                <w:lang w:val="en-US" w:eastAsia="zh-CN"/>
              </w:rPr>
            </w:pPr>
            <w:r>
              <w:rPr>
                <w:rFonts w:hint="eastAsia" w:ascii="仿宋_GB2312" w:hAnsi="仿宋_GB2312" w:eastAsia="仿宋_GB2312" w:cs="仿宋_GB2312"/>
                <w:kern w:val="0"/>
                <w:sz w:val="24"/>
                <w:szCs w:val="24"/>
                <w:lang w:val="en-US" w:eastAsia="zh-CN"/>
              </w:rPr>
              <w:t>4</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1" w:hRule="exact"/>
        </w:trPr>
        <w:tc>
          <w:tcPr>
            <w:tcW w:w="1480" w:type="dxa"/>
            <w:tcBorders>
              <w:tl2br w:val="nil"/>
              <w:tr2bl w:val="nil"/>
            </w:tcBorders>
            <w:noWrap w:val="0"/>
            <w:vAlign w:val="center"/>
          </w:tcPr>
          <w:p>
            <w:pPr>
              <w:widowControl/>
              <w:jc w:val="center"/>
              <w:rPr>
                <w:rFonts w:hint="eastAsia" w:ascii="仿宋_GB2312" w:hAnsi="仿宋_GB2312" w:eastAsia="仿宋_GB2312" w:cs="仿宋_GB2312"/>
                <w:kern w:val="0"/>
                <w:sz w:val="24"/>
                <w:szCs w:val="24"/>
                <w:lang w:val="en-US" w:eastAsia="zh-CN"/>
              </w:rPr>
            </w:pPr>
            <w:r>
              <w:rPr>
                <w:rFonts w:hint="eastAsia" w:ascii="仿宋_GB2312" w:hAnsi="仿宋_GB2312" w:eastAsia="仿宋_GB2312" w:cs="仿宋_GB2312"/>
                <w:kern w:val="0"/>
                <w:sz w:val="24"/>
                <w:szCs w:val="24"/>
                <w:lang w:val="en-US" w:eastAsia="zh-CN"/>
              </w:rPr>
              <w:t>4月5日</w:t>
            </w:r>
          </w:p>
        </w:tc>
        <w:tc>
          <w:tcPr>
            <w:tcW w:w="1981" w:type="dxa"/>
            <w:tcBorders>
              <w:tl2br w:val="nil"/>
              <w:tr2bl w:val="nil"/>
            </w:tcBorders>
            <w:noWrap w:val="0"/>
            <w:vAlign w:val="center"/>
          </w:tcPr>
          <w:p>
            <w:pPr>
              <w:widowControl/>
              <w:jc w:val="center"/>
              <w:rPr>
                <w:rFonts w:hint="default" w:ascii="仿宋_GB2312" w:hAnsi="仿宋_GB2312" w:eastAsia="仿宋_GB2312" w:cs="仿宋_GB2312"/>
                <w:kern w:val="0"/>
                <w:sz w:val="24"/>
                <w:szCs w:val="24"/>
                <w:lang w:val="en-US" w:eastAsia="zh-CN"/>
              </w:rPr>
            </w:pPr>
            <w:r>
              <w:rPr>
                <w:rFonts w:hint="eastAsia" w:ascii="仿宋_GB2312" w:hAnsi="仿宋_GB2312" w:eastAsia="仿宋_GB2312" w:cs="仿宋_GB2312"/>
                <w:kern w:val="0"/>
                <w:sz w:val="24"/>
                <w:szCs w:val="24"/>
                <w:lang w:val="en-US" w:eastAsia="zh-CN"/>
              </w:rPr>
              <w:t>21.3%</w:t>
            </w:r>
          </w:p>
        </w:tc>
        <w:tc>
          <w:tcPr>
            <w:tcW w:w="1526" w:type="dxa"/>
            <w:tcBorders>
              <w:tl2br w:val="nil"/>
              <w:tr2bl w:val="nil"/>
            </w:tcBorders>
            <w:noWrap w:val="0"/>
            <w:vAlign w:val="center"/>
          </w:tcPr>
          <w:p>
            <w:pPr>
              <w:widowControl/>
              <w:jc w:val="center"/>
              <w:rPr>
                <w:rFonts w:hint="default" w:ascii="仿宋_GB2312" w:hAnsi="仿宋_GB2312" w:eastAsia="仿宋_GB2312" w:cs="仿宋_GB2312"/>
                <w:kern w:val="0"/>
                <w:sz w:val="24"/>
                <w:szCs w:val="24"/>
                <w:lang w:val="en-US" w:eastAsia="zh-CN"/>
              </w:rPr>
            </w:pPr>
            <w:r>
              <w:rPr>
                <w:rFonts w:hint="eastAsia" w:ascii="仿宋_GB2312" w:hAnsi="仿宋_GB2312" w:eastAsia="仿宋_GB2312" w:cs="仿宋_GB2312"/>
                <w:kern w:val="0"/>
                <w:sz w:val="24"/>
                <w:szCs w:val="24"/>
                <w:lang w:val="en-US" w:eastAsia="zh-CN"/>
              </w:rPr>
              <w:t>145</w:t>
            </w:r>
          </w:p>
        </w:tc>
        <w:tc>
          <w:tcPr>
            <w:tcW w:w="2296" w:type="dxa"/>
            <w:tcBorders>
              <w:tl2br w:val="nil"/>
              <w:tr2bl w:val="nil"/>
            </w:tcBorders>
            <w:noWrap w:val="0"/>
            <w:vAlign w:val="center"/>
          </w:tcPr>
          <w:p>
            <w:pPr>
              <w:widowControl/>
              <w:jc w:val="center"/>
              <w:rPr>
                <w:rFonts w:hint="eastAsia" w:ascii="仿宋_GB2312" w:hAnsi="仿宋_GB2312" w:eastAsia="仿宋_GB2312" w:cs="仿宋_GB2312"/>
                <w:kern w:val="0"/>
                <w:sz w:val="24"/>
                <w:szCs w:val="24"/>
                <w:lang w:val="en-US" w:eastAsia="zh-CN"/>
              </w:rPr>
            </w:pPr>
            <w:r>
              <w:rPr>
                <w:rFonts w:hint="eastAsia" w:ascii="仿宋_GB2312" w:hAnsi="仿宋_GB2312" w:eastAsia="仿宋_GB2312" w:cs="仿宋_GB2312"/>
                <w:kern w:val="0"/>
                <w:sz w:val="24"/>
                <w:szCs w:val="24"/>
                <w:lang w:val="en-US" w:eastAsia="zh-CN"/>
              </w:rPr>
              <w:t>163.1</w:t>
            </w:r>
          </w:p>
        </w:tc>
        <w:tc>
          <w:tcPr>
            <w:tcW w:w="1355" w:type="dxa"/>
            <w:tcBorders>
              <w:tl2br w:val="nil"/>
              <w:tr2bl w:val="nil"/>
            </w:tcBorders>
            <w:noWrap w:val="0"/>
            <w:vAlign w:val="center"/>
          </w:tcPr>
          <w:p>
            <w:pPr>
              <w:widowControl/>
              <w:jc w:val="center"/>
              <w:rPr>
                <w:rFonts w:hint="eastAsia" w:ascii="仿宋_GB2312" w:hAnsi="仿宋_GB2312" w:eastAsia="仿宋_GB2312" w:cs="仿宋_GB2312"/>
                <w:kern w:val="0"/>
                <w:sz w:val="24"/>
                <w:szCs w:val="24"/>
                <w:lang w:val="en-US" w:eastAsia="zh-CN"/>
              </w:rPr>
            </w:pPr>
            <w:r>
              <w:rPr>
                <w:rFonts w:hint="eastAsia" w:ascii="仿宋_GB2312" w:hAnsi="仿宋_GB2312" w:eastAsia="仿宋_GB2312" w:cs="仿宋_GB2312"/>
                <w:kern w:val="0"/>
                <w:sz w:val="24"/>
                <w:szCs w:val="24"/>
                <w:lang w:val="en-US" w:eastAsia="zh-CN"/>
              </w:rPr>
              <w:t>2</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4" w:hRule="exact"/>
        </w:trPr>
        <w:tc>
          <w:tcPr>
            <w:tcW w:w="1480" w:type="dxa"/>
            <w:tcBorders>
              <w:tl2br w:val="nil"/>
              <w:tr2bl w:val="nil"/>
            </w:tcBorders>
            <w:noWrap w:val="0"/>
            <w:vAlign w:val="center"/>
          </w:tcPr>
          <w:p>
            <w:pPr>
              <w:widowControl/>
              <w:jc w:val="center"/>
              <w:rPr>
                <w:rFonts w:hint="eastAsia" w:ascii="仿宋_GB2312" w:hAnsi="仿宋_GB2312" w:eastAsia="仿宋_GB2312" w:cs="仿宋_GB2312"/>
                <w:kern w:val="0"/>
                <w:sz w:val="24"/>
                <w:szCs w:val="24"/>
                <w:lang w:val="en-US" w:eastAsia="zh-CN"/>
              </w:rPr>
            </w:pPr>
            <w:r>
              <w:rPr>
                <w:rFonts w:hint="eastAsia" w:ascii="仿宋_GB2312" w:hAnsi="仿宋_GB2312" w:eastAsia="仿宋_GB2312" w:cs="仿宋_GB2312"/>
                <w:kern w:val="0"/>
                <w:sz w:val="24"/>
                <w:szCs w:val="24"/>
                <w:lang w:val="en-US" w:eastAsia="zh-CN"/>
              </w:rPr>
              <w:t>4月15日</w:t>
            </w:r>
          </w:p>
        </w:tc>
        <w:tc>
          <w:tcPr>
            <w:tcW w:w="1981" w:type="dxa"/>
            <w:tcBorders>
              <w:tl2br w:val="nil"/>
              <w:tr2bl w:val="nil"/>
            </w:tcBorders>
            <w:noWrap w:val="0"/>
            <w:vAlign w:val="center"/>
          </w:tcPr>
          <w:p>
            <w:pPr>
              <w:widowControl/>
              <w:jc w:val="center"/>
              <w:rPr>
                <w:rFonts w:hint="default" w:ascii="仿宋_GB2312" w:hAnsi="仿宋_GB2312" w:eastAsia="仿宋_GB2312" w:cs="仿宋_GB2312"/>
                <w:kern w:val="0"/>
                <w:sz w:val="24"/>
                <w:szCs w:val="24"/>
                <w:lang w:val="en-US" w:eastAsia="zh-CN"/>
              </w:rPr>
            </w:pPr>
            <w:r>
              <w:rPr>
                <w:rFonts w:hint="eastAsia" w:ascii="仿宋_GB2312" w:hAnsi="仿宋_GB2312" w:eastAsia="仿宋_GB2312" w:cs="仿宋_GB2312"/>
                <w:kern w:val="0"/>
                <w:sz w:val="24"/>
                <w:szCs w:val="24"/>
                <w:lang w:val="en-US" w:eastAsia="zh-CN"/>
              </w:rPr>
              <w:t>11.9%</w:t>
            </w:r>
          </w:p>
        </w:tc>
        <w:tc>
          <w:tcPr>
            <w:tcW w:w="1526" w:type="dxa"/>
            <w:tcBorders>
              <w:tl2br w:val="nil"/>
              <w:tr2bl w:val="nil"/>
            </w:tcBorders>
            <w:noWrap w:val="0"/>
            <w:vAlign w:val="center"/>
          </w:tcPr>
          <w:p>
            <w:pPr>
              <w:widowControl/>
              <w:jc w:val="center"/>
              <w:rPr>
                <w:rFonts w:hint="default" w:ascii="仿宋_GB2312" w:hAnsi="仿宋_GB2312" w:eastAsia="仿宋_GB2312" w:cs="仿宋_GB2312"/>
                <w:kern w:val="0"/>
                <w:sz w:val="24"/>
                <w:szCs w:val="24"/>
                <w:lang w:val="en-US" w:eastAsia="zh-CN"/>
              </w:rPr>
            </w:pPr>
            <w:r>
              <w:rPr>
                <w:rFonts w:hint="eastAsia" w:ascii="仿宋_GB2312" w:hAnsi="仿宋_GB2312" w:eastAsia="仿宋_GB2312" w:cs="仿宋_GB2312"/>
                <w:kern w:val="0"/>
                <w:sz w:val="24"/>
                <w:szCs w:val="24"/>
                <w:lang w:val="en-US" w:eastAsia="zh-CN"/>
              </w:rPr>
              <w:t>144</w:t>
            </w:r>
          </w:p>
        </w:tc>
        <w:tc>
          <w:tcPr>
            <w:tcW w:w="2296" w:type="dxa"/>
            <w:tcBorders>
              <w:tl2br w:val="nil"/>
              <w:tr2bl w:val="nil"/>
            </w:tcBorders>
            <w:noWrap w:val="0"/>
            <w:vAlign w:val="center"/>
          </w:tcPr>
          <w:p>
            <w:pPr>
              <w:widowControl/>
              <w:jc w:val="center"/>
              <w:rPr>
                <w:rFonts w:hint="default" w:ascii="仿宋_GB2312" w:hAnsi="仿宋_GB2312" w:eastAsia="仿宋_GB2312" w:cs="仿宋_GB2312"/>
                <w:kern w:val="0"/>
                <w:sz w:val="24"/>
                <w:szCs w:val="24"/>
                <w:lang w:val="en-US" w:eastAsia="zh-CN"/>
              </w:rPr>
            </w:pPr>
            <w:r>
              <w:rPr>
                <w:rFonts w:hint="eastAsia" w:ascii="仿宋_GB2312" w:hAnsi="仿宋_GB2312" w:eastAsia="仿宋_GB2312" w:cs="仿宋_GB2312"/>
                <w:kern w:val="0"/>
                <w:sz w:val="24"/>
                <w:szCs w:val="24"/>
                <w:lang w:val="en-US" w:eastAsia="zh-CN"/>
              </w:rPr>
              <w:t>172.5</w:t>
            </w:r>
          </w:p>
        </w:tc>
        <w:tc>
          <w:tcPr>
            <w:tcW w:w="1355" w:type="dxa"/>
            <w:tcBorders>
              <w:tl2br w:val="nil"/>
              <w:tr2bl w:val="nil"/>
            </w:tcBorders>
            <w:noWrap w:val="0"/>
            <w:vAlign w:val="center"/>
          </w:tcPr>
          <w:p>
            <w:pPr>
              <w:widowControl/>
              <w:jc w:val="center"/>
              <w:rPr>
                <w:rFonts w:hint="eastAsia" w:ascii="仿宋_GB2312" w:hAnsi="仿宋_GB2312" w:eastAsia="仿宋_GB2312" w:cs="仿宋_GB2312"/>
                <w:kern w:val="0"/>
                <w:sz w:val="24"/>
                <w:szCs w:val="24"/>
                <w:lang w:val="en-US" w:eastAsia="zh-CN"/>
              </w:rPr>
            </w:pPr>
            <w:r>
              <w:rPr>
                <w:rFonts w:hint="eastAsia" w:ascii="仿宋_GB2312" w:hAnsi="仿宋_GB2312" w:eastAsia="仿宋_GB2312" w:cs="仿宋_GB2312"/>
                <w:kern w:val="0"/>
                <w:sz w:val="24"/>
                <w:szCs w:val="24"/>
                <w:lang w:val="en-US" w:eastAsia="zh-CN"/>
              </w:rPr>
              <w:t>1</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4" w:hRule="exact"/>
        </w:trPr>
        <w:tc>
          <w:tcPr>
            <w:tcW w:w="1480" w:type="dxa"/>
            <w:tcBorders>
              <w:tl2br w:val="nil"/>
              <w:tr2bl w:val="nil"/>
            </w:tcBorders>
            <w:noWrap w:val="0"/>
            <w:vAlign w:val="center"/>
          </w:tcPr>
          <w:p>
            <w:pPr>
              <w:widowControl/>
              <w:jc w:val="center"/>
              <w:rPr>
                <w:rFonts w:hint="eastAsia" w:ascii="仿宋_GB2312" w:hAnsi="仿宋_GB2312" w:eastAsia="仿宋_GB2312" w:cs="仿宋_GB2312"/>
                <w:kern w:val="0"/>
                <w:sz w:val="24"/>
                <w:szCs w:val="24"/>
                <w:lang w:val="en-US" w:eastAsia="zh-CN"/>
              </w:rPr>
            </w:pPr>
            <w:r>
              <w:rPr>
                <w:rFonts w:hint="eastAsia" w:ascii="仿宋_GB2312" w:hAnsi="仿宋_GB2312" w:eastAsia="仿宋_GB2312" w:cs="仿宋_GB2312"/>
                <w:kern w:val="0"/>
                <w:sz w:val="24"/>
                <w:szCs w:val="24"/>
                <w:lang w:val="en-US" w:eastAsia="zh-CN"/>
              </w:rPr>
              <w:t>4月25日</w:t>
            </w:r>
          </w:p>
        </w:tc>
        <w:tc>
          <w:tcPr>
            <w:tcW w:w="1981" w:type="dxa"/>
            <w:tcBorders>
              <w:tl2br w:val="nil"/>
              <w:tr2bl w:val="nil"/>
            </w:tcBorders>
            <w:noWrap w:val="0"/>
            <w:vAlign w:val="center"/>
          </w:tcPr>
          <w:p>
            <w:pPr>
              <w:widowControl/>
              <w:jc w:val="center"/>
              <w:rPr>
                <w:rFonts w:hint="default" w:ascii="仿宋_GB2312" w:hAnsi="仿宋_GB2312" w:eastAsia="仿宋_GB2312" w:cs="仿宋_GB2312"/>
                <w:kern w:val="0"/>
                <w:sz w:val="24"/>
                <w:szCs w:val="24"/>
                <w:lang w:val="en-US" w:eastAsia="zh-CN"/>
              </w:rPr>
            </w:pPr>
            <w:r>
              <w:rPr>
                <w:rFonts w:hint="eastAsia" w:ascii="仿宋_GB2312" w:hAnsi="仿宋_GB2312" w:eastAsia="仿宋_GB2312" w:cs="仿宋_GB2312"/>
                <w:kern w:val="0"/>
                <w:sz w:val="24"/>
                <w:szCs w:val="24"/>
                <w:lang w:val="en-US" w:eastAsia="zh-CN"/>
              </w:rPr>
              <w:t>3.6%</w:t>
            </w:r>
          </w:p>
        </w:tc>
        <w:tc>
          <w:tcPr>
            <w:tcW w:w="1526" w:type="dxa"/>
            <w:tcBorders>
              <w:tl2br w:val="nil"/>
              <w:tr2bl w:val="nil"/>
            </w:tcBorders>
            <w:noWrap w:val="0"/>
            <w:vAlign w:val="center"/>
          </w:tcPr>
          <w:p>
            <w:pPr>
              <w:widowControl/>
              <w:jc w:val="center"/>
              <w:rPr>
                <w:rFonts w:hint="default" w:ascii="仿宋_GB2312" w:hAnsi="仿宋_GB2312" w:eastAsia="仿宋_GB2312" w:cs="仿宋_GB2312"/>
                <w:kern w:val="0"/>
                <w:sz w:val="24"/>
                <w:szCs w:val="24"/>
                <w:lang w:val="en-US" w:eastAsia="zh-CN"/>
              </w:rPr>
            </w:pPr>
            <w:r>
              <w:rPr>
                <w:rFonts w:hint="eastAsia" w:ascii="仿宋_GB2312" w:hAnsi="仿宋_GB2312" w:eastAsia="仿宋_GB2312" w:cs="仿宋_GB2312"/>
                <w:kern w:val="0"/>
                <w:sz w:val="24"/>
                <w:szCs w:val="24"/>
                <w:lang w:val="en-US" w:eastAsia="zh-CN"/>
              </w:rPr>
              <w:t>140</w:t>
            </w:r>
          </w:p>
        </w:tc>
        <w:tc>
          <w:tcPr>
            <w:tcW w:w="2296" w:type="dxa"/>
            <w:tcBorders>
              <w:tl2br w:val="nil"/>
              <w:tr2bl w:val="nil"/>
            </w:tcBorders>
            <w:noWrap w:val="0"/>
            <w:vAlign w:val="center"/>
          </w:tcPr>
          <w:p>
            <w:pPr>
              <w:widowControl/>
              <w:jc w:val="center"/>
              <w:rPr>
                <w:rFonts w:hint="eastAsia" w:ascii="仿宋_GB2312" w:hAnsi="仿宋_GB2312" w:eastAsia="仿宋_GB2312" w:cs="仿宋_GB2312"/>
                <w:kern w:val="0"/>
                <w:sz w:val="24"/>
                <w:szCs w:val="24"/>
                <w:lang w:val="en-US" w:eastAsia="zh-CN"/>
              </w:rPr>
            </w:pPr>
            <w:r>
              <w:rPr>
                <w:rFonts w:hint="eastAsia" w:ascii="仿宋_GB2312" w:hAnsi="仿宋_GB2312" w:eastAsia="仿宋_GB2312" w:cs="仿宋_GB2312"/>
                <w:kern w:val="0"/>
                <w:sz w:val="24"/>
                <w:szCs w:val="24"/>
                <w:lang w:val="en-US" w:eastAsia="zh-CN"/>
              </w:rPr>
              <w:t>161.5</w:t>
            </w:r>
          </w:p>
        </w:tc>
        <w:tc>
          <w:tcPr>
            <w:tcW w:w="1355" w:type="dxa"/>
            <w:tcBorders>
              <w:tl2br w:val="nil"/>
              <w:tr2bl w:val="nil"/>
            </w:tcBorders>
            <w:noWrap w:val="0"/>
            <w:vAlign w:val="center"/>
          </w:tcPr>
          <w:p>
            <w:pPr>
              <w:widowControl/>
              <w:jc w:val="center"/>
              <w:rPr>
                <w:rFonts w:hint="eastAsia" w:ascii="仿宋_GB2312" w:hAnsi="仿宋_GB2312" w:eastAsia="仿宋_GB2312" w:cs="仿宋_GB2312"/>
                <w:kern w:val="0"/>
                <w:sz w:val="24"/>
                <w:szCs w:val="24"/>
                <w:lang w:val="en-US" w:eastAsia="zh-CN"/>
              </w:rPr>
            </w:pPr>
            <w:r>
              <w:rPr>
                <w:rFonts w:hint="eastAsia" w:ascii="仿宋_GB2312" w:hAnsi="仿宋_GB2312" w:eastAsia="仿宋_GB2312" w:cs="仿宋_GB2312"/>
                <w:kern w:val="0"/>
                <w:sz w:val="24"/>
                <w:szCs w:val="24"/>
                <w:lang w:val="en-US" w:eastAsia="zh-CN"/>
              </w:rPr>
              <w:t>3</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6" w:hRule="exact"/>
        </w:trPr>
        <w:tc>
          <w:tcPr>
            <w:tcW w:w="1480" w:type="dxa"/>
            <w:tcBorders>
              <w:tl2br w:val="nil"/>
              <w:tr2bl w:val="nil"/>
            </w:tcBorders>
            <w:noWrap w:val="0"/>
            <w:vAlign w:val="center"/>
          </w:tcPr>
          <w:p>
            <w:pPr>
              <w:widowControl/>
              <w:jc w:val="center"/>
              <w:rPr>
                <w:rFonts w:hint="eastAsia" w:ascii="仿宋_GB2312" w:hAnsi="仿宋_GB2312" w:eastAsia="仿宋_GB2312" w:cs="仿宋_GB2312"/>
                <w:kern w:val="0"/>
                <w:sz w:val="24"/>
                <w:szCs w:val="24"/>
                <w:lang w:val="en-US" w:eastAsia="zh-CN"/>
              </w:rPr>
            </w:pPr>
            <w:r>
              <w:rPr>
                <w:rFonts w:hint="eastAsia" w:ascii="仿宋_GB2312" w:hAnsi="仿宋_GB2312" w:eastAsia="仿宋_GB2312" w:cs="仿宋_GB2312"/>
                <w:kern w:val="0"/>
                <w:sz w:val="24"/>
                <w:szCs w:val="24"/>
                <w:lang w:val="en-US" w:eastAsia="zh-CN"/>
              </w:rPr>
              <w:t>5月5日</w:t>
            </w:r>
          </w:p>
        </w:tc>
        <w:tc>
          <w:tcPr>
            <w:tcW w:w="1981" w:type="dxa"/>
            <w:tcBorders>
              <w:tl2br w:val="nil"/>
              <w:tr2bl w:val="nil"/>
            </w:tcBorders>
            <w:noWrap w:val="0"/>
            <w:vAlign w:val="center"/>
          </w:tcPr>
          <w:p>
            <w:pPr>
              <w:widowControl/>
              <w:jc w:val="center"/>
              <w:rPr>
                <w:rFonts w:hint="default" w:ascii="仿宋_GB2312" w:hAnsi="仿宋_GB2312" w:eastAsia="仿宋_GB2312" w:cs="仿宋_GB2312"/>
                <w:kern w:val="0"/>
                <w:sz w:val="24"/>
                <w:szCs w:val="24"/>
                <w:lang w:val="en-US" w:eastAsia="zh-CN"/>
              </w:rPr>
            </w:pPr>
            <w:r>
              <w:rPr>
                <w:rFonts w:hint="eastAsia" w:ascii="仿宋_GB2312" w:hAnsi="仿宋_GB2312" w:eastAsia="仿宋_GB2312" w:cs="仿宋_GB2312"/>
                <w:kern w:val="0"/>
                <w:sz w:val="24"/>
                <w:szCs w:val="24"/>
                <w:lang w:val="en-US" w:eastAsia="zh-CN"/>
              </w:rPr>
              <w:t>0</w:t>
            </w:r>
          </w:p>
        </w:tc>
        <w:tc>
          <w:tcPr>
            <w:tcW w:w="1526" w:type="dxa"/>
            <w:tcBorders>
              <w:tl2br w:val="nil"/>
              <w:tr2bl w:val="nil"/>
            </w:tcBorders>
            <w:noWrap w:val="0"/>
            <w:vAlign w:val="center"/>
          </w:tcPr>
          <w:p>
            <w:pPr>
              <w:widowControl/>
              <w:jc w:val="center"/>
              <w:rPr>
                <w:rFonts w:hint="default" w:ascii="仿宋_GB2312" w:hAnsi="仿宋_GB2312" w:eastAsia="仿宋_GB2312" w:cs="仿宋_GB2312"/>
                <w:kern w:val="0"/>
                <w:sz w:val="24"/>
                <w:szCs w:val="24"/>
                <w:lang w:val="en-US" w:eastAsia="zh-CN"/>
              </w:rPr>
            </w:pPr>
            <w:r>
              <w:rPr>
                <w:rFonts w:hint="eastAsia" w:ascii="仿宋_GB2312" w:hAnsi="仿宋_GB2312" w:eastAsia="仿宋_GB2312" w:cs="仿宋_GB2312"/>
                <w:kern w:val="0"/>
                <w:sz w:val="24"/>
                <w:szCs w:val="24"/>
                <w:lang w:val="en-US" w:eastAsia="zh-CN"/>
              </w:rPr>
              <w:t>140</w:t>
            </w:r>
          </w:p>
        </w:tc>
        <w:tc>
          <w:tcPr>
            <w:tcW w:w="2296" w:type="dxa"/>
            <w:tcBorders>
              <w:tl2br w:val="nil"/>
              <w:tr2bl w:val="nil"/>
            </w:tcBorders>
            <w:noWrap w:val="0"/>
            <w:vAlign w:val="center"/>
          </w:tcPr>
          <w:p>
            <w:pPr>
              <w:widowControl/>
              <w:jc w:val="center"/>
              <w:rPr>
                <w:rFonts w:hint="eastAsia" w:ascii="仿宋_GB2312" w:hAnsi="仿宋_GB2312" w:eastAsia="仿宋_GB2312" w:cs="仿宋_GB2312"/>
                <w:kern w:val="0"/>
                <w:sz w:val="24"/>
                <w:szCs w:val="24"/>
                <w:lang w:val="en-US" w:eastAsia="zh-CN"/>
              </w:rPr>
            </w:pPr>
            <w:r>
              <w:rPr>
                <w:rFonts w:hint="eastAsia" w:ascii="仿宋_GB2312" w:hAnsi="仿宋_GB2312" w:eastAsia="仿宋_GB2312" w:cs="仿宋_GB2312"/>
                <w:kern w:val="0"/>
                <w:sz w:val="24"/>
                <w:szCs w:val="24"/>
                <w:lang w:val="en-US" w:eastAsia="zh-CN"/>
              </w:rPr>
              <w:t>141.6</w:t>
            </w:r>
          </w:p>
        </w:tc>
        <w:tc>
          <w:tcPr>
            <w:tcW w:w="1355" w:type="dxa"/>
            <w:tcBorders>
              <w:tl2br w:val="nil"/>
              <w:tr2bl w:val="nil"/>
            </w:tcBorders>
            <w:noWrap w:val="0"/>
            <w:vAlign w:val="center"/>
          </w:tcPr>
          <w:p>
            <w:pPr>
              <w:widowControl/>
              <w:jc w:val="center"/>
              <w:rPr>
                <w:rFonts w:hint="eastAsia" w:ascii="仿宋_GB2312" w:hAnsi="仿宋_GB2312" w:eastAsia="仿宋_GB2312" w:cs="仿宋_GB2312"/>
                <w:kern w:val="0"/>
                <w:sz w:val="24"/>
                <w:szCs w:val="24"/>
                <w:lang w:val="en-US" w:eastAsia="zh-CN"/>
              </w:rPr>
            </w:pPr>
            <w:r>
              <w:rPr>
                <w:rFonts w:hint="eastAsia" w:ascii="仿宋_GB2312" w:hAnsi="仿宋_GB2312" w:eastAsia="仿宋_GB2312" w:cs="仿宋_GB2312"/>
                <w:kern w:val="0"/>
                <w:sz w:val="24"/>
                <w:szCs w:val="24"/>
                <w:lang w:val="en-US" w:eastAsia="zh-CN"/>
              </w:rPr>
              <w:t>5</w:t>
            </w:r>
          </w:p>
        </w:tc>
      </w:tr>
    </w:tbl>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100" w:right="-483" w:rightChars="-230" w:firstLine="640"/>
        <w:jc w:val="left"/>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见表3，随着播期延后，生育期逐渐缩短1-2天，5月5日较4月25日增加1天；苗期冻害发生率随着播期延后，冻害发生率逐渐减小，5月播种不受冻害影响；产量表现为：4月25日播种产量最高，其次是4月15日、5月5日，4月5日，5月15日，5月15日播种到收获期植株未落色。</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240" w:lineRule="auto"/>
        <w:ind w:right="-483" w:rightChars="-230"/>
        <w:jc w:val="center"/>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 xml:space="preserve">表 </w:t>
      </w:r>
      <w:r>
        <w:rPr>
          <w:rFonts w:hint="eastAsia" w:ascii="仿宋" w:hAnsi="仿宋" w:eastAsia="仿宋" w:cs="仿宋"/>
          <w:sz w:val="32"/>
          <w:szCs w:val="32"/>
          <w:lang w:val="en-US" w:eastAsia="zh-CN"/>
        </w:rPr>
        <w:fldChar w:fldCharType="begin"/>
      </w:r>
      <w:r>
        <w:rPr>
          <w:rFonts w:hint="eastAsia" w:ascii="仿宋" w:hAnsi="仿宋" w:eastAsia="仿宋" w:cs="仿宋"/>
          <w:sz w:val="32"/>
          <w:szCs w:val="32"/>
          <w:lang w:val="en-US" w:eastAsia="zh-CN"/>
        </w:rPr>
        <w:instrText xml:space="preserve"> SEQ 表 \* ARABIC </w:instrText>
      </w:r>
      <w:r>
        <w:rPr>
          <w:rFonts w:hint="eastAsia" w:ascii="仿宋" w:hAnsi="仿宋" w:eastAsia="仿宋" w:cs="仿宋"/>
          <w:sz w:val="32"/>
          <w:szCs w:val="32"/>
          <w:lang w:val="en-US" w:eastAsia="zh-CN"/>
        </w:rPr>
        <w:fldChar w:fldCharType="separate"/>
      </w:r>
      <w:r>
        <w:rPr>
          <w:rFonts w:hint="eastAsia" w:ascii="仿宋" w:hAnsi="仿宋" w:eastAsia="仿宋" w:cs="仿宋"/>
          <w:sz w:val="32"/>
          <w:szCs w:val="32"/>
          <w:lang w:val="en-US" w:eastAsia="zh-CN"/>
        </w:rPr>
        <w:t>3</w:t>
      </w:r>
      <w:r>
        <w:rPr>
          <w:rFonts w:hint="eastAsia" w:ascii="仿宋" w:hAnsi="仿宋" w:eastAsia="仿宋" w:cs="仿宋"/>
          <w:sz w:val="32"/>
          <w:szCs w:val="32"/>
          <w:lang w:val="en-US" w:eastAsia="zh-CN"/>
        </w:rPr>
        <w:fldChar w:fldCharType="end"/>
      </w:r>
      <w:r>
        <w:rPr>
          <w:rFonts w:hint="eastAsia" w:ascii="仿宋" w:hAnsi="仿宋" w:eastAsia="仿宋" w:cs="仿宋"/>
          <w:sz w:val="32"/>
          <w:szCs w:val="32"/>
          <w:lang w:val="en-US" w:eastAsia="zh-CN"/>
        </w:rPr>
        <w:t>.青杂7号良种繁育不同播期对生育期及产量的影响</w:t>
      </w:r>
    </w:p>
    <w:tbl>
      <w:tblPr>
        <w:tblStyle w:val="6"/>
        <w:tblW w:w="8497" w:type="dxa"/>
        <w:jc w:val="center"/>
        <w:tblBorders>
          <w:top w:val="single" w:color="auto" w:sz="12" w:space="0"/>
          <w:left w:val="none" w:color="auto" w:sz="0" w:space="0"/>
          <w:bottom w:val="single" w:color="auto" w:sz="12"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663"/>
        <w:gridCol w:w="1930"/>
        <w:gridCol w:w="1613"/>
        <w:gridCol w:w="1853"/>
        <w:gridCol w:w="1438"/>
      </w:tblGrid>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4" w:hRule="atLeast"/>
          <w:jc w:val="center"/>
        </w:trPr>
        <w:tc>
          <w:tcPr>
            <w:tcW w:w="1663" w:type="dxa"/>
            <w:tcBorders>
              <w:bottom w:val="single" w:color="auto" w:sz="12" w:space="0"/>
            </w:tcBorders>
            <w:noWrap w:val="0"/>
            <w:vAlign w:val="center"/>
          </w:tcPr>
          <w:p>
            <w:pPr>
              <w:widowControl/>
              <w:jc w:val="center"/>
              <w:rPr>
                <w:rFonts w:hint="eastAsia" w:ascii="仿宋_GB2312" w:hAnsi="仿宋_GB2312" w:eastAsia="仿宋_GB2312" w:cs="仿宋_GB2312"/>
                <w:kern w:val="0"/>
                <w:sz w:val="24"/>
                <w:szCs w:val="24"/>
                <w:lang w:val="en-US" w:eastAsia="zh-CN"/>
              </w:rPr>
            </w:pPr>
            <w:r>
              <w:rPr>
                <w:rFonts w:hint="eastAsia" w:ascii="仿宋_GB2312" w:hAnsi="仿宋_GB2312" w:eastAsia="仿宋_GB2312" w:cs="仿宋_GB2312"/>
                <w:kern w:val="0"/>
                <w:sz w:val="24"/>
                <w:szCs w:val="24"/>
                <w:lang w:val="en-US" w:eastAsia="zh-CN"/>
              </w:rPr>
              <w:t>播期</w:t>
            </w:r>
          </w:p>
        </w:tc>
        <w:tc>
          <w:tcPr>
            <w:tcW w:w="1930" w:type="dxa"/>
            <w:tcBorders>
              <w:bottom w:val="single" w:color="auto" w:sz="12" w:space="0"/>
            </w:tcBorders>
            <w:noWrap w:val="0"/>
            <w:vAlign w:val="center"/>
          </w:tcPr>
          <w:p>
            <w:pPr>
              <w:widowControl/>
              <w:jc w:val="center"/>
              <w:rPr>
                <w:rFonts w:hint="eastAsia" w:ascii="仿宋_GB2312" w:hAnsi="仿宋_GB2312" w:eastAsia="仿宋_GB2312" w:cs="仿宋_GB2312"/>
                <w:kern w:val="0"/>
                <w:sz w:val="24"/>
                <w:szCs w:val="24"/>
                <w:lang w:val="en-US" w:eastAsia="zh-CN"/>
              </w:rPr>
            </w:pPr>
            <w:r>
              <w:rPr>
                <w:rFonts w:hint="eastAsia" w:ascii="仿宋_GB2312" w:hAnsi="仿宋_GB2312" w:eastAsia="仿宋_GB2312" w:cs="仿宋_GB2312"/>
                <w:kern w:val="0"/>
                <w:sz w:val="24"/>
                <w:szCs w:val="24"/>
                <w:lang w:val="en-US" w:eastAsia="zh-CN"/>
              </w:rPr>
              <w:t>苗期冻率发</w:t>
            </w:r>
          </w:p>
          <w:p>
            <w:pPr>
              <w:widowControl/>
              <w:jc w:val="center"/>
              <w:rPr>
                <w:rFonts w:hint="eastAsia" w:ascii="仿宋_GB2312" w:hAnsi="仿宋_GB2312" w:eastAsia="仿宋_GB2312" w:cs="仿宋_GB2312"/>
                <w:kern w:val="0"/>
                <w:sz w:val="24"/>
                <w:szCs w:val="24"/>
                <w:lang w:val="en-US" w:eastAsia="zh-CN"/>
              </w:rPr>
            </w:pPr>
            <w:r>
              <w:rPr>
                <w:rFonts w:hint="eastAsia" w:ascii="仿宋_GB2312" w:hAnsi="仿宋_GB2312" w:eastAsia="仿宋_GB2312" w:cs="仿宋_GB2312"/>
                <w:kern w:val="0"/>
                <w:sz w:val="24"/>
                <w:szCs w:val="24"/>
                <w:lang w:val="en-US" w:eastAsia="zh-CN"/>
              </w:rPr>
              <w:t>生率/ %</w:t>
            </w:r>
          </w:p>
        </w:tc>
        <w:tc>
          <w:tcPr>
            <w:tcW w:w="1613" w:type="dxa"/>
            <w:tcBorders>
              <w:bottom w:val="single" w:color="auto" w:sz="12" w:space="0"/>
            </w:tcBorders>
            <w:noWrap w:val="0"/>
            <w:vAlign w:val="center"/>
          </w:tcPr>
          <w:p>
            <w:pPr>
              <w:widowControl/>
              <w:jc w:val="center"/>
              <w:rPr>
                <w:rFonts w:hint="default" w:ascii="仿宋_GB2312" w:hAnsi="仿宋_GB2312" w:eastAsia="仿宋_GB2312" w:cs="仿宋_GB2312"/>
                <w:kern w:val="0"/>
                <w:sz w:val="24"/>
                <w:szCs w:val="24"/>
                <w:lang w:val="en-US" w:eastAsia="zh-CN"/>
              </w:rPr>
            </w:pPr>
            <w:r>
              <w:rPr>
                <w:rFonts w:hint="eastAsia" w:ascii="仿宋_GB2312" w:hAnsi="仿宋_GB2312" w:eastAsia="仿宋_GB2312" w:cs="仿宋_GB2312"/>
                <w:kern w:val="0"/>
                <w:sz w:val="24"/>
                <w:szCs w:val="24"/>
                <w:lang w:val="en-US" w:eastAsia="zh-CN"/>
              </w:rPr>
              <w:t>全生育期天数/天</w:t>
            </w:r>
          </w:p>
        </w:tc>
        <w:tc>
          <w:tcPr>
            <w:tcW w:w="1853" w:type="dxa"/>
            <w:tcBorders>
              <w:bottom w:val="single" w:color="auto" w:sz="12" w:space="0"/>
            </w:tcBorders>
            <w:noWrap w:val="0"/>
            <w:vAlign w:val="center"/>
          </w:tcPr>
          <w:p>
            <w:pPr>
              <w:widowControl/>
              <w:jc w:val="center"/>
              <w:rPr>
                <w:rFonts w:hint="eastAsia" w:ascii="仿宋_GB2312" w:hAnsi="仿宋_GB2312" w:eastAsia="仿宋_GB2312" w:cs="仿宋_GB2312"/>
                <w:kern w:val="0"/>
                <w:sz w:val="24"/>
                <w:szCs w:val="24"/>
                <w:lang w:val="en-US" w:eastAsia="zh-CN"/>
              </w:rPr>
            </w:pPr>
            <w:r>
              <w:rPr>
                <w:rFonts w:hint="eastAsia" w:ascii="仿宋_GB2312" w:hAnsi="仿宋_GB2312" w:eastAsia="仿宋_GB2312" w:cs="仿宋_GB2312"/>
                <w:kern w:val="0"/>
                <w:sz w:val="24"/>
                <w:szCs w:val="24"/>
                <w:lang w:val="en-US" w:eastAsia="zh-CN"/>
              </w:rPr>
              <w:t>产量</w:t>
            </w:r>
            <w:r>
              <w:rPr>
                <w:rFonts w:hint="default" w:ascii="仿宋_GB2312" w:hAnsi="仿宋_GB2312" w:eastAsia="仿宋_GB2312" w:cs="仿宋_GB2312"/>
                <w:kern w:val="0"/>
                <w:sz w:val="24"/>
                <w:szCs w:val="24"/>
                <w:lang w:val="en-US" w:eastAsia="zh-CN"/>
              </w:rPr>
              <w:t>/kg˙667㎡</w:t>
            </w:r>
          </w:p>
        </w:tc>
        <w:tc>
          <w:tcPr>
            <w:tcW w:w="1438" w:type="dxa"/>
            <w:tcBorders>
              <w:bottom w:val="single" w:color="auto" w:sz="12" w:space="0"/>
            </w:tcBorders>
            <w:noWrap w:val="0"/>
            <w:vAlign w:val="center"/>
          </w:tcPr>
          <w:p>
            <w:pPr>
              <w:widowControl/>
              <w:jc w:val="center"/>
              <w:rPr>
                <w:rFonts w:hint="eastAsia" w:ascii="仿宋_GB2312" w:hAnsi="仿宋_GB2312" w:eastAsia="仿宋_GB2312" w:cs="仿宋_GB2312"/>
                <w:kern w:val="0"/>
                <w:sz w:val="24"/>
                <w:szCs w:val="24"/>
                <w:lang w:val="en-US" w:eastAsia="zh-CN"/>
              </w:rPr>
            </w:pPr>
            <w:r>
              <w:rPr>
                <w:rFonts w:hint="eastAsia" w:ascii="仿宋_GB2312" w:hAnsi="仿宋_GB2312" w:eastAsia="仿宋_GB2312" w:cs="仿宋_GB2312"/>
                <w:kern w:val="0"/>
                <w:sz w:val="24"/>
                <w:szCs w:val="24"/>
                <w:lang w:val="en-US" w:eastAsia="zh-CN"/>
              </w:rPr>
              <w:t>位次</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2" w:hRule="exact"/>
          <w:jc w:val="center"/>
        </w:trPr>
        <w:tc>
          <w:tcPr>
            <w:tcW w:w="1663" w:type="dxa"/>
            <w:tcBorders>
              <w:tl2br w:val="nil"/>
              <w:tr2bl w:val="nil"/>
            </w:tcBorders>
            <w:noWrap w:val="0"/>
            <w:vAlign w:val="center"/>
          </w:tcPr>
          <w:p>
            <w:pPr>
              <w:widowControl/>
              <w:jc w:val="center"/>
              <w:rPr>
                <w:rFonts w:hint="eastAsia" w:ascii="仿宋_GB2312" w:hAnsi="仿宋_GB2312" w:eastAsia="仿宋_GB2312" w:cs="仿宋_GB2312"/>
                <w:kern w:val="0"/>
                <w:sz w:val="24"/>
                <w:szCs w:val="24"/>
                <w:lang w:val="en-US" w:eastAsia="zh-CN"/>
              </w:rPr>
            </w:pPr>
            <w:r>
              <w:rPr>
                <w:rFonts w:hint="eastAsia" w:ascii="仿宋_GB2312" w:hAnsi="仿宋_GB2312" w:eastAsia="仿宋_GB2312" w:cs="仿宋_GB2312"/>
                <w:kern w:val="0"/>
                <w:sz w:val="24"/>
                <w:szCs w:val="24"/>
                <w:lang w:val="en-US" w:eastAsia="zh-CN"/>
              </w:rPr>
              <w:t>4月5日</w:t>
            </w:r>
          </w:p>
        </w:tc>
        <w:tc>
          <w:tcPr>
            <w:tcW w:w="1930" w:type="dxa"/>
            <w:tcBorders>
              <w:tl2br w:val="nil"/>
              <w:tr2bl w:val="nil"/>
            </w:tcBorders>
            <w:noWrap w:val="0"/>
            <w:vAlign w:val="center"/>
          </w:tcPr>
          <w:p>
            <w:pPr>
              <w:widowControl/>
              <w:jc w:val="center"/>
              <w:rPr>
                <w:rFonts w:hint="default" w:ascii="仿宋_GB2312" w:hAnsi="仿宋_GB2312" w:eastAsia="仿宋_GB2312" w:cs="仿宋_GB2312"/>
                <w:kern w:val="0"/>
                <w:sz w:val="24"/>
                <w:szCs w:val="24"/>
                <w:lang w:val="en-US" w:eastAsia="zh-CN"/>
              </w:rPr>
            </w:pPr>
            <w:r>
              <w:rPr>
                <w:rFonts w:hint="eastAsia" w:ascii="仿宋_GB2312" w:hAnsi="仿宋_GB2312" w:eastAsia="仿宋_GB2312" w:cs="仿宋_GB2312"/>
                <w:kern w:val="0"/>
                <w:sz w:val="24"/>
                <w:szCs w:val="24"/>
                <w:lang w:val="en-US" w:eastAsia="zh-CN"/>
              </w:rPr>
              <w:t>34.9%</w:t>
            </w:r>
          </w:p>
        </w:tc>
        <w:tc>
          <w:tcPr>
            <w:tcW w:w="1613" w:type="dxa"/>
            <w:tcBorders>
              <w:tl2br w:val="nil"/>
              <w:tr2bl w:val="nil"/>
            </w:tcBorders>
            <w:noWrap w:val="0"/>
            <w:vAlign w:val="center"/>
          </w:tcPr>
          <w:p>
            <w:pPr>
              <w:widowControl/>
              <w:jc w:val="center"/>
              <w:rPr>
                <w:rFonts w:hint="default" w:ascii="仿宋_GB2312" w:hAnsi="仿宋_GB2312" w:eastAsia="仿宋_GB2312" w:cs="仿宋_GB2312"/>
                <w:kern w:val="0"/>
                <w:sz w:val="24"/>
                <w:szCs w:val="24"/>
                <w:lang w:val="en-US" w:eastAsia="zh-CN"/>
              </w:rPr>
            </w:pPr>
            <w:r>
              <w:rPr>
                <w:rFonts w:hint="eastAsia" w:ascii="仿宋_GB2312" w:hAnsi="仿宋_GB2312" w:eastAsia="仿宋_GB2312" w:cs="仿宋_GB2312"/>
                <w:kern w:val="0"/>
                <w:sz w:val="24"/>
                <w:szCs w:val="24"/>
                <w:lang w:val="en-US" w:eastAsia="zh-CN"/>
              </w:rPr>
              <w:t>138</w:t>
            </w:r>
          </w:p>
        </w:tc>
        <w:tc>
          <w:tcPr>
            <w:tcW w:w="1853" w:type="dxa"/>
            <w:tcBorders>
              <w:tl2br w:val="nil"/>
              <w:tr2bl w:val="nil"/>
            </w:tcBorders>
            <w:noWrap w:val="0"/>
            <w:vAlign w:val="center"/>
          </w:tcPr>
          <w:p>
            <w:pPr>
              <w:widowControl/>
              <w:jc w:val="center"/>
              <w:rPr>
                <w:rFonts w:hint="eastAsia" w:ascii="仿宋_GB2312" w:hAnsi="仿宋_GB2312" w:eastAsia="仿宋_GB2312" w:cs="仿宋_GB2312"/>
                <w:kern w:val="0"/>
                <w:sz w:val="24"/>
                <w:szCs w:val="24"/>
                <w:lang w:val="en-US" w:eastAsia="zh-CN"/>
              </w:rPr>
            </w:pPr>
            <w:r>
              <w:rPr>
                <w:rFonts w:hint="eastAsia" w:ascii="仿宋_GB2312" w:hAnsi="仿宋_GB2312" w:eastAsia="仿宋_GB2312" w:cs="仿宋_GB2312"/>
                <w:kern w:val="0"/>
                <w:sz w:val="24"/>
                <w:szCs w:val="24"/>
                <w:lang w:val="en-US" w:eastAsia="zh-CN"/>
              </w:rPr>
              <w:t>133.5</w:t>
            </w:r>
          </w:p>
        </w:tc>
        <w:tc>
          <w:tcPr>
            <w:tcW w:w="1438" w:type="dxa"/>
            <w:tcBorders>
              <w:tl2br w:val="nil"/>
              <w:tr2bl w:val="nil"/>
            </w:tcBorders>
            <w:noWrap w:val="0"/>
            <w:vAlign w:val="center"/>
          </w:tcPr>
          <w:p>
            <w:pPr>
              <w:widowControl/>
              <w:jc w:val="center"/>
              <w:rPr>
                <w:rFonts w:hint="eastAsia" w:ascii="仿宋_GB2312" w:hAnsi="仿宋_GB2312" w:eastAsia="仿宋_GB2312" w:cs="仿宋_GB2312"/>
                <w:kern w:val="0"/>
                <w:sz w:val="24"/>
                <w:szCs w:val="24"/>
                <w:lang w:val="en-US" w:eastAsia="zh-CN"/>
              </w:rPr>
            </w:pPr>
            <w:r>
              <w:rPr>
                <w:rFonts w:hint="eastAsia" w:ascii="仿宋_GB2312" w:hAnsi="仿宋_GB2312" w:eastAsia="仿宋_GB2312" w:cs="仿宋_GB2312"/>
                <w:kern w:val="0"/>
                <w:sz w:val="24"/>
                <w:szCs w:val="24"/>
                <w:lang w:val="en-US" w:eastAsia="zh-CN"/>
              </w:rPr>
              <w:t>4</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2" w:hRule="exact"/>
          <w:jc w:val="center"/>
        </w:trPr>
        <w:tc>
          <w:tcPr>
            <w:tcW w:w="1663" w:type="dxa"/>
            <w:tcBorders>
              <w:tl2br w:val="nil"/>
              <w:tr2bl w:val="nil"/>
            </w:tcBorders>
            <w:noWrap w:val="0"/>
            <w:vAlign w:val="center"/>
          </w:tcPr>
          <w:p>
            <w:pPr>
              <w:widowControl/>
              <w:jc w:val="center"/>
              <w:rPr>
                <w:rFonts w:hint="eastAsia" w:ascii="仿宋_GB2312" w:hAnsi="仿宋_GB2312" w:eastAsia="仿宋_GB2312" w:cs="仿宋_GB2312"/>
                <w:kern w:val="0"/>
                <w:sz w:val="24"/>
                <w:szCs w:val="24"/>
                <w:lang w:val="en-US" w:eastAsia="zh-CN"/>
              </w:rPr>
            </w:pPr>
            <w:r>
              <w:rPr>
                <w:rFonts w:hint="eastAsia" w:ascii="仿宋_GB2312" w:hAnsi="仿宋_GB2312" w:eastAsia="仿宋_GB2312" w:cs="仿宋_GB2312"/>
                <w:kern w:val="0"/>
                <w:sz w:val="24"/>
                <w:szCs w:val="24"/>
                <w:lang w:val="en-US" w:eastAsia="zh-CN"/>
              </w:rPr>
              <w:t>4月15日</w:t>
            </w:r>
          </w:p>
        </w:tc>
        <w:tc>
          <w:tcPr>
            <w:tcW w:w="1930" w:type="dxa"/>
            <w:tcBorders>
              <w:tl2br w:val="nil"/>
              <w:tr2bl w:val="nil"/>
            </w:tcBorders>
            <w:noWrap w:val="0"/>
            <w:vAlign w:val="center"/>
          </w:tcPr>
          <w:p>
            <w:pPr>
              <w:widowControl/>
              <w:jc w:val="center"/>
              <w:rPr>
                <w:rFonts w:hint="default" w:ascii="仿宋_GB2312" w:hAnsi="仿宋_GB2312" w:eastAsia="仿宋_GB2312" w:cs="仿宋_GB2312"/>
                <w:kern w:val="0"/>
                <w:sz w:val="24"/>
                <w:szCs w:val="24"/>
                <w:lang w:val="en-US" w:eastAsia="zh-CN"/>
              </w:rPr>
            </w:pPr>
            <w:r>
              <w:rPr>
                <w:rFonts w:hint="eastAsia" w:ascii="仿宋_GB2312" w:hAnsi="仿宋_GB2312" w:eastAsia="仿宋_GB2312" w:cs="仿宋_GB2312"/>
                <w:kern w:val="0"/>
                <w:sz w:val="24"/>
                <w:szCs w:val="24"/>
                <w:lang w:val="en-US" w:eastAsia="zh-CN"/>
              </w:rPr>
              <w:t>17.8%</w:t>
            </w:r>
          </w:p>
        </w:tc>
        <w:tc>
          <w:tcPr>
            <w:tcW w:w="1613" w:type="dxa"/>
            <w:tcBorders>
              <w:tl2br w:val="nil"/>
              <w:tr2bl w:val="nil"/>
            </w:tcBorders>
            <w:noWrap w:val="0"/>
            <w:vAlign w:val="center"/>
          </w:tcPr>
          <w:p>
            <w:pPr>
              <w:widowControl/>
              <w:jc w:val="center"/>
              <w:rPr>
                <w:rFonts w:hint="default" w:ascii="仿宋_GB2312" w:hAnsi="仿宋_GB2312" w:eastAsia="仿宋_GB2312" w:cs="仿宋_GB2312"/>
                <w:kern w:val="0"/>
                <w:sz w:val="24"/>
                <w:szCs w:val="24"/>
                <w:lang w:val="en-US" w:eastAsia="zh-CN"/>
              </w:rPr>
            </w:pPr>
            <w:r>
              <w:rPr>
                <w:rFonts w:hint="eastAsia" w:ascii="仿宋_GB2312" w:hAnsi="仿宋_GB2312" w:eastAsia="仿宋_GB2312" w:cs="仿宋_GB2312"/>
                <w:kern w:val="0"/>
                <w:sz w:val="24"/>
                <w:szCs w:val="24"/>
                <w:lang w:val="en-US" w:eastAsia="zh-CN"/>
              </w:rPr>
              <w:t>136</w:t>
            </w:r>
          </w:p>
        </w:tc>
        <w:tc>
          <w:tcPr>
            <w:tcW w:w="1853" w:type="dxa"/>
            <w:tcBorders>
              <w:tl2br w:val="nil"/>
              <w:tr2bl w:val="nil"/>
            </w:tcBorders>
            <w:noWrap w:val="0"/>
            <w:vAlign w:val="center"/>
          </w:tcPr>
          <w:p>
            <w:pPr>
              <w:widowControl/>
              <w:jc w:val="center"/>
              <w:rPr>
                <w:rFonts w:hint="eastAsia" w:ascii="仿宋_GB2312" w:hAnsi="仿宋_GB2312" w:eastAsia="仿宋_GB2312" w:cs="仿宋_GB2312"/>
                <w:kern w:val="0"/>
                <w:sz w:val="24"/>
                <w:szCs w:val="24"/>
                <w:lang w:val="en-US" w:eastAsia="zh-CN"/>
              </w:rPr>
            </w:pPr>
            <w:r>
              <w:rPr>
                <w:rFonts w:hint="eastAsia" w:ascii="仿宋_GB2312" w:hAnsi="仿宋_GB2312" w:eastAsia="仿宋_GB2312" w:cs="仿宋_GB2312"/>
                <w:kern w:val="0"/>
                <w:sz w:val="24"/>
                <w:szCs w:val="24"/>
                <w:lang w:val="en-US" w:eastAsia="zh-CN"/>
              </w:rPr>
              <w:t>154.6</w:t>
            </w:r>
          </w:p>
        </w:tc>
        <w:tc>
          <w:tcPr>
            <w:tcW w:w="1438" w:type="dxa"/>
            <w:tcBorders>
              <w:tl2br w:val="nil"/>
              <w:tr2bl w:val="nil"/>
            </w:tcBorders>
            <w:noWrap w:val="0"/>
            <w:vAlign w:val="center"/>
          </w:tcPr>
          <w:p>
            <w:pPr>
              <w:widowControl/>
              <w:jc w:val="center"/>
              <w:rPr>
                <w:rFonts w:hint="eastAsia" w:ascii="仿宋_GB2312" w:hAnsi="仿宋_GB2312" w:eastAsia="仿宋_GB2312" w:cs="仿宋_GB2312"/>
                <w:kern w:val="0"/>
                <w:sz w:val="24"/>
                <w:szCs w:val="24"/>
                <w:lang w:val="en-US" w:eastAsia="zh-CN"/>
              </w:rPr>
            </w:pPr>
            <w:r>
              <w:rPr>
                <w:rFonts w:hint="eastAsia" w:ascii="仿宋_GB2312" w:hAnsi="仿宋_GB2312" w:eastAsia="仿宋_GB2312" w:cs="仿宋_GB2312"/>
                <w:kern w:val="0"/>
                <w:sz w:val="24"/>
                <w:szCs w:val="24"/>
                <w:lang w:val="en-US" w:eastAsia="zh-CN"/>
              </w:rPr>
              <w:t>2</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2" w:hRule="exact"/>
          <w:jc w:val="center"/>
        </w:trPr>
        <w:tc>
          <w:tcPr>
            <w:tcW w:w="1663" w:type="dxa"/>
            <w:tcBorders>
              <w:tl2br w:val="nil"/>
              <w:tr2bl w:val="nil"/>
            </w:tcBorders>
            <w:noWrap w:val="0"/>
            <w:vAlign w:val="center"/>
          </w:tcPr>
          <w:p>
            <w:pPr>
              <w:widowControl/>
              <w:jc w:val="center"/>
              <w:rPr>
                <w:rFonts w:hint="eastAsia" w:ascii="仿宋_GB2312" w:hAnsi="仿宋_GB2312" w:eastAsia="仿宋_GB2312" w:cs="仿宋_GB2312"/>
                <w:kern w:val="0"/>
                <w:sz w:val="24"/>
                <w:szCs w:val="24"/>
                <w:lang w:val="en-US" w:eastAsia="zh-CN"/>
              </w:rPr>
            </w:pPr>
            <w:r>
              <w:rPr>
                <w:rFonts w:hint="eastAsia" w:ascii="仿宋_GB2312" w:hAnsi="仿宋_GB2312" w:eastAsia="仿宋_GB2312" w:cs="仿宋_GB2312"/>
                <w:kern w:val="0"/>
                <w:sz w:val="24"/>
                <w:szCs w:val="24"/>
                <w:lang w:val="en-US" w:eastAsia="zh-CN"/>
              </w:rPr>
              <w:t>4月25日</w:t>
            </w:r>
          </w:p>
        </w:tc>
        <w:tc>
          <w:tcPr>
            <w:tcW w:w="1930" w:type="dxa"/>
            <w:tcBorders>
              <w:tl2br w:val="nil"/>
              <w:tr2bl w:val="nil"/>
            </w:tcBorders>
            <w:noWrap w:val="0"/>
            <w:vAlign w:val="center"/>
          </w:tcPr>
          <w:p>
            <w:pPr>
              <w:widowControl/>
              <w:jc w:val="center"/>
              <w:rPr>
                <w:rFonts w:hint="default" w:ascii="仿宋_GB2312" w:hAnsi="仿宋_GB2312" w:eastAsia="仿宋_GB2312" w:cs="仿宋_GB2312"/>
                <w:kern w:val="0"/>
                <w:sz w:val="24"/>
                <w:szCs w:val="24"/>
                <w:lang w:val="en-US" w:eastAsia="zh-CN"/>
              </w:rPr>
            </w:pPr>
            <w:r>
              <w:rPr>
                <w:rFonts w:hint="eastAsia" w:ascii="仿宋_GB2312" w:hAnsi="仿宋_GB2312" w:eastAsia="仿宋_GB2312" w:cs="仿宋_GB2312"/>
                <w:kern w:val="0"/>
                <w:sz w:val="24"/>
                <w:szCs w:val="24"/>
                <w:lang w:val="en-US" w:eastAsia="zh-CN"/>
              </w:rPr>
              <w:t>9.6%</w:t>
            </w:r>
          </w:p>
        </w:tc>
        <w:tc>
          <w:tcPr>
            <w:tcW w:w="1613" w:type="dxa"/>
            <w:tcBorders>
              <w:tl2br w:val="nil"/>
              <w:tr2bl w:val="nil"/>
            </w:tcBorders>
            <w:noWrap w:val="0"/>
            <w:vAlign w:val="center"/>
          </w:tcPr>
          <w:p>
            <w:pPr>
              <w:widowControl/>
              <w:jc w:val="center"/>
              <w:rPr>
                <w:rFonts w:hint="default" w:ascii="仿宋_GB2312" w:hAnsi="仿宋_GB2312" w:eastAsia="仿宋_GB2312" w:cs="仿宋_GB2312"/>
                <w:kern w:val="0"/>
                <w:sz w:val="24"/>
                <w:szCs w:val="24"/>
                <w:lang w:val="en-US" w:eastAsia="zh-CN"/>
              </w:rPr>
            </w:pPr>
            <w:r>
              <w:rPr>
                <w:rFonts w:hint="eastAsia" w:ascii="仿宋_GB2312" w:hAnsi="仿宋_GB2312" w:eastAsia="仿宋_GB2312" w:cs="仿宋_GB2312"/>
                <w:kern w:val="0"/>
                <w:sz w:val="24"/>
                <w:szCs w:val="24"/>
                <w:lang w:val="en-US" w:eastAsia="zh-CN"/>
              </w:rPr>
              <w:t>136</w:t>
            </w:r>
          </w:p>
        </w:tc>
        <w:tc>
          <w:tcPr>
            <w:tcW w:w="1853" w:type="dxa"/>
            <w:tcBorders>
              <w:tl2br w:val="nil"/>
              <w:tr2bl w:val="nil"/>
            </w:tcBorders>
            <w:noWrap w:val="0"/>
            <w:vAlign w:val="center"/>
          </w:tcPr>
          <w:p>
            <w:pPr>
              <w:widowControl/>
              <w:jc w:val="center"/>
              <w:rPr>
                <w:rFonts w:hint="eastAsia" w:ascii="仿宋_GB2312" w:hAnsi="仿宋_GB2312" w:eastAsia="仿宋_GB2312" w:cs="仿宋_GB2312"/>
                <w:kern w:val="0"/>
                <w:sz w:val="24"/>
                <w:szCs w:val="24"/>
                <w:lang w:val="en-US" w:eastAsia="zh-CN"/>
              </w:rPr>
            </w:pPr>
            <w:r>
              <w:rPr>
                <w:rFonts w:hint="eastAsia" w:ascii="仿宋_GB2312" w:hAnsi="仿宋_GB2312" w:eastAsia="仿宋_GB2312" w:cs="仿宋_GB2312"/>
                <w:kern w:val="0"/>
                <w:sz w:val="24"/>
                <w:szCs w:val="24"/>
                <w:lang w:val="en-US" w:eastAsia="zh-CN"/>
              </w:rPr>
              <w:t>167.7</w:t>
            </w:r>
          </w:p>
        </w:tc>
        <w:tc>
          <w:tcPr>
            <w:tcW w:w="1438" w:type="dxa"/>
            <w:tcBorders>
              <w:tl2br w:val="nil"/>
              <w:tr2bl w:val="nil"/>
            </w:tcBorders>
            <w:noWrap w:val="0"/>
            <w:vAlign w:val="center"/>
          </w:tcPr>
          <w:p>
            <w:pPr>
              <w:widowControl/>
              <w:jc w:val="center"/>
              <w:rPr>
                <w:rFonts w:hint="eastAsia" w:ascii="仿宋_GB2312" w:hAnsi="仿宋_GB2312" w:eastAsia="仿宋_GB2312" w:cs="仿宋_GB2312"/>
                <w:kern w:val="0"/>
                <w:sz w:val="24"/>
                <w:szCs w:val="24"/>
                <w:lang w:val="en-US" w:eastAsia="zh-CN"/>
              </w:rPr>
            </w:pPr>
            <w:r>
              <w:rPr>
                <w:rFonts w:hint="eastAsia" w:ascii="仿宋_GB2312" w:hAnsi="仿宋_GB2312" w:eastAsia="仿宋_GB2312" w:cs="仿宋_GB2312"/>
                <w:kern w:val="0"/>
                <w:sz w:val="24"/>
                <w:szCs w:val="24"/>
                <w:lang w:val="en-US" w:eastAsia="zh-CN"/>
              </w:rPr>
              <w:t>1</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2" w:hRule="exact"/>
          <w:jc w:val="center"/>
        </w:trPr>
        <w:tc>
          <w:tcPr>
            <w:tcW w:w="1663" w:type="dxa"/>
            <w:tcBorders>
              <w:tl2br w:val="nil"/>
              <w:tr2bl w:val="nil"/>
            </w:tcBorders>
            <w:noWrap w:val="0"/>
            <w:vAlign w:val="center"/>
          </w:tcPr>
          <w:p>
            <w:pPr>
              <w:widowControl/>
              <w:jc w:val="center"/>
              <w:rPr>
                <w:rFonts w:hint="eastAsia" w:ascii="仿宋_GB2312" w:hAnsi="仿宋_GB2312" w:eastAsia="仿宋_GB2312" w:cs="仿宋_GB2312"/>
                <w:kern w:val="0"/>
                <w:sz w:val="24"/>
                <w:szCs w:val="24"/>
                <w:lang w:val="en-US" w:eastAsia="zh-CN"/>
              </w:rPr>
            </w:pPr>
            <w:r>
              <w:rPr>
                <w:rFonts w:hint="eastAsia" w:ascii="仿宋_GB2312" w:hAnsi="仿宋_GB2312" w:eastAsia="仿宋_GB2312" w:cs="仿宋_GB2312"/>
                <w:kern w:val="0"/>
                <w:sz w:val="24"/>
                <w:szCs w:val="24"/>
                <w:lang w:val="en-US" w:eastAsia="zh-CN"/>
              </w:rPr>
              <w:t>5月5日</w:t>
            </w:r>
          </w:p>
        </w:tc>
        <w:tc>
          <w:tcPr>
            <w:tcW w:w="1930" w:type="dxa"/>
            <w:tcBorders>
              <w:tl2br w:val="nil"/>
              <w:tr2bl w:val="nil"/>
            </w:tcBorders>
            <w:noWrap w:val="0"/>
            <w:vAlign w:val="center"/>
          </w:tcPr>
          <w:p>
            <w:pPr>
              <w:widowControl/>
              <w:jc w:val="center"/>
              <w:rPr>
                <w:rFonts w:hint="default" w:ascii="仿宋_GB2312" w:hAnsi="仿宋_GB2312" w:eastAsia="仿宋_GB2312" w:cs="仿宋_GB2312"/>
                <w:kern w:val="0"/>
                <w:sz w:val="24"/>
                <w:szCs w:val="24"/>
                <w:lang w:val="en-US" w:eastAsia="zh-CN"/>
              </w:rPr>
            </w:pPr>
            <w:r>
              <w:rPr>
                <w:rFonts w:hint="eastAsia" w:ascii="仿宋_GB2312" w:hAnsi="仿宋_GB2312" w:eastAsia="仿宋_GB2312" w:cs="仿宋_GB2312"/>
                <w:kern w:val="0"/>
                <w:sz w:val="24"/>
                <w:szCs w:val="24"/>
                <w:lang w:val="en-US" w:eastAsia="zh-CN"/>
              </w:rPr>
              <w:t>0</w:t>
            </w:r>
          </w:p>
        </w:tc>
        <w:tc>
          <w:tcPr>
            <w:tcW w:w="1613" w:type="dxa"/>
            <w:tcBorders>
              <w:tl2br w:val="nil"/>
              <w:tr2bl w:val="nil"/>
            </w:tcBorders>
            <w:noWrap w:val="0"/>
            <w:vAlign w:val="center"/>
          </w:tcPr>
          <w:p>
            <w:pPr>
              <w:widowControl/>
              <w:jc w:val="center"/>
              <w:rPr>
                <w:rFonts w:hint="default" w:ascii="仿宋_GB2312" w:hAnsi="仿宋_GB2312" w:eastAsia="仿宋_GB2312" w:cs="仿宋_GB2312"/>
                <w:kern w:val="0"/>
                <w:sz w:val="24"/>
                <w:szCs w:val="24"/>
                <w:lang w:val="en-US" w:eastAsia="zh-CN"/>
              </w:rPr>
            </w:pPr>
            <w:r>
              <w:rPr>
                <w:rFonts w:hint="eastAsia" w:ascii="仿宋_GB2312" w:hAnsi="仿宋_GB2312" w:eastAsia="仿宋_GB2312" w:cs="仿宋_GB2312"/>
                <w:kern w:val="0"/>
                <w:sz w:val="24"/>
                <w:szCs w:val="24"/>
                <w:lang w:val="en-US" w:eastAsia="zh-CN"/>
              </w:rPr>
              <w:t>137</w:t>
            </w:r>
          </w:p>
        </w:tc>
        <w:tc>
          <w:tcPr>
            <w:tcW w:w="1853" w:type="dxa"/>
            <w:tcBorders>
              <w:tl2br w:val="nil"/>
              <w:tr2bl w:val="nil"/>
            </w:tcBorders>
            <w:noWrap w:val="0"/>
            <w:vAlign w:val="center"/>
          </w:tcPr>
          <w:p>
            <w:pPr>
              <w:widowControl/>
              <w:jc w:val="center"/>
              <w:rPr>
                <w:rFonts w:hint="eastAsia" w:ascii="仿宋_GB2312" w:hAnsi="仿宋_GB2312" w:eastAsia="仿宋_GB2312" w:cs="仿宋_GB2312"/>
                <w:kern w:val="0"/>
                <w:sz w:val="24"/>
                <w:szCs w:val="24"/>
                <w:lang w:val="en-US" w:eastAsia="zh-CN"/>
              </w:rPr>
            </w:pPr>
            <w:r>
              <w:rPr>
                <w:rFonts w:hint="eastAsia" w:ascii="仿宋_GB2312" w:hAnsi="仿宋_GB2312" w:eastAsia="仿宋_GB2312" w:cs="仿宋_GB2312"/>
                <w:kern w:val="0"/>
                <w:sz w:val="24"/>
                <w:szCs w:val="24"/>
                <w:lang w:val="en-US" w:eastAsia="zh-CN"/>
              </w:rPr>
              <w:t>152.1</w:t>
            </w:r>
          </w:p>
        </w:tc>
        <w:tc>
          <w:tcPr>
            <w:tcW w:w="1438" w:type="dxa"/>
            <w:tcBorders>
              <w:tl2br w:val="nil"/>
              <w:tr2bl w:val="nil"/>
            </w:tcBorders>
            <w:noWrap w:val="0"/>
            <w:vAlign w:val="center"/>
          </w:tcPr>
          <w:p>
            <w:pPr>
              <w:widowControl/>
              <w:jc w:val="center"/>
              <w:rPr>
                <w:rFonts w:hint="eastAsia" w:ascii="仿宋_GB2312" w:hAnsi="仿宋_GB2312" w:eastAsia="仿宋_GB2312" w:cs="仿宋_GB2312"/>
                <w:kern w:val="0"/>
                <w:sz w:val="24"/>
                <w:szCs w:val="24"/>
                <w:lang w:val="en-US" w:eastAsia="zh-CN"/>
              </w:rPr>
            </w:pPr>
            <w:r>
              <w:rPr>
                <w:rFonts w:hint="eastAsia" w:ascii="仿宋_GB2312" w:hAnsi="仿宋_GB2312" w:eastAsia="仿宋_GB2312" w:cs="仿宋_GB2312"/>
                <w:kern w:val="0"/>
                <w:sz w:val="24"/>
                <w:szCs w:val="24"/>
                <w:lang w:val="en-US" w:eastAsia="zh-CN"/>
              </w:rPr>
              <w:t>3</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4" w:hRule="exact"/>
          <w:jc w:val="center"/>
        </w:trPr>
        <w:tc>
          <w:tcPr>
            <w:tcW w:w="1663" w:type="dxa"/>
            <w:tcBorders>
              <w:tl2br w:val="nil"/>
              <w:tr2bl w:val="nil"/>
            </w:tcBorders>
            <w:noWrap w:val="0"/>
            <w:vAlign w:val="center"/>
          </w:tcPr>
          <w:p>
            <w:pPr>
              <w:widowControl/>
              <w:jc w:val="center"/>
              <w:rPr>
                <w:rFonts w:hint="default" w:ascii="仿宋_GB2312" w:hAnsi="仿宋_GB2312" w:eastAsia="仿宋_GB2312" w:cs="仿宋_GB2312"/>
                <w:kern w:val="0"/>
                <w:sz w:val="24"/>
                <w:szCs w:val="24"/>
                <w:lang w:val="en-US" w:eastAsia="zh-CN"/>
              </w:rPr>
            </w:pPr>
            <w:r>
              <w:rPr>
                <w:rFonts w:hint="eastAsia" w:ascii="仿宋_GB2312" w:hAnsi="仿宋_GB2312" w:eastAsia="仿宋_GB2312" w:cs="仿宋_GB2312"/>
                <w:kern w:val="0"/>
                <w:sz w:val="24"/>
                <w:szCs w:val="24"/>
                <w:lang w:val="en-US" w:eastAsia="zh-CN"/>
              </w:rPr>
              <w:t>5月15日</w:t>
            </w:r>
          </w:p>
        </w:tc>
        <w:tc>
          <w:tcPr>
            <w:tcW w:w="1930" w:type="dxa"/>
            <w:tcBorders>
              <w:tl2br w:val="nil"/>
              <w:tr2bl w:val="nil"/>
            </w:tcBorders>
            <w:noWrap w:val="0"/>
            <w:vAlign w:val="center"/>
          </w:tcPr>
          <w:p>
            <w:pPr>
              <w:widowControl/>
              <w:jc w:val="center"/>
              <w:rPr>
                <w:rFonts w:hint="default" w:ascii="仿宋_GB2312" w:hAnsi="仿宋_GB2312" w:eastAsia="仿宋_GB2312" w:cs="仿宋_GB2312"/>
                <w:kern w:val="0"/>
                <w:sz w:val="24"/>
                <w:szCs w:val="24"/>
                <w:lang w:val="en-US" w:eastAsia="zh-CN"/>
              </w:rPr>
            </w:pPr>
            <w:r>
              <w:rPr>
                <w:rFonts w:hint="eastAsia" w:ascii="仿宋_GB2312" w:hAnsi="仿宋_GB2312" w:eastAsia="仿宋_GB2312" w:cs="仿宋_GB2312"/>
                <w:kern w:val="0"/>
                <w:sz w:val="24"/>
                <w:szCs w:val="24"/>
                <w:lang w:val="en-US" w:eastAsia="zh-CN"/>
              </w:rPr>
              <w:t>0</w:t>
            </w:r>
          </w:p>
        </w:tc>
        <w:tc>
          <w:tcPr>
            <w:tcW w:w="1613" w:type="dxa"/>
            <w:tcBorders>
              <w:tl2br w:val="nil"/>
              <w:tr2bl w:val="nil"/>
            </w:tcBorders>
            <w:noWrap w:val="0"/>
            <w:vAlign w:val="center"/>
          </w:tcPr>
          <w:p>
            <w:pPr>
              <w:widowControl/>
              <w:jc w:val="center"/>
              <w:rPr>
                <w:rFonts w:hint="default" w:ascii="仿宋_GB2312" w:hAnsi="仿宋_GB2312" w:eastAsia="仿宋_GB2312" w:cs="仿宋_GB2312"/>
                <w:kern w:val="0"/>
                <w:sz w:val="24"/>
                <w:szCs w:val="24"/>
                <w:lang w:val="en-US" w:eastAsia="zh-CN"/>
              </w:rPr>
            </w:pPr>
            <w:r>
              <w:rPr>
                <w:rFonts w:hint="eastAsia" w:ascii="仿宋_GB2312" w:hAnsi="仿宋_GB2312" w:eastAsia="仿宋_GB2312" w:cs="仿宋_GB2312"/>
                <w:kern w:val="0"/>
                <w:sz w:val="24"/>
                <w:szCs w:val="24"/>
                <w:lang w:val="en-US" w:eastAsia="zh-CN"/>
              </w:rPr>
              <w:t>135</w:t>
            </w:r>
          </w:p>
        </w:tc>
        <w:tc>
          <w:tcPr>
            <w:tcW w:w="1853" w:type="dxa"/>
            <w:tcBorders>
              <w:tl2br w:val="nil"/>
              <w:tr2bl w:val="nil"/>
            </w:tcBorders>
            <w:noWrap w:val="0"/>
            <w:vAlign w:val="center"/>
          </w:tcPr>
          <w:p>
            <w:pPr>
              <w:widowControl/>
              <w:jc w:val="center"/>
              <w:rPr>
                <w:rFonts w:hint="eastAsia" w:ascii="仿宋_GB2312" w:hAnsi="仿宋_GB2312" w:eastAsia="仿宋_GB2312" w:cs="仿宋_GB2312"/>
                <w:kern w:val="0"/>
                <w:sz w:val="24"/>
                <w:szCs w:val="24"/>
                <w:lang w:val="en-US" w:eastAsia="zh-CN"/>
              </w:rPr>
            </w:pPr>
            <w:r>
              <w:rPr>
                <w:rFonts w:hint="eastAsia" w:ascii="仿宋_GB2312" w:hAnsi="仿宋_GB2312" w:eastAsia="仿宋_GB2312" w:cs="仿宋_GB2312"/>
                <w:kern w:val="0"/>
                <w:sz w:val="24"/>
                <w:szCs w:val="24"/>
                <w:lang w:val="en-US" w:eastAsia="zh-CN"/>
              </w:rPr>
              <w:t>127.6</w:t>
            </w:r>
          </w:p>
        </w:tc>
        <w:tc>
          <w:tcPr>
            <w:tcW w:w="1438" w:type="dxa"/>
            <w:tcBorders>
              <w:tl2br w:val="nil"/>
              <w:tr2bl w:val="nil"/>
            </w:tcBorders>
            <w:noWrap w:val="0"/>
            <w:vAlign w:val="center"/>
          </w:tcPr>
          <w:p>
            <w:pPr>
              <w:widowControl/>
              <w:jc w:val="center"/>
              <w:rPr>
                <w:rFonts w:hint="eastAsia" w:ascii="仿宋_GB2312" w:hAnsi="仿宋_GB2312" w:eastAsia="仿宋_GB2312" w:cs="仿宋_GB2312"/>
                <w:kern w:val="0"/>
                <w:sz w:val="24"/>
                <w:szCs w:val="24"/>
                <w:lang w:val="en-US" w:eastAsia="zh-CN"/>
              </w:rPr>
            </w:pPr>
            <w:r>
              <w:rPr>
                <w:rFonts w:hint="eastAsia" w:ascii="仿宋_GB2312" w:hAnsi="仿宋_GB2312" w:eastAsia="仿宋_GB2312" w:cs="仿宋_GB2312"/>
                <w:kern w:val="0"/>
                <w:sz w:val="24"/>
                <w:szCs w:val="24"/>
                <w:lang w:val="en-US" w:eastAsia="zh-CN"/>
              </w:rPr>
              <w:t>5</w:t>
            </w:r>
          </w:p>
        </w:tc>
      </w:tr>
    </w:tbl>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483" w:rightChars="-230" w:firstLine="640" w:firstLineChars="200"/>
        <w:jc w:val="left"/>
        <w:textAlignment w:val="auto"/>
        <w:rPr>
          <w:rFonts w:hint="default"/>
          <w:lang w:val="en-US" w:eastAsia="zh-CN"/>
        </w:rPr>
      </w:pPr>
      <w:r>
        <w:rPr>
          <w:rFonts w:hint="eastAsia" w:ascii="仿宋" w:hAnsi="仿宋" w:eastAsia="仿宋" w:cs="仿宋"/>
          <w:sz w:val="32"/>
          <w:szCs w:val="32"/>
          <w:lang w:val="en-US" w:eastAsia="zh-CN"/>
        </w:rPr>
        <w:t>综上所述，在海拔2600m左右的地区中晚熟品种以4月上中旬为最佳播种期；海拔2700m左右的地区早熟品种以4月下旬为最佳播种期，适时晚播不但可以避免苗期虫害的危害，还可躲过高温天气，延长灌浆期，从而保证高产。但过早播种，气温低生长受到抑制并且晚霜早幼苗极易受冻害，造成缺苗；播期过迟，易受早霜冻害，不能完全成熟，并且蚜虫危害大，造成减产。结合不同海拔地区不同播期种植，平均产量差异来看。</w:t>
      </w:r>
    </w:p>
    <w:p>
      <w:pPr>
        <w:keepNext w:val="0"/>
        <w:keepLines w:val="0"/>
        <w:pageBreakBefore w:val="0"/>
        <w:widowControl w:val="0"/>
        <w:numPr>
          <w:ilvl w:val="0"/>
          <w:numId w:val="0"/>
        </w:numPr>
        <w:kinsoku/>
        <w:wordWrap/>
        <w:overflowPunct/>
        <w:topLinePunct w:val="0"/>
        <w:autoSpaceDE/>
        <w:autoSpaceDN/>
        <w:bidi w:val="0"/>
        <w:adjustRightInd/>
        <w:snapToGrid/>
        <w:ind w:firstLine="320" w:firstLineChars="100"/>
        <w:textAlignment w:val="auto"/>
        <w:outlineLvl w:val="2"/>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2.错期播种</w:t>
      </w:r>
    </w:p>
    <w:p>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textAlignment w:val="auto"/>
        <w:outlineLvl w:val="9"/>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所谓花期不遇是指父母本开花时间不在同一时间内，油菜杂交制种工作中确保授粉充足是保证产量的最关键环节，父母本花期不遇，会导致母本没有足够的花粉量完成受精，结实率降低。据陈维涪、张四美等的《揭开油菜受精的秘密 》研究，油菜花粉的生活力可保持1-3天，油菜开花后，一朵花的开放历时大约30小时，油菜花的雄蕊较雌蕊后熟，且生命力较强，油菜花粉的生命力在田间条件下仅1天左右；雌蕊接受花粉的有效时间为7天左右，以开花1-3天内受精结实率最高，开花3天后受精能力逐渐下降，至开花后 7一 8 天失去受精能力，在开花3天后到7-8天以内这段时间，虽然仍能受精结实,但受精率较低，易产生瘪粒或籽粒少的现象，所以，父母本花期错期较长会影响受精结实，为保证授粉充足，父母本花期开放时间最多不得超过7天，最好保持在3天以内最佳。</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483" w:rightChars="-230" w:firstLine="640"/>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所以为保证父母本花期精准相遇，提高产量，可根据父母本自身生育期时间进行错气播种，开花时遇花期不遇，可通过</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483" w:rightChars="-230"/>
        <w:jc w:val="left"/>
        <w:textAlignment w:val="auto"/>
        <w:rPr>
          <w:rFonts w:hint="eastAsia" w:ascii="仿宋" w:hAnsi="仿宋" w:eastAsia="仿宋" w:cs="仿宋"/>
          <w:sz w:val="32"/>
          <w:szCs w:val="32"/>
          <w:lang w:val="en-US" w:eastAsia="zh-CN"/>
        </w:rPr>
      </w:pPr>
      <w:r>
        <w:rPr>
          <w:rFonts w:hint="default" w:ascii="仿宋" w:hAnsi="仿宋" w:eastAsia="仿宋" w:cs="仿宋"/>
          <w:sz w:val="32"/>
          <w:szCs w:val="32"/>
          <w:lang w:val="en-US" w:eastAsia="zh-CN"/>
        </w:rPr>
        <w:t>通过摘苔调整花期</w:t>
      </w:r>
      <w:r>
        <w:rPr>
          <w:rFonts w:hint="eastAsia" w:ascii="仿宋" w:hAnsi="仿宋" w:eastAsia="仿宋" w:cs="仿宋"/>
          <w:sz w:val="32"/>
          <w:szCs w:val="32"/>
          <w:lang w:val="en-US" w:eastAsia="zh-CN"/>
        </w:rPr>
        <w:t>，</w:t>
      </w:r>
      <w:r>
        <w:rPr>
          <w:rFonts w:hint="default" w:ascii="仿宋" w:hAnsi="仿宋" w:eastAsia="仿宋" w:cs="仿宋"/>
          <w:sz w:val="32"/>
          <w:szCs w:val="32"/>
          <w:lang w:val="en-US" w:eastAsia="zh-CN"/>
        </w:rPr>
        <w:t>对于母本延迟开花，为使花期相遇，可通过喷施适量养剂等措施精管父本，促进父本长大株、多分枝、多花蕾、延长开花期</w:t>
      </w:r>
      <w:r>
        <w:rPr>
          <w:rFonts w:hint="eastAsia" w:ascii="仿宋" w:hAnsi="仿宋" w:eastAsia="仿宋" w:cs="仿宋"/>
          <w:sz w:val="32"/>
          <w:szCs w:val="32"/>
          <w:lang w:val="en-US" w:eastAsia="zh-CN"/>
        </w:rPr>
        <w:t>，</w:t>
      </w:r>
      <w:r>
        <w:rPr>
          <w:rFonts w:hint="default" w:ascii="仿宋" w:hAnsi="仿宋" w:eastAsia="仿宋" w:cs="仿宋"/>
          <w:sz w:val="32"/>
          <w:szCs w:val="32"/>
          <w:lang w:val="en-US" w:eastAsia="zh-CN"/>
        </w:rPr>
        <w:t>为使后期父本花蕾有足够养</w:t>
      </w:r>
      <w:r>
        <w:rPr>
          <w:rFonts w:hint="eastAsia" w:ascii="仿宋" w:hAnsi="仿宋" w:eastAsia="仿宋" w:cs="仿宋"/>
          <w:sz w:val="32"/>
          <w:szCs w:val="32"/>
          <w:lang w:val="en-US" w:eastAsia="zh-CN"/>
        </w:rPr>
        <w:t>，</w:t>
      </w:r>
      <w:r>
        <w:rPr>
          <w:rFonts w:hint="default" w:ascii="仿宋" w:hAnsi="仿宋" w:eastAsia="仿宋" w:cs="仿宋"/>
          <w:sz w:val="32"/>
          <w:szCs w:val="32"/>
          <w:lang w:val="en-US" w:eastAsia="zh-CN"/>
        </w:rPr>
        <w:t>能正常开花，提供花粉，还可及早将父本角果剪去部分，保证父本植株有充分营养供应花蕾开花</w:t>
      </w:r>
      <w:r>
        <w:rPr>
          <w:rFonts w:hint="eastAsia" w:ascii="仿宋" w:hAnsi="仿宋" w:eastAsia="仿宋" w:cs="仿宋"/>
          <w:sz w:val="32"/>
          <w:szCs w:val="32"/>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483" w:rightChars="-230" w:firstLine="320" w:firstLineChars="100"/>
        <w:jc w:val="left"/>
        <w:textAlignment w:val="auto"/>
        <w:outlineLvl w:val="2"/>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3.播种方式试验研究</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483" w:rightChars="-230" w:firstLine="320" w:firstLineChars="100"/>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3.1杂交油菜覆膜穴播对油菜良种繁育产量及效益的影响研究</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483" w:rightChars="-230" w:firstLine="320" w:firstLineChars="100"/>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3.1.1试验概述</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483" w:rightChars="-230" w:firstLine="640" w:firstLineChars="200"/>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选用供试材料为青杂5号的亲本，母本105A，父本1831R。在塘川镇大庄村设置黑地膜覆膜及露地播种对比试验，分别观察、记载生育期，测定生物形状、经济形状及产量。在互助县威远镇余家村（海拔2500米）设置黑地膜穴播、白地膜穴播及露地播种对比试验，分别观察、记载生育期，测定生物形状、经济形状及产量。黑地膜选用0.010 mm 厚，205cm宽的抗老化地膜，白地膜选用0.010 mm 厚，120cm 宽的抗老化地膜。</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483" w:rightChars="-230" w:firstLine="320" w:firstLineChars="100"/>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3.1.2结果与分析</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483" w:rightChars="-230" w:firstLine="640" w:firstLineChars="200"/>
        <w:jc w:val="left"/>
        <w:textAlignment w:val="auto"/>
        <w:rPr>
          <w:rFonts w:hint="eastAsia" w:ascii="仿宋" w:hAnsi="仿宋" w:eastAsia="仿宋" w:cs="仿宋"/>
          <w:sz w:val="32"/>
          <w:szCs w:val="32"/>
          <w:lang w:val="en-US" w:eastAsia="zh-CN"/>
        </w:rPr>
      </w:pPr>
      <w:r>
        <w:rPr>
          <w:rFonts w:hint="default" w:ascii="仿宋" w:hAnsi="仿宋" w:eastAsia="仿宋" w:cs="仿宋"/>
          <w:sz w:val="32"/>
          <w:szCs w:val="32"/>
          <w:lang w:val="en-US" w:eastAsia="zh-CN"/>
        </w:rPr>
        <w:t>见表</w:t>
      </w:r>
      <w:r>
        <w:rPr>
          <w:rFonts w:hint="eastAsia" w:ascii="仿宋" w:hAnsi="仿宋" w:eastAsia="仿宋" w:cs="仿宋"/>
          <w:sz w:val="32"/>
          <w:szCs w:val="32"/>
          <w:lang w:val="en-US" w:eastAsia="zh-CN"/>
        </w:rPr>
        <w:t>4</w:t>
      </w:r>
      <w:r>
        <w:rPr>
          <w:rFonts w:hint="default" w:ascii="仿宋" w:hAnsi="仿宋" w:eastAsia="仿宋" w:cs="仿宋"/>
          <w:sz w:val="32"/>
          <w:szCs w:val="32"/>
          <w:lang w:val="en-US" w:eastAsia="zh-CN"/>
        </w:rPr>
        <w:t>，覆膜方式较不覆膜可提早出苗</w:t>
      </w:r>
      <w:r>
        <w:rPr>
          <w:rFonts w:hint="eastAsia" w:ascii="仿宋" w:hAnsi="仿宋" w:eastAsia="仿宋" w:cs="仿宋"/>
          <w:sz w:val="32"/>
          <w:szCs w:val="32"/>
          <w:lang w:val="en-US" w:eastAsia="zh-CN"/>
        </w:rPr>
        <w:t>9</w:t>
      </w:r>
      <w:r>
        <w:rPr>
          <w:rFonts w:hint="default" w:ascii="仿宋" w:hAnsi="仿宋" w:eastAsia="仿宋" w:cs="仿宋"/>
          <w:sz w:val="32"/>
          <w:szCs w:val="32"/>
          <w:lang w:val="en-US" w:eastAsia="zh-CN"/>
        </w:rPr>
        <w:t>天，初花期可提早13天，成熟期可提早21天，整个生育期可提早19天</w:t>
      </w:r>
      <w:r>
        <w:rPr>
          <w:rFonts w:hint="eastAsia" w:ascii="仿宋" w:hAnsi="仿宋" w:eastAsia="仿宋" w:cs="仿宋"/>
          <w:sz w:val="32"/>
          <w:szCs w:val="32"/>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483" w:rightChars="-230" w:firstLine="640" w:firstLineChars="200"/>
        <w:jc w:val="left"/>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见表5，</w:t>
      </w:r>
      <w:r>
        <w:rPr>
          <w:rFonts w:hint="default" w:ascii="仿宋" w:hAnsi="仿宋" w:eastAsia="仿宋" w:cs="仿宋"/>
          <w:sz w:val="32"/>
          <w:szCs w:val="32"/>
          <w:lang w:val="en-US" w:eastAsia="zh-CN"/>
        </w:rPr>
        <w:t>覆膜方式较不覆膜株高明显增高约10cm；有效分枝数、单株有效角果数、每角粒数及千粒重等产量影响因素都显著增加，有效分枝数增加1个，单株角果数增加40个，每角粒数增加</w:t>
      </w:r>
      <w:r>
        <w:rPr>
          <w:rFonts w:hint="eastAsia" w:ascii="仿宋" w:hAnsi="仿宋" w:eastAsia="仿宋" w:cs="仿宋"/>
          <w:sz w:val="32"/>
          <w:szCs w:val="32"/>
          <w:lang w:val="en-US" w:eastAsia="zh-CN"/>
        </w:rPr>
        <w:t>1</w:t>
      </w:r>
      <w:r>
        <w:rPr>
          <w:rFonts w:hint="default" w:ascii="仿宋" w:hAnsi="仿宋" w:eastAsia="仿宋" w:cs="仿宋"/>
          <w:sz w:val="32"/>
          <w:szCs w:val="32"/>
          <w:lang w:val="en-US" w:eastAsia="zh-CN"/>
        </w:rPr>
        <w:t>粒，千粒重增加0.</w:t>
      </w:r>
      <w:r>
        <w:rPr>
          <w:rFonts w:hint="eastAsia" w:ascii="仿宋" w:hAnsi="仿宋" w:eastAsia="仿宋" w:cs="仿宋"/>
          <w:sz w:val="32"/>
          <w:szCs w:val="32"/>
          <w:lang w:val="en-US" w:eastAsia="zh-CN"/>
        </w:rPr>
        <w:t>108</w:t>
      </w:r>
      <w:r>
        <w:rPr>
          <w:rFonts w:hint="default" w:ascii="仿宋" w:hAnsi="仿宋" w:eastAsia="仿宋" w:cs="仿宋"/>
          <w:sz w:val="32"/>
          <w:szCs w:val="32"/>
          <w:lang w:val="en-US" w:eastAsia="zh-CN"/>
        </w:rPr>
        <w:t>g，且覆膜方式较不覆膜方式茎秆粗壮、不易倒伏；产量较不覆膜方式增产17.7%，增产明显。</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240" w:lineRule="auto"/>
        <w:ind w:right="-483" w:rightChars="-230"/>
        <w:jc w:val="center"/>
        <w:textAlignment w:val="auto"/>
        <w:rPr>
          <w:rFonts w:hint="default" w:ascii="仿宋" w:hAnsi="仿宋" w:eastAsia="仿宋" w:cs="仿宋"/>
          <w:sz w:val="32"/>
          <w:szCs w:val="32"/>
          <w:lang w:val="en-US" w:eastAsia="zh-CN"/>
        </w:rPr>
      </w:pPr>
      <w:bookmarkStart w:id="3" w:name="_Toc17484"/>
      <w:bookmarkStart w:id="4" w:name="_Toc23998"/>
      <w:r>
        <w:rPr>
          <w:rFonts w:hint="default" w:ascii="仿宋" w:hAnsi="仿宋" w:eastAsia="仿宋" w:cs="仿宋"/>
          <w:sz w:val="32"/>
          <w:szCs w:val="32"/>
          <w:lang w:val="en-US" w:eastAsia="zh-CN"/>
        </w:rPr>
        <w:t xml:space="preserve">表 </w:t>
      </w:r>
      <w:r>
        <w:rPr>
          <w:rFonts w:hint="default" w:ascii="仿宋" w:hAnsi="仿宋" w:eastAsia="仿宋" w:cs="仿宋"/>
          <w:sz w:val="32"/>
          <w:szCs w:val="32"/>
          <w:lang w:val="en-US" w:eastAsia="zh-CN"/>
        </w:rPr>
        <w:fldChar w:fldCharType="begin"/>
      </w:r>
      <w:r>
        <w:rPr>
          <w:rFonts w:hint="default" w:ascii="仿宋" w:hAnsi="仿宋" w:eastAsia="仿宋" w:cs="仿宋"/>
          <w:sz w:val="32"/>
          <w:szCs w:val="32"/>
          <w:lang w:val="en-US" w:eastAsia="zh-CN"/>
        </w:rPr>
        <w:instrText xml:space="preserve"> SEQ 表 \* ARABIC </w:instrText>
      </w:r>
      <w:r>
        <w:rPr>
          <w:rFonts w:hint="default" w:ascii="仿宋" w:hAnsi="仿宋" w:eastAsia="仿宋" w:cs="仿宋"/>
          <w:sz w:val="32"/>
          <w:szCs w:val="32"/>
          <w:lang w:val="en-US" w:eastAsia="zh-CN"/>
        </w:rPr>
        <w:fldChar w:fldCharType="separate"/>
      </w:r>
      <w:r>
        <w:rPr>
          <w:rFonts w:hint="default" w:ascii="仿宋" w:hAnsi="仿宋" w:eastAsia="仿宋" w:cs="仿宋"/>
          <w:sz w:val="32"/>
          <w:szCs w:val="32"/>
          <w:lang w:val="en-US" w:eastAsia="zh-CN"/>
        </w:rPr>
        <w:t>4</w:t>
      </w:r>
      <w:r>
        <w:rPr>
          <w:rFonts w:hint="default" w:ascii="仿宋" w:hAnsi="仿宋" w:eastAsia="仿宋" w:cs="仿宋"/>
          <w:sz w:val="32"/>
          <w:szCs w:val="32"/>
          <w:lang w:val="en-US" w:eastAsia="zh-CN"/>
        </w:rPr>
        <w:fldChar w:fldCharType="end"/>
      </w:r>
      <w:r>
        <w:rPr>
          <w:rFonts w:hint="eastAsia" w:ascii="仿宋" w:hAnsi="仿宋" w:eastAsia="仿宋" w:cs="仿宋"/>
          <w:sz w:val="32"/>
          <w:szCs w:val="32"/>
          <w:lang w:val="en-US" w:eastAsia="zh-CN"/>
        </w:rPr>
        <w:t>.</w:t>
      </w:r>
      <w:r>
        <w:rPr>
          <w:rFonts w:hint="default" w:ascii="仿宋" w:hAnsi="仿宋" w:eastAsia="仿宋" w:cs="仿宋"/>
          <w:sz w:val="32"/>
          <w:szCs w:val="32"/>
          <w:lang w:val="en-US" w:eastAsia="zh-CN"/>
        </w:rPr>
        <w:t>塘川镇</w:t>
      </w:r>
      <w:bookmarkEnd w:id="3"/>
      <w:r>
        <w:rPr>
          <w:rFonts w:hint="eastAsia" w:ascii="仿宋" w:hAnsi="仿宋" w:eastAsia="仿宋" w:cs="仿宋"/>
          <w:sz w:val="32"/>
          <w:szCs w:val="32"/>
          <w:lang w:val="en-US" w:eastAsia="zh-CN"/>
        </w:rPr>
        <w:t>覆膜穴播</w:t>
      </w:r>
      <w:r>
        <w:rPr>
          <w:rFonts w:hint="default" w:ascii="仿宋" w:hAnsi="仿宋" w:eastAsia="仿宋" w:cs="仿宋"/>
          <w:sz w:val="32"/>
          <w:szCs w:val="32"/>
          <w:lang w:val="en-US" w:eastAsia="zh-CN"/>
        </w:rPr>
        <w:t>对生育期的影响</w:t>
      </w:r>
      <w:bookmarkEnd w:id="4"/>
    </w:p>
    <w:tbl>
      <w:tblPr>
        <w:tblStyle w:val="6"/>
        <w:tblW w:w="8756" w:type="dxa"/>
        <w:jc w:val="center"/>
        <w:tblBorders>
          <w:top w:val="single" w:color="auto" w:sz="12" w:space="0"/>
          <w:left w:val="none" w:color="auto" w:sz="0" w:space="0"/>
          <w:bottom w:val="single" w:color="auto" w:sz="12"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346"/>
        <w:gridCol w:w="1511"/>
        <w:gridCol w:w="1368"/>
        <w:gridCol w:w="1368"/>
        <w:gridCol w:w="1368"/>
        <w:gridCol w:w="1795"/>
      </w:tblGrid>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5" w:hRule="atLeast"/>
          <w:jc w:val="center"/>
        </w:trPr>
        <w:tc>
          <w:tcPr>
            <w:tcW w:w="1346" w:type="dxa"/>
            <w:tcBorders>
              <w:bottom w:val="single" w:color="auto" w:sz="12" w:space="0"/>
            </w:tcBorders>
            <w:noWrap w:val="0"/>
            <w:vAlign w:val="center"/>
          </w:tcPr>
          <w:p>
            <w:pPr>
              <w:widowControl/>
              <w:jc w:val="center"/>
              <w:rPr>
                <w:rFonts w:hint="eastAsia" w:ascii="仿宋_GB2312" w:hAnsi="仿宋_GB2312" w:eastAsia="仿宋_GB2312" w:cs="仿宋_GB2312"/>
                <w:kern w:val="0"/>
                <w:sz w:val="24"/>
                <w:szCs w:val="24"/>
                <w:lang w:val="en-US" w:eastAsia="zh-CN"/>
              </w:rPr>
            </w:pPr>
            <w:r>
              <w:rPr>
                <w:rFonts w:hint="eastAsia" w:ascii="仿宋_GB2312" w:hAnsi="仿宋_GB2312" w:eastAsia="仿宋_GB2312" w:cs="仿宋_GB2312"/>
                <w:kern w:val="0"/>
                <w:sz w:val="24"/>
                <w:szCs w:val="24"/>
                <w:lang w:val="en-US" w:eastAsia="zh-CN"/>
              </w:rPr>
              <w:t>种植方式</w:t>
            </w:r>
          </w:p>
        </w:tc>
        <w:tc>
          <w:tcPr>
            <w:tcW w:w="1511" w:type="dxa"/>
            <w:tcBorders>
              <w:bottom w:val="single" w:color="auto" w:sz="12" w:space="0"/>
            </w:tcBorders>
            <w:noWrap w:val="0"/>
            <w:vAlign w:val="center"/>
          </w:tcPr>
          <w:p>
            <w:pPr>
              <w:widowControl/>
              <w:jc w:val="center"/>
              <w:rPr>
                <w:rFonts w:hint="eastAsia" w:ascii="仿宋_GB2312" w:hAnsi="仿宋_GB2312" w:eastAsia="仿宋_GB2312" w:cs="仿宋_GB2312"/>
                <w:kern w:val="0"/>
                <w:sz w:val="24"/>
                <w:szCs w:val="24"/>
                <w:lang w:val="en-US" w:eastAsia="zh-CN"/>
              </w:rPr>
            </w:pPr>
            <w:r>
              <w:rPr>
                <w:rFonts w:hint="eastAsia" w:ascii="仿宋_GB2312" w:hAnsi="仿宋_GB2312" w:eastAsia="仿宋_GB2312" w:cs="仿宋_GB2312"/>
                <w:kern w:val="0"/>
                <w:sz w:val="24"/>
                <w:szCs w:val="24"/>
                <w:lang w:val="en-US" w:eastAsia="zh-CN"/>
              </w:rPr>
              <w:t>播种期</w:t>
            </w:r>
          </w:p>
        </w:tc>
        <w:tc>
          <w:tcPr>
            <w:tcW w:w="1368" w:type="dxa"/>
            <w:tcBorders>
              <w:bottom w:val="single" w:color="auto" w:sz="12" w:space="0"/>
            </w:tcBorders>
            <w:noWrap w:val="0"/>
            <w:vAlign w:val="center"/>
          </w:tcPr>
          <w:p>
            <w:pPr>
              <w:widowControl/>
              <w:jc w:val="center"/>
              <w:rPr>
                <w:rFonts w:hint="eastAsia" w:ascii="仿宋_GB2312" w:hAnsi="仿宋_GB2312" w:eastAsia="仿宋_GB2312" w:cs="仿宋_GB2312"/>
                <w:kern w:val="0"/>
                <w:sz w:val="24"/>
                <w:szCs w:val="24"/>
                <w:lang w:val="en-US" w:eastAsia="zh-CN"/>
              </w:rPr>
            </w:pPr>
            <w:r>
              <w:rPr>
                <w:rFonts w:hint="eastAsia" w:ascii="仿宋_GB2312" w:hAnsi="仿宋_GB2312" w:eastAsia="仿宋_GB2312" w:cs="仿宋_GB2312"/>
                <w:kern w:val="0"/>
                <w:sz w:val="24"/>
                <w:szCs w:val="24"/>
                <w:lang w:val="en-US" w:eastAsia="zh-CN"/>
              </w:rPr>
              <w:t>出苗期</w:t>
            </w:r>
          </w:p>
        </w:tc>
        <w:tc>
          <w:tcPr>
            <w:tcW w:w="1368" w:type="dxa"/>
            <w:tcBorders>
              <w:bottom w:val="single" w:color="auto" w:sz="12" w:space="0"/>
            </w:tcBorders>
            <w:noWrap w:val="0"/>
            <w:vAlign w:val="center"/>
          </w:tcPr>
          <w:p>
            <w:pPr>
              <w:widowControl/>
              <w:jc w:val="center"/>
              <w:rPr>
                <w:rFonts w:hint="eastAsia" w:ascii="仿宋_GB2312" w:hAnsi="仿宋_GB2312" w:eastAsia="仿宋_GB2312" w:cs="仿宋_GB2312"/>
                <w:kern w:val="0"/>
                <w:sz w:val="24"/>
                <w:szCs w:val="24"/>
                <w:lang w:val="en-US" w:eastAsia="zh-CN"/>
              </w:rPr>
            </w:pPr>
            <w:r>
              <w:rPr>
                <w:rFonts w:hint="eastAsia" w:ascii="仿宋_GB2312" w:hAnsi="仿宋_GB2312" w:eastAsia="仿宋_GB2312" w:cs="仿宋_GB2312"/>
                <w:kern w:val="0"/>
                <w:sz w:val="24"/>
                <w:szCs w:val="24"/>
                <w:lang w:val="en-US" w:eastAsia="zh-CN"/>
              </w:rPr>
              <w:t>初花期</w:t>
            </w:r>
          </w:p>
        </w:tc>
        <w:tc>
          <w:tcPr>
            <w:tcW w:w="1368" w:type="dxa"/>
            <w:tcBorders>
              <w:bottom w:val="single" w:color="auto" w:sz="12" w:space="0"/>
            </w:tcBorders>
            <w:noWrap w:val="0"/>
            <w:vAlign w:val="center"/>
          </w:tcPr>
          <w:p>
            <w:pPr>
              <w:widowControl/>
              <w:jc w:val="center"/>
              <w:rPr>
                <w:rFonts w:hint="eastAsia" w:ascii="仿宋_GB2312" w:hAnsi="仿宋_GB2312" w:eastAsia="仿宋_GB2312" w:cs="仿宋_GB2312"/>
                <w:kern w:val="0"/>
                <w:sz w:val="24"/>
                <w:szCs w:val="24"/>
                <w:lang w:val="en-US" w:eastAsia="zh-CN"/>
              </w:rPr>
            </w:pPr>
            <w:r>
              <w:rPr>
                <w:rFonts w:hint="eastAsia" w:ascii="仿宋_GB2312" w:hAnsi="仿宋_GB2312" w:eastAsia="仿宋_GB2312" w:cs="仿宋_GB2312"/>
                <w:kern w:val="0"/>
                <w:sz w:val="24"/>
                <w:szCs w:val="24"/>
                <w:lang w:val="en-US" w:eastAsia="zh-CN"/>
              </w:rPr>
              <w:t>成熟期</w:t>
            </w:r>
          </w:p>
        </w:tc>
        <w:tc>
          <w:tcPr>
            <w:tcW w:w="1795" w:type="dxa"/>
            <w:tcBorders>
              <w:bottom w:val="single" w:color="auto" w:sz="12" w:space="0"/>
            </w:tcBorders>
            <w:noWrap w:val="0"/>
            <w:vAlign w:val="center"/>
          </w:tcPr>
          <w:p>
            <w:pPr>
              <w:widowControl/>
              <w:jc w:val="center"/>
              <w:rPr>
                <w:rFonts w:hint="eastAsia" w:ascii="仿宋_GB2312" w:hAnsi="仿宋_GB2312" w:eastAsia="仿宋_GB2312" w:cs="仿宋_GB2312"/>
                <w:kern w:val="0"/>
                <w:sz w:val="24"/>
                <w:szCs w:val="24"/>
                <w:lang w:val="en-US" w:eastAsia="zh-CN"/>
              </w:rPr>
            </w:pPr>
            <w:r>
              <w:rPr>
                <w:rFonts w:hint="eastAsia" w:ascii="仿宋_GB2312" w:hAnsi="仿宋_GB2312" w:eastAsia="仿宋_GB2312" w:cs="仿宋_GB2312"/>
                <w:kern w:val="0"/>
                <w:sz w:val="24"/>
                <w:szCs w:val="24"/>
                <w:lang w:val="en-US" w:eastAsia="zh-CN"/>
              </w:rPr>
              <w:t>全生育天数</w:t>
            </w:r>
          </w:p>
          <w:p>
            <w:pPr>
              <w:widowControl/>
              <w:jc w:val="center"/>
              <w:rPr>
                <w:rFonts w:hint="eastAsia" w:ascii="仿宋_GB2312" w:hAnsi="仿宋_GB2312" w:eastAsia="仿宋_GB2312" w:cs="仿宋_GB2312"/>
                <w:kern w:val="0"/>
                <w:sz w:val="24"/>
                <w:szCs w:val="24"/>
                <w:lang w:val="en-US" w:eastAsia="zh-CN"/>
              </w:rPr>
            </w:pPr>
            <w:r>
              <w:rPr>
                <w:rFonts w:hint="eastAsia" w:ascii="仿宋_GB2312" w:hAnsi="仿宋_GB2312" w:eastAsia="仿宋_GB2312" w:cs="仿宋_GB2312"/>
                <w:kern w:val="0"/>
                <w:sz w:val="24"/>
                <w:szCs w:val="24"/>
                <w:lang w:val="en-US" w:eastAsia="zh-CN"/>
              </w:rPr>
              <w:t>（天）</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7" w:hRule="exact"/>
          <w:jc w:val="center"/>
        </w:trPr>
        <w:tc>
          <w:tcPr>
            <w:tcW w:w="1346" w:type="dxa"/>
            <w:tcBorders>
              <w:top w:val="single" w:color="auto" w:sz="12" w:space="0"/>
              <w:tl2br w:val="nil"/>
              <w:tr2bl w:val="nil"/>
            </w:tcBorders>
            <w:noWrap w:val="0"/>
            <w:vAlign w:val="center"/>
          </w:tcPr>
          <w:p>
            <w:pPr>
              <w:widowControl/>
              <w:jc w:val="center"/>
              <w:rPr>
                <w:rFonts w:hint="eastAsia" w:ascii="仿宋_GB2312" w:hAnsi="仿宋_GB2312" w:eastAsia="仿宋_GB2312" w:cs="仿宋_GB2312"/>
                <w:kern w:val="0"/>
                <w:sz w:val="24"/>
                <w:szCs w:val="24"/>
                <w:lang w:val="en-US" w:eastAsia="zh-CN"/>
              </w:rPr>
            </w:pPr>
            <w:r>
              <w:rPr>
                <w:rFonts w:hint="eastAsia" w:ascii="仿宋_GB2312" w:hAnsi="仿宋_GB2312" w:eastAsia="仿宋_GB2312" w:cs="仿宋_GB2312"/>
                <w:kern w:val="0"/>
                <w:sz w:val="24"/>
                <w:szCs w:val="24"/>
                <w:lang w:val="en-US" w:eastAsia="zh-CN"/>
              </w:rPr>
              <w:t>覆膜</w:t>
            </w:r>
          </w:p>
        </w:tc>
        <w:tc>
          <w:tcPr>
            <w:tcW w:w="1511" w:type="dxa"/>
            <w:tcBorders>
              <w:top w:val="single" w:color="auto" w:sz="12" w:space="0"/>
              <w:tl2br w:val="nil"/>
              <w:tr2bl w:val="nil"/>
            </w:tcBorders>
            <w:noWrap w:val="0"/>
            <w:vAlign w:val="center"/>
          </w:tcPr>
          <w:p>
            <w:pPr>
              <w:widowControl/>
              <w:jc w:val="center"/>
              <w:rPr>
                <w:rFonts w:hint="eastAsia" w:ascii="仿宋_GB2312" w:hAnsi="仿宋_GB2312" w:eastAsia="仿宋_GB2312" w:cs="仿宋_GB2312"/>
                <w:kern w:val="0"/>
                <w:sz w:val="24"/>
                <w:szCs w:val="24"/>
                <w:lang w:val="en-US" w:eastAsia="zh-CN"/>
              </w:rPr>
            </w:pPr>
            <w:r>
              <w:rPr>
                <w:rFonts w:hint="eastAsia" w:ascii="仿宋_GB2312" w:hAnsi="仿宋_GB2312" w:eastAsia="仿宋_GB2312" w:cs="仿宋_GB2312"/>
                <w:kern w:val="0"/>
                <w:sz w:val="24"/>
                <w:szCs w:val="24"/>
                <w:lang w:val="en-US" w:eastAsia="zh-CN"/>
              </w:rPr>
              <w:t>4/13</w:t>
            </w:r>
          </w:p>
        </w:tc>
        <w:tc>
          <w:tcPr>
            <w:tcW w:w="1368" w:type="dxa"/>
            <w:tcBorders>
              <w:top w:val="single" w:color="auto" w:sz="12" w:space="0"/>
              <w:tl2br w:val="nil"/>
              <w:tr2bl w:val="nil"/>
            </w:tcBorders>
            <w:noWrap w:val="0"/>
            <w:vAlign w:val="center"/>
          </w:tcPr>
          <w:p>
            <w:pPr>
              <w:widowControl/>
              <w:jc w:val="center"/>
              <w:rPr>
                <w:rFonts w:hint="eastAsia" w:ascii="仿宋_GB2312" w:hAnsi="仿宋_GB2312" w:eastAsia="仿宋_GB2312" w:cs="仿宋_GB2312"/>
                <w:kern w:val="0"/>
                <w:sz w:val="24"/>
                <w:szCs w:val="24"/>
                <w:lang w:val="en-US" w:eastAsia="zh-CN"/>
              </w:rPr>
            </w:pPr>
            <w:r>
              <w:rPr>
                <w:rFonts w:hint="eastAsia" w:ascii="仿宋_GB2312" w:hAnsi="仿宋_GB2312" w:eastAsia="仿宋_GB2312" w:cs="仿宋_GB2312"/>
                <w:kern w:val="0"/>
                <w:sz w:val="24"/>
                <w:szCs w:val="24"/>
                <w:lang w:val="en-US" w:eastAsia="zh-CN"/>
              </w:rPr>
              <w:t>4/24</w:t>
            </w:r>
          </w:p>
        </w:tc>
        <w:tc>
          <w:tcPr>
            <w:tcW w:w="1368" w:type="dxa"/>
            <w:tcBorders>
              <w:top w:val="single" w:color="auto" w:sz="12" w:space="0"/>
              <w:tl2br w:val="nil"/>
              <w:tr2bl w:val="nil"/>
            </w:tcBorders>
            <w:noWrap w:val="0"/>
            <w:vAlign w:val="center"/>
          </w:tcPr>
          <w:p>
            <w:pPr>
              <w:widowControl/>
              <w:jc w:val="center"/>
              <w:rPr>
                <w:rFonts w:hint="eastAsia" w:ascii="仿宋_GB2312" w:hAnsi="仿宋_GB2312" w:eastAsia="仿宋_GB2312" w:cs="仿宋_GB2312"/>
                <w:kern w:val="0"/>
                <w:sz w:val="24"/>
                <w:szCs w:val="24"/>
                <w:lang w:val="en-US" w:eastAsia="zh-CN"/>
              </w:rPr>
            </w:pPr>
            <w:r>
              <w:rPr>
                <w:rFonts w:hint="eastAsia" w:ascii="仿宋_GB2312" w:hAnsi="仿宋_GB2312" w:eastAsia="仿宋_GB2312" w:cs="仿宋_GB2312"/>
                <w:kern w:val="0"/>
                <w:sz w:val="24"/>
                <w:szCs w:val="24"/>
                <w:lang w:val="en-US" w:eastAsia="zh-CN"/>
              </w:rPr>
              <w:t>6/20</w:t>
            </w:r>
          </w:p>
        </w:tc>
        <w:tc>
          <w:tcPr>
            <w:tcW w:w="1368" w:type="dxa"/>
            <w:tcBorders>
              <w:top w:val="single" w:color="auto" w:sz="12" w:space="0"/>
              <w:tl2br w:val="nil"/>
              <w:tr2bl w:val="nil"/>
            </w:tcBorders>
            <w:noWrap w:val="0"/>
            <w:vAlign w:val="center"/>
          </w:tcPr>
          <w:p>
            <w:pPr>
              <w:widowControl/>
              <w:jc w:val="center"/>
              <w:rPr>
                <w:rFonts w:hint="eastAsia" w:ascii="仿宋_GB2312" w:hAnsi="仿宋_GB2312" w:eastAsia="仿宋_GB2312" w:cs="仿宋_GB2312"/>
                <w:kern w:val="0"/>
                <w:sz w:val="24"/>
                <w:szCs w:val="24"/>
                <w:lang w:val="en-US" w:eastAsia="zh-CN"/>
              </w:rPr>
            </w:pPr>
            <w:r>
              <w:rPr>
                <w:rFonts w:hint="eastAsia" w:ascii="仿宋_GB2312" w:hAnsi="仿宋_GB2312" w:eastAsia="仿宋_GB2312" w:cs="仿宋_GB2312"/>
                <w:kern w:val="0"/>
                <w:sz w:val="24"/>
                <w:szCs w:val="24"/>
                <w:lang w:val="en-US" w:eastAsia="zh-CN"/>
              </w:rPr>
              <w:t>9/2</w:t>
            </w:r>
          </w:p>
        </w:tc>
        <w:tc>
          <w:tcPr>
            <w:tcW w:w="1795" w:type="dxa"/>
            <w:tcBorders>
              <w:top w:val="single" w:color="auto" w:sz="12" w:space="0"/>
              <w:tl2br w:val="nil"/>
              <w:tr2bl w:val="nil"/>
            </w:tcBorders>
            <w:noWrap w:val="0"/>
            <w:vAlign w:val="center"/>
          </w:tcPr>
          <w:p>
            <w:pPr>
              <w:widowControl/>
              <w:jc w:val="center"/>
              <w:rPr>
                <w:rFonts w:hint="eastAsia" w:ascii="仿宋_GB2312" w:hAnsi="仿宋_GB2312" w:eastAsia="仿宋_GB2312" w:cs="仿宋_GB2312"/>
                <w:kern w:val="0"/>
                <w:sz w:val="24"/>
                <w:szCs w:val="24"/>
                <w:lang w:val="en-US" w:eastAsia="zh-CN"/>
              </w:rPr>
            </w:pPr>
            <w:r>
              <w:rPr>
                <w:rFonts w:hint="eastAsia" w:ascii="仿宋_GB2312" w:hAnsi="仿宋_GB2312" w:eastAsia="仿宋_GB2312" w:cs="仿宋_GB2312"/>
                <w:kern w:val="0"/>
                <w:sz w:val="24"/>
                <w:szCs w:val="24"/>
                <w:lang w:val="en-US" w:eastAsia="zh-CN"/>
              </w:rPr>
              <w:t>143</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4" w:hRule="exact"/>
          <w:jc w:val="center"/>
        </w:trPr>
        <w:tc>
          <w:tcPr>
            <w:tcW w:w="1346" w:type="dxa"/>
            <w:tcBorders>
              <w:tl2br w:val="nil"/>
              <w:tr2bl w:val="nil"/>
            </w:tcBorders>
            <w:noWrap w:val="0"/>
            <w:vAlign w:val="center"/>
          </w:tcPr>
          <w:p>
            <w:pPr>
              <w:widowControl/>
              <w:jc w:val="center"/>
              <w:rPr>
                <w:rFonts w:hint="eastAsia" w:ascii="仿宋_GB2312" w:hAnsi="仿宋_GB2312" w:eastAsia="仿宋_GB2312" w:cs="仿宋_GB2312"/>
                <w:kern w:val="0"/>
                <w:sz w:val="24"/>
                <w:szCs w:val="24"/>
                <w:lang w:val="en-US" w:eastAsia="zh-CN"/>
              </w:rPr>
            </w:pPr>
            <w:r>
              <w:rPr>
                <w:rFonts w:hint="eastAsia" w:ascii="仿宋_GB2312" w:hAnsi="仿宋_GB2312" w:eastAsia="仿宋_GB2312" w:cs="仿宋_GB2312"/>
                <w:kern w:val="0"/>
                <w:sz w:val="24"/>
                <w:szCs w:val="24"/>
                <w:lang w:val="en-US" w:eastAsia="zh-CN"/>
              </w:rPr>
              <w:t>露地</w:t>
            </w:r>
          </w:p>
        </w:tc>
        <w:tc>
          <w:tcPr>
            <w:tcW w:w="1511" w:type="dxa"/>
            <w:tcBorders>
              <w:tl2br w:val="nil"/>
              <w:tr2bl w:val="nil"/>
            </w:tcBorders>
            <w:noWrap w:val="0"/>
            <w:vAlign w:val="center"/>
          </w:tcPr>
          <w:p>
            <w:pPr>
              <w:widowControl/>
              <w:jc w:val="center"/>
              <w:rPr>
                <w:rFonts w:hint="eastAsia" w:ascii="仿宋_GB2312" w:hAnsi="仿宋_GB2312" w:eastAsia="仿宋_GB2312" w:cs="仿宋_GB2312"/>
                <w:kern w:val="0"/>
                <w:sz w:val="24"/>
                <w:szCs w:val="24"/>
                <w:lang w:val="en-US" w:eastAsia="zh-CN"/>
              </w:rPr>
            </w:pPr>
            <w:r>
              <w:rPr>
                <w:rFonts w:hint="eastAsia" w:ascii="仿宋_GB2312" w:hAnsi="仿宋_GB2312" w:eastAsia="仿宋_GB2312" w:cs="仿宋_GB2312"/>
                <w:kern w:val="0"/>
                <w:sz w:val="24"/>
                <w:szCs w:val="24"/>
                <w:lang w:val="en-US" w:eastAsia="zh-CN"/>
              </w:rPr>
              <w:t>4/13</w:t>
            </w:r>
          </w:p>
        </w:tc>
        <w:tc>
          <w:tcPr>
            <w:tcW w:w="1368" w:type="dxa"/>
            <w:tcBorders>
              <w:tl2br w:val="nil"/>
              <w:tr2bl w:val="nil"/>
            </w:tcBorders>
            <w:noWrap w:val="0"/>
            <w:vAlign w:val="center"/>
          </w:tcPr>
          <w:p>
            <w:pPr>
              <w:widowControl/>
              <w:jc w:val="center"/>
              <w:rPr>
                <w:rFonts w:hint="eastAsia" w:ascii="仿宋_GB2312" w:hAnsi="仿宋_GB2312" w:eastAsia="仿宋_GB2312" w:cs="仿宋_GB2312"/>
                <w:kern w:val="0"/>
                <w:sz w:val="24"/>
                <w:szCs w:val="24"/>
                <w:lang w:val="en-US" w:eastAsia="zh-CN"/>
              </w:rPr>
            </w:pPr>
            <w:r>
              <w:rPr>
                <w:rFonts w:hint="eastAsia" w:ascii="仿宋_GB2312" w:hAnsi="仿宋_GB2312" w:eastAsia="仿宋_GB2312" w:cs="仿宋_GB2312"/>
                <w:kern w:val="0"/>
                <w:sz w:val="24"/>
                <w:szCs w:val="24"/>
                <w:lang w:val="en-US" w:eastAsia="zh-CN"/>
              </w:rPr>
              <w:t>5/3</w:t>
            </w:r>
          </w:p>
        </w:tc>
        <w:tc>
          <w:tcPr>
            <w:tcW w:w="1368" w:type="dxa"/>
            <w:tcBorders>
              <w:tl2br w:val="nil"/>
              <w:tr2bl w:val="nil"/>
            </w:tcBorders>
            <w:noWrap w:val="0"/>
            <w:vAlign w:val="center"/>
          </w:tcPr>
          <w:p>
            <w:pPr>
              <w:widowControl/>
              <w:jc w:val="center"/>
              <w:rPr>
                <w:rFonts w:hint="eastAsia" w:ascii="仿宋_GB2312" w:hAnsi="仿宋_GB2312" w:eastAsia="仿宋_GB2312" w:cs="仿宋_GB2312"/>
                <w:kern w:val="0"/>
                <w:sz w:val="24"/>
                <w:szCs w:val="24"/>
                <w:lang w:val="en-US" w:eastAsia="zh-CN"/>
              </w:rPr>
            </w:pPr>
            <w:r>
              <w:rPr>
                <w:rFonts w:hint="eastAsia" w:ascii="仿宋_GB2312" w:hAnsi="仿宋_GB2312" w:eastAsia="仿宋_GB2312" w:cs="仿宋_GB2312"/>
                <w:kern w:val="0"/>
                <w:sz w:val="24"/>
                <w:szCs w:val="24"/>
                <w:lang w:val="en-US" w:eastAsia="zh-CN"/>
              </w:rPr>
              <w:t>7/3</w:t>
            </w:r>
          </w:p>
        </w:tc>
        <w:tc>
          <w:tcPr>
            <w:tcW w:w="1368" w:type="dxa"/>
            <w:tcBorders>
              <w:tl2br w:val="nil"/>
              <w:tr2bl w:val="nil"/>
            </w:tcBorders>
            <w:noWrap w:val="0"/>
            <w:vAlign w:val="center"/>
          </w:tcPr>
          <w:p>
            <w:pPr>
              <w:widowControl/>
              <w:jc w:val="center"/>
              <w:rPr>
                <w:rFonts w:hint="eastAsia" w:ascii="仿宋_GB2312" w:hAnsi="仿宋_GB2312" w:eastAsia="仿宋_GB2312" w:cs="仿宋_GB2312"/>
                <w:kern w:val="0"/>
                <w:sz w:val="24"/>
                <w:szCs w:val="24"/>
                <w:lang w:val="en-US" w:eastAsia="zh-CN"/>
              </w:rPr>
            </w:pPr>
            <w:r>
              <w:rPr>
                <w:rFonts w:hint="eastAsia" w:ascii="仿宋_GB2312" w:hAnsi="仿宋_GB2312" w:eastAsia="仿宋_GB2312" w:cs="仿宋_GB2312"/>
                <w:kern w:val="0"/>
                <w:sz w:val="24"/>
                <w:szCs w:val="24"/>
                <w:lang w:val="en-US" w:eastAsia="zh-CN"/>
              </w:rPr>
              <w:t>9/23</w:t>
            </w:r>
          </w:p>
        </w:tc>
        <w:tc>
          <w:tcPr>
            <w:tcW w:w="1795" w:type="dxa"/>
            <w:tcBorders>
              <w:tl2br w:val="nil"/>
              <w:tr2bl w:val="nil"/>
            </w:tcBorders>
            <w:noWrap w:val="0"/>
            <w:vAlign w:val="center"/>
          </w:tcPr>
          <w:p>
            <w:pPr>
              <w:widowControl/>
              <w:jc w:val="center"/>
              <w:rPr>
                <w:rFonts w:hint="eastAsia" w:ascii="仿宋_GB2312" w:hAnsi="仿宋_GB2312" w:eastAsia="仿宋_GB2312" w:cs="仿宋_GB2312"/>
                <w:kern w:val="0"/>
                <w:sz w:val="24"/>
                <w:szCs w:val="24"/>
                <w:lang w:val="en-US" w:eastAsia="zh-CN"/>
              </w:rPr>
            </w:pPr>
            <w:r>
              <w:rPr>
                <w:rFonts w:hint="eastAsia" w:ascii="仿宋_GB2312" w:hAnsi="仿宋_GB2312" w:eastAsia="仿宋_GB2312" w:cs="仿宋_GB2312"/>
                <w:kern w:val="0"/>
                <w:sz w:val="24"/>
                <w:szCs w:val="24"/>
                <w:lang w:val="en-US" w:eastAsia="zh-CN"/>
              </w:rPr>
              <w:t>162</w:t>
            </w:r>
          </w:p>
        </w:tc>
      </w:tr>
    </w:tbl>
    <w:p>
      <w:pPr>
        <w:pStyle w:val="2"/>
        <w:keepNext w:val="0"/>
        <w:keepLines w:val="0"/>
        <w:pageBreakBefore w:val="0"/>
        <w:widowControl w:val="0"/>
        <w:numPr>
          <w:ilvl w:val="0"/>
          <w:numId w:val="0"/>
        </w:numPr>
        <w:kinsoku/>
        <w:wordWrap/>
        <w:overflowPunct/>
        <w:topLinePunct w:val="0"/>
        <w:autoSpaceDE/>
        <w:autoSpaceDN/>
        <w:bidi w:val="0"/>
        <w:adjustRightInd/>
        <w:snapToGrid/>
        <w:spacing w:line="240" w:lineRule="auto"/>
        <w:ind w:right="-483" w:rightChars="-230"/>
        <w:jc w:val="center"/>
        <w:textAlignment w:val="auto"/>
        <w:rPr>
          <w:rFonts w:hint="default" w:ascii="仿宋" w:hAnsi="仿宋" w:eastAsia="仿宋" w:cs="仿宋"/>
          <w:sz w:val="32"/>
          <w:szCs w:val="32"/>
          <w:lang w:val="en-US" w:eastAsia="zh-CN"/>
        </w:rPr>
      </w:pPr>
      <w:bookmarkStart w:id="5" w:name="_Toc1813"/>
      <w:r>
        <w:rPr>
          <w:rFonts w:hint="eastAsia" w:ascii="仿宋" w:hAnsi="仿宋" w:eastAsia="仿宋" w:cs="仿宋"/>
          <w:sz w:val="32"/>
          <w:szCs w:val="32"/>
          <w:lang w:val="en-US" w:eastAsia="zh-CN"/>
        </w:rPr>
        <w:t xml:space="preserve">表 </w:t>
      </w:r>
      <w:r>
        <w:rPr>
          <w:rFonts w:hint="eastAsia" w:ascii="仿宋" w:hAnsi="仿宋" w:eastAsia="仿宋" w:cs="仿宋"/>
          <w:sz w:val="32"/>
          <w:szCs w:val="32"/>
          <w:lang w:val="en-US" w:eastAsia="zh-CN"/>
        </w:rPr>
        <w:fldChar w:fldCharType="begin"/>
      </w:r>
      <w:r>
        <w:rPr>
          <w:rFonts w:hint="eastAsia" w:ascii="仿宋" w:hAnsi="仿宋" w:eastAsia="仿宋" w:cs="仿宋"/>
          <w:sz w:val="32"/>
          <w:szCs w:val="32"/>
          <w:lang w:val="en-US" w:eastAsia="zh-CN"/>
        </w:rPr>
        <w:instrText xml:space="preserve"> SEQ 表 \* ARABIC </w:instrText>
      </w:r>
      <w:r>
        <w:rPr>
          <w:rFonts w:hint="eastAsia" w:ascii="仿宋" w:hAnsi="仿宋" w:eastAsia="仿宋" w:cs="仿宋"/>
          <w:sz w:val="32"/>
          <w:szCs w:val="32"/>
          <w:lang w:val="en-US" w:eastAsia="zh-CN"/>
        </w:rPr>
        <w:fldChar w:fldCharType="separate"/>
      </w:r>
      <w:r>
        <w:rPr>
          <w:rFonts w:hint="eastAsia" w:ascii="仿宋" w:hAnsi="仿宋" w:eastAsia="仿宋" w:cs="仿宋"/>
          <w:sz w:val="32"/>
          <w:szCs w:val="32"/>
          <w:lang w:val="en-US" w:eastAsia="zh-CN"/>
        </w:rPr>
        <w:t>5</w:t>
      </w:r>
      <w:r>
        <w:rPr>
          <w:rFonts w:hint="eastAsia" w:ascii="仿宋" w:hAnsi="仿宋" w:eastAsia="仿宋" w:cs="仿宋"/>
          <w:sz w:val="32"/>
          <w:szCs w:val="32"/>
          <w:lang w:val="en-US" w:eastAsia="zh-CN"/>
        </w:rPr>
        <w:fldChar w:fldCharType="end"/>
      </w:r>
      <w:r>
        <w:rPr>
          <w:rFonts w:hint="eastAsia" w:ascii="仿宋" w:hAnsi="仿宋" w:eastAsia="仿宋" w:cs="仿宋"/>
          <w:sz w:val="32"/>
          <w:szCs w:val="32"/>
          <w:lang w:val="en-US" w:eastAsia="zh-CN"/>
        </w:rPr>
        <w:t>.</w:t>
      </w:r>
      <w:r>
        <w:rPr>
          <w:rFonts w:hint="default" w:ascii="仿宋" w:hAnsi="仿宋" w:eastAsia="仿宋" w:cs="仿宋"/>
          <w:sz w:val="32"/>
          <w:szCs w:val="32"/>
          <w:lang w:val="en-US" w:eastAsia="zh-CN"/>
        </w:rPr>
        <w:t>塘川镇</w:t>
      </w:r>
      <w:r>
        <w:rPr>
          <w:rFonts w:hint="eastAsia" w:ascii="仿宋" w:hAnsi="仿宋" w:eastAsia="仿宋" w:cs="仿宋"/>
          <w:sz w:val="32"/>
          <w:szCs w:val="32"/>
          <w:lang w:val="en-US" w:eastAsia="zh-CN"/>
        </w:rPr>
        <w:t>覆膜穴播</w:t>
      </w:r>
      <w:r>
        <w:rPr>
          <w:rFonts w:hint="default" w:ascii="仿宋" w:hAnsi="仿宋" w:eastAsia="仿宋" w:cs="仿宋"/>
          <w:sz w:val="32"/>
          <w:szCs w:val="32"/>
          <w:lang w:val="en-US" w:eastAsia="zh-CN"/>
        </w:rPr>
        <w:t>对产量构成及产量的影响</w:t>
      </w:r>
      <w:bookmarkEnd w:id="5"/>
    </w:p>
    <w:tbl>
      <w:tblPr>
        <w:tblStyle w:val="6"/>
        <w:tblW w:w="8977" w:type="dxa"/>
        <w:jc w:val="center"/>
        <w:tblBorders>
          <w:top w:val="single" w:color="auto" w:sz="12" w:space="0"/>
          <w:left w:val="none" w:color="auto" w:sz="0" w:space="0"/>
          <w:bottom w:val="single" w:color="auto" w:sz="12"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217"/>
        <w:gridCol w:w="1217"/>
        <w:gridCol w:w="1303"/>
        <w:gridCol w:w="1216"/>
        <w:gridCol w:w="1104"/>
        <w:gridCol w:w="1064"/>
        <w:gridCol w:w="1856"/>
      </w:tblGrid>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82" w:hRule="atLeast"/>
          <w:jc w:val="center"/>
        </w:trPr>
        <w:tc>
          <w:tcPr>
            <w:tcW w:w="1217" w:type="dxa"/>
            <w:tcBorders>
              <w:bottom w:val="single" w:color="auto" w:sz="12" w:space="0"/>
            </w:tcBorders>
            <w:noWrap w:val="0"/>
            <w:vAlign w:val="center"/>
          </w:tcPr>
          <w:p>
            <w:pPr>
              <w:widowControl/>
              <w:jc w:val="center"/>
              <w:rPr>
                <w:rFonts w:hint="eastAsia" w:ascii="仿宋_GB2312" w:hAnsi="仿宋_GB2312" w:eastAsia="仿宋_GB2312" w:cs="仿宋_GB2312"/>
                <w:kern w:val="0"/>
                <w:sz w:val="24"/>
                <w:szCs w:val="24"/>
                <w:lang w:val="en-US" w:eastAsia="zh-CN"/>
              </w:rPr>
            </w:pPr>
            <w:r>
              <w:rPr>
                <w:rFonts w:hint="eastAsia" w:ascii="仿宋_GB2312" w:hAnsi="仿宋_GB2312" w:eastAsia="仿宋_GB2312" w:cs="仿宋_GB2312"/>
                <w:kern w:val="0"/>
                <w:sz w:val="24"/>
                <w:szCs w:val="24"/>
                <w:lang w:val="en-US" w:eastAsia="zh-CN"/>
              </w:rPr>
              <w:t>种植</w:t>
            </w:r>
          </w:p>
          <w:p>
            <w:pPr>
              <w:widowControl/>
              <w:jc w:val="center"/>
              <w:rPr>
                <w:rFonts w:hint="eastAsia" w:ascii="仿宋_GB2312" w:hAnsi="仿宋_GB2312" w:eastAsia="仿宋_GB2312" w:cs="仿宋_GB2312"/>
                <w:kern w:val="0"/>
                <w:sz w:val="24"/>
                <w:szCs w:val="24"/>
                <w:lang w:val="en-US" w:eastAsia="zh-CN"/>
              </w:rPr>
            </w:pPr>
            <w:r>
              <w:rPr>
                <w:rFonts w:hint="eastAsia" w:ascii="仿宋_GB2312" w:hAnsi="仿宋_GB2312" w:eastAsia="仿宋_GB2312" w:cs="仿宋_GB2312"/>
                <w:kern w:val="0"/>
                <w:sz w:val="24"/>
                <w:szCs w:val="24"/>
                <w:lang w:val="en-US" w:eastAsia="zh-CN"/>
              </w:rPr>
              <w:t>方式</w:t>
            </w:r>
          </w:p>
        </w:tc>
        <w:tc>
          <w:tcPr>
            <w:tcW w:w="1217" w:type="dxa"/>
            <w:tcBorders>
              <w:bottom w:val="single" w:color="auto" w:sz="12" w:space="0"/>
            </w:tcBorders>
            <w:noWrap w:val="0"/>
            <w:vAlign w:val="center"/>
          </w:tcPr>
          <w:p>
            <w:pPr>
              <w:widowControl/>
              <w:jc w:val="center"/>
              <w:rPr>
                <w:rFonts w:hint="eastAsia" w:ascii="仿宋_GB2312" w:hAnsi="仿宋_GB2312" w:eastAsia="仿宋_GB2312" w:cs="仿宋_GB2312"/>
                <w:kern w:val="0"/>
                <w:sz w:val="24"/>
                <w:szCs w:val="24"/>
                <w:lang w:val="en-US" w:eastAsia="zh-CN"/>
              </w:rPr>
            </w:pPr>
            <w:r>
              <w:rPr>
                <w:rFonts w:hint="eastAsia" w:ascii="仿宋_GB2312" w:hAnsi="仿宋_GB2312" w:eastAsia="仿宋_GB2312" w:cs="仿宋_GB2312"/>
                <w:kern w:val="0"/>
                <w:sz w:val="24"/>
                <w:szCs w:val="24"/>
                <w:lang w:val="en-US" w:eastAsia="zh-CN"/>
              </w:rPr>
              <w:t>株高</w:t>
            </w:r>
          </w:p>
          <w:p>
            <w:pPr>
              <w:widowControl/>
              <w:jc w:val="center"/>
              <w:rPr>
                <w:rFonts w:hint="eastAsia" w:ascii="仿宋_GB2312" w:hAnsi="仿宋_GB2312" w:eastAsia="仿宋_GB2312" w:cs="仿宋_GB2312"/>
                <w:kern w:val="0"/>
                <w:sz w:val="24"/>
                <w:szCs w:val="24"/>
                <w:lang w:val="en-US" w:eastAsia="zh-CN"/>
              </w:rPr>
            </w:pPr>
            <w:r>
              <w:rPr>
                <w:rFonts w:hint="eastAsia" w:ascii="仿宋_GB2312" w:hAnsi="仿宋_GB2312" w:eastAsia="仿宋_GB2312" w:cs="仿宋_GB2312"/>
                <w:kern w:val="0"/>
                <w:sz w:val="24"/>
                <w:szCs w:val="24"/>
                <w:lang w:val="en-US" w:eastAsia="zh-CN"/>
              </w:rPr>
              <w:t>/cm</w:t>
            </w:r>
          </w:p>
        </w:tc>
        <w:tc>
          <w:tcPr>
            <w:tcW w:w="1303" w:type="dxa"/>
            <w:tcBorders>
              <w:bottom w:val="single" w:color="auto" w:sz="12" w:space="0"/>
            </w:tcBorders>
            <w:noWrap w:val="0"/>
            <w:vAlign w:val="center"/>
          </w:tcPr>
          <w:p>
            <w:pPr>
              <w:widowControl/>
              <w:jc w:val="center"/>
              <w:rPr>
                <w:rFonts w:hint="eastAsia" w:ascii="仿宋_GB2312" w:hAnsi="仿宋_GB2312" w:eastAsia="仿宋_GB2312" w:cs="仿宋_GB2312"/>
                <w:kern w:val="0"/>
                <w:sz w:val="24"/>
                <w:szCs w:val="24"/>
                <w:lang w:val="en-US" w:eastAsia="zh-CN"/>
              </w:rPr>
            </w:pPr>
            <w:r>
              <w:rPr>
                <w:rFonts w:hint="eastAsia" w:ascii="仿宋_GB2312" w:hAnsi="仿宋_GB2312" w:eastAsia="仿宋_GB2312" w:cs="仿宋_GB2312"/>
                <w:kern w:val="0"/>
                <w:sz w:val="24"/>
                <w:szCs w:val="24"/>
                <w:lang w:val="en-US" w:eastAsia="zh-CN"/>
              </w:rPr>
              <w:t>有效分枝数</w:t>
            </w:r>
          </w:p>
          <w:p>
            <w:pPr>
              <w:widowControl/>
              <w:jc w:val="center"/>
              <w:rPr>
                <w:rFonts w:hint="eastAsia" w:ascii="仿宋_GB2312" w:hAnsi="仿宋_GB2312" w:eastAsia="仿宋_GB2312" w:cs="仿宋_GB2312"/>
                <w:kern w:val="0"/>
                <w:sz w:val="24"/>
                <w:szCs w:val="24"/>
                <w:lang w:val="en-US" w:eastAsia="zh-CN"/>
              </w:rPr>
            </w:pPr>
            <w:r>
              <w:rPr>
                <w:rFonts w:hint="eastAsia" w:ascii="仿宋_GB2312" w:hAnsi="仿宋_GB2312" w:eastAsia="仿宋_GB2312" w:cs="仿宋_GB2312"/>
                <w:kern w:val="0"/>
                <w:sz w:val="24"/>
                <w:szCs w:val="24"/>
                <w:lang w:val="en-US" w:eastAsia="zh-CN"/>
              </w:rPr>
              <w:t>/个</w:t>
            </w:r>
          </w:p>
        </w:tc>
        <w:tc>
          <w:tcPr>
            <w:tcW w:w="1216" w:type="dxa"/>
            <w:tcBorders>
              <w:bottom w:val="single" w:color="auto" w:sz="12" w:space="0"/>
            </w:tcBorders>
            <w:noWrap w:val="0"/>
            <w:vAlign w:val="center"/>
          </w:tcPr>
          <w:p>
            <w:pPr>
              <w:widowControl/>
              <w:jc w:val="center"/>
              <w:rPr>
                <w:rFonts w:hint="eastAsia" w:ascii="仿宋_GB2312" w:hAnsi="仿宋_GB2312" w:eastAsia="仿宋_GB2312" w:cs="仿宋_GB2312"/>
                <w:kern w:val="0"/>
                <w:sz w:val="24"/>
                <w:szCs w:val="24"/>
                <w:lang w:val="en-US" w:eastAsia="zh-CN"/>
              </w:rPr>
            </w:pPr>
            <w:r>
              <w:rPr>
                <w:rFonts w:hint="eastAsia" w:ascii="仿宋_GB2312" w:hAnsi="仿宋_GB2312" w:eastAsia="仿宋_GB2312" w:cs="仿宋_GB2312"/>
                <w:kern w:val="0"/>
                <w:sz w:val="24"/>
                <w:szCs w:val="24"/>
                <w:lang w:val="en-US" w:eastAsia="zh-CN"/>
              </w:rPr>
              <w:t>单株角果数</w:t>
            </w:r>
          </w:p>
          <w:p>
            <w:pPr>
              <w:widowControl/>
              <w:jc w:val="center"/>
              <w:rPr>
                <w:rFonts w:hint="eastAsia" w:ascii="仿宋_GB2312" w:hAnsi="仿宋_GB2312" w:eastAsia="仿宋_GB2312" w:cs="仿宋_GB2312"/>
                <w:kern w:val="0"/>
                <w:sz w:val="24"/>
                <w:szCs w:val="24"/>
                <w:lang w:val="en-US" w:eastAsia="zh-CN"/>
              </w:rPr>
            </w:pPr>
            <w:r>
              <w:rPr>
                <w:rFonts w:hint="eastAsia" w:ascii="仿宋_GB2312" w:hAnsi="仿宋_GB2312" w:eastAsia="仿宋_GB2312" w:cs="仿宋_GB2312"/>
                <w:kern w:val="0"/>
                <w:sz w:val="24"/>
                <w:szCs w:val="24"/>
                <w:lang w:val="en-US" w:eastAsia="zh-CN"/>
              </w:rPr>
              <w:t>/个</w:t>
            </w:r>
          </w:p>
        </w:tc>
        <w:tc>
          <w:tcPr>
            <w:tcW w:w="1104" w:type="dxa"/>
            <w:tcBorders>
              <w:bottom w:val="single" w:color="auto" w:sz="12" w:space="0"/>
            </w:tcBorders>
            <w:noWrap w:val="0"/>
            <w:vAlign w:val="center"/>
          </w:tcPr>
          <w:p>
            <w:pPr>
              <w:widowControl/>
              <w:jc w:val="center"/>
              <w:rPr>
                <w:rFonts w:hint="eastAsia" w:ascii="仿宋_GB2312" w:hAnsi="仿宋_GB2312" w:eastAsia="仿宋_GB2312" w:cs="仿宋_GB2312"/>
                <w:kern w:val="0"/>
                <w:sz w:val="24"/>
                <w:szCs w:val="24"/>
                <w:lang w:val="en-US" w:eastAsia="zh-CN"/>
              </w:rPr>
            </w:pPr>
            <w:r>
              <w:rPr>
                <w:rFonts w:hint="eastAsia" w:ascii="仿宋_GB2312" w:hAnsi="仿宋_GB2312" w:eastAsia="仿宋_GB2312" w:cs="仿宋_GB2312"/>
                <w:kern w:val="0"/>
                <w:sz w:val="24"/>
                <w:szCs w:val="24"/>
                <w:lang w:val="en-US" w:eastAsia="zh-CN"/>
              </w:rPr>
              <w:t>角果</w:t>
            </w:r>
          </w:p>
          <w:p>
            <w:pPr>
              <w:widowControl/>
              <w:jc w:val="center"/>
              <w:rPr>
                <w:rFonts w:hint="eastAsia" w:ascii="仿宋_GB2312" w:hAnsi="仿宋_GB2312" w:eastAsia="仿宋_GB2312" w:cs="仿宋_GB2312"/>
                <w:kern w:val="0"/>
                <w:sz w:val="24"/>
                <w:szCs w:val="24"/>
                <w:lang w:val="en-US" w:eastAsia="zh-CN"/>
              </w:rPr>
            </w:pPr>
            <w:r>
              <w:rPr>
                <w:rFonts w:hint="eastAsia" w:ascii="仿宋_GB2312" w:hAnsi="仿宋_GB2312" w:eastAsia="仿宋_GB2312" w:cs="仿宋_GB2312"/>
                <w:kern w:val="0"/>
                <w:sz w:val="24"/>
                <w:szCs w:val="24"/>
                <w:lang w:val="en-US" w:eastAsia="zh-CN"/>
              </w:rPr>
              <w:t>粒数</w:t>
            </w:r>
          </w:p>
          <w:p>
            <w:pPr>
              <w:widowControl/>
              <w:jc w:val="center"/>
              <w:rPr>
                <w:rFonts w:hint="eastAsia" w:ascii="仿宋_GB2312" w:hAnsi="仿宋_GB2312" w:eastAsia="仿宋_GB2312" w:cs="仿宋_GB2312"/>
                <w:kern w:val="0"/>
                <w:sz w:val="24"/>
                <w:szCs w:val="24"/>
                <w:lang w:val="en-US" w:eastAsia="zh-CN"/>
              </w:rPr>
            </w:pPr>
            <w:r>
              <w:rPr>
                <w:rFonts w:hint="eastAsia" w:ascii="仿宋_GB2312" w:hAnsi="仿宋_GB2312" w:eastAsia="仿宋_GB2312" w:cs="仿宋_GB2312"/>
                <w:kern w:val="0"/>
                <w:sz w:val="24"/>
                <w:szCs w:val="24"/>
                <w:lang w:val="en-US" w:eastAsia="zh-CN"/>
              </w:rPr>
              <w:t>/个</w:t>
            </w:r>
          </w:p>
        </w:tc>
        <w:tc>
          <w:tcPr>
            <w:tcW w:w="1064" w:type="dxa"/>
            <w:tcBorders>
              <w:bottom w:val="single" w:color="auto" w:sz="12" w:space="0"/>
            </w:tcBorders>
            <w:noWrap w:val="0"/>
            <w:vAlign w:val="center"/>
          </w:tcPr>
          <w:p>
            <w:pPr>
              <w:widowControl/>
              <w:jc w:val="center"/>
              <w:rPr>
                <w:rFonts w:hint="eastAsia" w:ascii="仿宋_GB2312" w:hAnsi="仿宋_GB2312" w:eastAsia="仿宋_GB2312" w:cs="仿宋_GB2312"/>
                <w:kern w:val="0"/>
                <w:sz w:val="24"/>
                <w:szCs w:val="24"/>
                <w:lang w:val="en-US" w:eastAsia="zh-CN"/>
              </w:rPr>
            </w:pPr>
            <w:r>
              <w:rPr>
                <w:rFonts w:hint="eastAsia" w:ascii="仿宋_GB2312" w:hAnsi="仿宋_GB2312" w:eastAsia="仿宋_GB2312" w:cs="仿宋_GB2312"/>
                <w:kern w:val="0"/>
                <w:sz w:val="24"/>
                <w:szCs w:val="24"/>
                <w:lang w:val="en-US" w:eastAsia="zh-CN"/>
              </w:rPr>
              <w:t>千粒</w:t>
            </w:r>
          </w:p>
          <w:p>
            <w:pPr>
              <w:widowControl/>
              <w:jc w:val="center"/>
              <w:rPr>
                <w:rFonts w:hint="eastAsia" w:ascii="仿宋_GB2312" w:hAnsi="仿宋_GB2312" w:eastAsia="仿宋_GB2312" w:cs="仿宋_GB2312"/>
                <w:kern w:val="0"/>
                <w:sz w:val="24"/>
                <w:szCs w:val="24"/>
                <w:lang w:val="en-US" w:eastAsia="zh-CN"/>
              </w:rPr>
            </w:pPr>
            <w:r>
              <w:rPr>
                <w:rFonts w:hint="eastAsia" w:ascii="仿宋_GB2312" w:hAnsi="仿宋_GB2312" w:eastAsia="仿宋_GB2312" w:cs="仿宋_GB2312"/>
                <w:kern w:val="0"/>
                <w:sz w:val="24"/>
                <w:szCs w:val="24"/>
                <w:lang w:val="en-US" w:eastAsia="zh-CN"/>
              </w:rPr>
              <w:t>重</w:t>
            </w:r>
          </w:p>
          <w:p>
            <w:pPr>
              <w:widowControl/>
              <w:jc w:val="center"/>
              <w:rPr>
                <w:rFonts w:hint="eastAsia" w:ascii="仿宋_GB2312" w:hAnsi="仿宋_GB2312" w:eastAsia="仿宋_GB2312" w:cs="仿宋_GB2312"/>
                <w:kern w:val="0"/>
                <w:sz w:val="24"/>
                <w:szCs w:val="24"/>
                <w:lang w:val="en-US" w:eastAsia="zh-CN"/>
              </w:rPr>
            </w:pPr>
            <w:r>
              <w:rPr>
                <w:rFonts w:hint="eastAsia" w:ascii="仿宋_GB2312" w:hAnsi="仿宋_GB2312" w:eastAsia="仿宋_GB2312" w:cs="仿宋_GB2312"/>
                <w:kern w:val="0"/>
                <w:sz w:val="24"/>
                <w:szCs w:val="24"/>
                <w:lang w:val="en-US" w:eastAsia="zh-CN"/>
              </w:rPr>
              <w:t>/g</w:t>
            </w:r>
          </w:p>
        </w:tc>
        <w:tc>
          <w:tcPr>
            <w:tcW w:w="1856" w:type="dxa"/>
            <w:tcBorders>
              <w:bottom w:val="single" w:color="auto" w:sz="12" w:space="0"/>
            </w:tcBorders>
            <w:noWrap w:val="0"/>
            <w:vAlign w:val="center"/>
          </w:tcPr>
          <w:p>
            <w:pPr>
              <w:widowControl/>
              <w:jc w:val="center"/>
              <w:rPr>
                <w:rFonts w:hint="eastAsia" w:ascii="仿宋_GB2312" w:hAnsi="仿宋_GB2312" w:eastAsia="仿宋_GB2312" w:cs="仿宋_GB2312"/>
                <w:kern w:val="0"/>
                <w:sz w:val="24"/>
                <w:szCs w:val="24"/>
                <w:lang w:val="en-US" w:eastAsia="zh-CN"/>
              </w:rPr>
            </w:pPr>
            <w:r>
              <w:rPr>
                <w:rFonts w:hint="eastAsia" w:ascii="仿宋_GB2312" w:hAnsi="仿宋_GB2312" w:eastAsia="仿宋_GB2312" w:cs="仿宋_GB2312"/>
                <w:kern w:val="0"/>
                <w:sz w:val="24"/>
                <w:szCs w:val="24"/>
                <w:lang w:val="en-US" w:eastAsia="zh-CN"/>
              </w:rPr>
              <w:t>产量</w:t>
            </w:r>
          </w:p>
          <w:p>
            <w:pPr>
              <w:widowControl/>
              <w:jc w:val="center"/>
              <w:rPr>
                <w:rFonts w:hint="eastAsia" w:ascii="仿宋_GB2312" w:hAnsi="仿宋_GB2312" w:eastAsia="仿宋_GB2312" w:cs="仿宋_GB2312"/>
                <w:kern w:val="0"/>
                <w:sz w:val="24"/>
                <w:szCs w:val="24"/>
                <w:lang w:val="en-US" w:eastAsia="zh-CN"/>
              </w:rPr>
            </w:pPr>
            <w:r>
              <w:rPr>
                <w:rFonts w:hint="eastAsia" w:ascii="仿宋_GB2312" w:hAnsi="仿宋_GB2312" w:eastAsia="仿宋_GB2312" w:cs="仿宋_GB2312"/>
                <w:kern w:val="0"/>
                <w:sz w:val="24"/>
                <w:szCs w:val="24"/>
                <w:lang w:val="en-US" w:eastAsia="zh-CN"/>
              </w:rPr>
              <w:t>/kg˙667㎡</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2" w:hRule="exact"/>
          <w:jc w:val="center"/>
        </w:trPr>
        <w:tc>
          <w:tcPr>
            <w:tcW w:w="1217" w:type="dxa"/>
            <w:tcBorders>
              <w:top w:val="single" w:color="auto" w:sz="12" w:space="0"/>
              <w:tl2br w:val="nil"/>
              <w:tr2bl w:val="nil"/>
            </w:tcBorders>
            <w:noWrap w:val="0"/>
            <w:vAlign w:val="center"/>
          </w:tcPr>
          <w:p>
            <w:pPr>
              <w:widowControl/>
              <w:jc w:val="center"/>
              <w:rPr>
                <w:rFonts w:hint="eastAsia" w:ascii="仿宋_GB2312" w:hAnsi="仿宋_GB2312" w:eastAsia="仿宋_GB2312" w:cs="仿宋_GB2312"/>
                <w:kern w:val="0"/>
                <w:sz w:val="24"/>
                <w:szCs w:val="24"/>
                <w:lang w:val="en-US" w:eastAsia="zh-CN"/>
              </w:rPr>
            </w:pPr>
            <w:r>
              <w:rPr>
                <w:rFonts w:hint="eastAsia" w:ascii="仿宋_GB2312" w:hAnsi="仿宋_GB2312" w:eastAsia="仿宋_GB2312" w:cs="仿宋_GB2312"/>
                <w:kern w:val="0"/>
                <w:sz w:val="24"/>
                <w:szCs w:val="24"/>
                <w:lang w:val="en-US" w:eastAsia="zh-CN"/>
              </w:rPr>
              <w:t>覆膜</w:t>
            </w:r>
          </w:p>
        </w:tc>
        <w:tc>
          <w:tcPr>
            <w:tcW w:w="1217" w:type="dxa"/>
            <w:tcBorders>
              <w:top w:val="single" w:color="auto" w:sz="12" w:space="0"/>
              <w:tl2br w:val="nil"/>
              <w:tr2bl w:val="nil"/>
            </w:tcBorders>
            <w:noWrap w:val="0"/>
            <w:vAlign w:val="center"/>
          </w:tcPr>
          <w:p>
            <w:pPr>
              <w:widowControl/>
              <w:jc w:val="center"/>
              <w:rPr>
                <w:rFonts w:hint="eastAsia" w:ascii="仿宋_GB2312" w:hAnsi="仿宋_GB2312" w:eastAsia="仿宋_GB2312" w:cs="仿宋_GB2312"/>
                <w:kern w:val="0"/>
                <w:sz w:val="24"/>
                <w:szCs w:val="24"/>
                <w:lang w:val="en-US" w:eastAsia="zh-CN"/>
              </w:rPr>
            </w:pPr>
            <w:r>
              <w:rPr>
                <w:rFonts w:hint="eastAsia" w:ascii="仿宋_GB2312" w:hAnsi="仿宋_GB2312" w:eastAsia="仿宋_GB2312" w:cs="仿宋_GB2312"/>
                <w:kern w:val="0"/>
                <w:sz w:val="24"/>
                <w:szCs w:val="24"/>
                <w:lang w:val="en-US" w:eastAsia="zh-CN"/>
              </w:rPr>
              <w:t>171.5</w:t>
            </w:r>
          </w:p>
        </w:tc>
        <w:tc>
          <w:tcPr>
            <w:tcW w:w="1303" w:type="dxa"/>
            <w:tcBorders>
              <w:top w:val="single" w:color="auto" w:sz="12" w:space="0"/>
              <w:tl2br w:val="nil"/>
              <w:tr2bl w:val="nil"/>
            </w:tcBorders>
            <w:noWrap w:val="0"/>
            <w:vAlign w:val="center"/>
          </w:tcPr>
          <w:p>
            <w:pPr>
              <w:widowControl/>
              <w:jc w:val="center"/>
              <w:rPr>
                <w:rFonts w:hint="eastAsia" w:ascii="仿宋_GB2312" w:hAnsi="仿宋_GB2312" w:eastAsia="仿宋_GB2312" w:cs="仿宋_GB2312"/>
                <w:kern w:val="0"/>
                <w:sz w:val="24"/>
                <w:szCs w:val="24"/>
                <w:lang w:val="en-US" w:eastAsia="zh-CN"/>
              </w:rPr>
            </w:pPr>
            <w:r>
              <w:rPr>
                <w:rFonts w:hint="eastAsia" w:ascii="仿宋_GB2312" w:hAnsi="仿宋_GB2312" w:eastAsia="仿宋_GB2312" w:cs="仿宋_GB2312"/>
                <w:kern w:val="0"/>
                <w:sz w:val="24"/>
                <w:szCs w:val="24"/>
                <w:lang w:val="en-US" w:eastAsia="zh-CN"/>
              </w:rPr>
              <w:t>7.1</w:t>
            </w:r>
          </w:p>
        </w:tc>
        <w:tc>
          <w:tcPr>
            <w:tcW w:w="1216" w:type="dxa"/>
            <w:tcBorders>
              <w:top w:val="single" w:color="auto" w:sz="12" w:space="0"/>
              <w:tl2br w:val="nil"/>
              <w:tr2bl w:val="nil"/>
            </w:tcBorders>
            <w:noWrap w:val="0"/>
            <w:vAlign w:val="center"/>
          </w:tcPr>
          <w:p>
            <w:pPr>
              <w:widowControl/>
              <w:jc w:val="center"/>
              <w:rPr>
                <w:rFonts w:hint="eastAsia" w:ascii="仿宋_GB2312" w:hAnsi="仿宋_GB2312" w:eastAsia="仿宋_GB2312" w:cs="仿宋_GB2312"/>
                <w:kern w:val="0"/>
                <w:sz w:val="24"/>
                <w:szCs w:val="24"/>
                <w:lang w:val="en-US" w:eastAsia="zh-CN"/>
              </w:rPr>
            </w:pPr>
            <w:r>
              <w:rPr>
                <w:rFonts w:hint="eastAsia" w:ascii="仿宋_GB2312" w:hAnsi="仿宋_GB2312" w:eastAsia="仿宋_GB2312" w:cs="仿宋_GB2312"/>
                <w:kern w:val="0"/>
                <w:sz w:val="24"/>
                <w:szCs w:val="24"/>
                <w:lang w:val="en-US" w:eastAsia="zh-CN"/>
              </w:rPr>
              <w:t>217.8</w:t>
            </w:r>
          </w:p>
        </w:tc>
        <w:tc>
          <w:tcPr>
            <w:tcW w:w="1104" w:type="dxa"/>
            <w:tcBorders>
              <w:top w:val="single" w:color="auto" w:sz="12" w:space="0"/>
              <w:tl2br w:val="nil"/>
              <w:tr2bl w:val="nil"/>
            </w:tcBorders>
            <w:noWrap w:val="0"/>
            <w:vAlign w:val="center"/>
          </w:tcPr>
          <w:p>
            <w:pPr>
              <w:widowControl/>
              <w:jc w:val="center"/>
              <w:rPr>
                <w:rFonts w:hint="eastAsia" w:ascii="仿宋_GB2312" w:hAnsi="仿宋_GB2312" w:eastAsia="仿宋_GB2312" w:cs="仿宋_GB2312"/>
                <w:kern w:val="0"/>
                <w:sz w:val="24"/>
                <w:szCs w:val="24"/>
                <w:lang w:val="en-US" w:eastAsia="zh-CN"/>
              </w:rPr>
            </w:pPr>
            <w:r>
              <w:rPr>
                <w:rFonts w:hint="eastAsia" w:ascii="仿宋_GB2312" w:hAnsi="仿宋_GB2312" w:eastAsia="仿宋_GB2312" w:cs="仿宋_GB2312"/>
                <w:kern w:val="0"/>
                <w:sz w:val="24"/>
                <w:szCs w:val="24"/>
                <w:lang w:val="en-US" w:eastAsia="zh-CN"/>
              </w:rPr>
              <w:t>26</w:t>
            </w:r>
          </w:p>
        </w:tc>
        <w:tc>
          <w:tcPr>
            <w:tcW w:w="1064" w:type="dxa"/>
            <w:tcBorders>
              <w:top w:val="single" w:color="auto" w:sz="12" w:space="0"/>
              <w:tl2br w:val="nil"/>
              <w:tr2bl w:val="nil"/>
            </w:tcBorders>
            <w:noWrap w:val="0"/>
            <w:vAlign w:val="center"/>
          </w:tcPr>
          <w:p>
            <w:pPr>
              <w:widowControl/>
              <w:jc w:val="center"/>
              <w:rPr>
                <w:rFonts w:hint="eastAsia" w:ascii="仿宋_GB2312" w:hAnsi="仿宋_GB2312" w:eastAsia="仿宋_GB2312" w:cs="仿宋_GB2312"/>
                <w:kern w:val="0"/>
                <w:sz w:val="24"/>
                <w:szCs w:val="24"/>
                <w:lang w:val="en-US" w:eastAsia="zh-CN"/>
              </w:rPr>
            </w:pPr>
            <w:r>
              <w:rPr>
                <w:rFonts w:hint="eastAsia" w:ascii="仿宋_GB2312" w:hAnsi="仿宋_GB2312" w:eastAsia="仿宋_GB2312" w:cs="仿宋_GB2312"/>
                <w:kern w:val="0"/>
                <w:sz w:val="24"/>
                <w:szCs w:val="24"/>
                <w:lang w:val="en-US" w:eastAsia="zh-CN"/>
              </w:rPr>
              <w:t>3.994</w:t>
            </w:r>
          </w:p>
        </w:tc>
        <w:tc>
          <w:tcPr>
            <w:tcW w:w="1856" w:type="dxa"/>
            <w:tcBorders>
              <w:top w:val="single" w:color="auto" w:sz="12" w:space="0"/>
              <w:tl2br w:val="nil"/>
              <w:tr2bl w:val="nil"/>
            </w:tcBorders>
            <w:noWrap w:val="0"/>
            <w:vAlign w:val="center"/>
          </w:tcPr>
          <w:p>
            <w:pPr>
              <w:widowControl/>
              <w:jc w:val="center"/>
              <w:rPr>
                <w:rFonts w:hint="eastAsia" w:ascii="仿宋_GB2312" w:hAnsi="仿宋_GB2312" w:eastAsia="仿宋_GB2312" w:cs="仿宋_GB2312"/>
                <w:kern w:val="0"/>
                <w:sz w:val="24"/>
                <w:szCs w:val="24"/>
                <w:lang w:val="en-US" w:eastAsia="zh-CN"/>
              </w:rPr>
            </w:pPr>
            <w:r>
              <w:rPr>
                <w:rFonts w:hint="eastAsia" w:ascii="仿宋_GB2312" w:hAnsi="仿宋_GB2312" w:eastAsia="仿宋_GB2312" w:cs="仿宋_GB2312"/>
                <w:kern w:val="0"/>
                <w:sz w:val="24"/>
                <w:szCs w:val="24"/>
                <w:lang w:val="en-US" w:eastAsia="zh-CN"/>
              </w:rPr>
              <w:t>148.6</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7" w:hRule="exact"/>
          <w:jc w:val="center"/>
        </w:trPr>
        <w:tc>
          <w:tcPr>
            <w:tcW w:w="1217" w:type="dxa"/>
            <w:tcBorders>
              <w:tl2br w:val="nil"/>
              <w:tr2bl w:val="nil"/>
            </w:tcBorders>
            <w:noWrap w:val="0"/>
            <w:vAlign w:val="center"/>
          </w:tcPr>
          <w:p>
            <w:pPr>
              <w:widowControl/>
              <w:jc w:val="center"/>
              <w:rPr>
                <w:rFonts w:hint="eastAsia" w:ascii="仿宋_GB2312" w:hAnsi="仿宋_GB2312" w:eastAsia="仿宋_GB2312" w:cs="仿宋_GB2312"/>
                <w:kern w:val="0"/>
                <w:sz w:val="24"/>
                <w:szCs w:val="24"/>
                <w:lang w:val="en-US" w:eastAsia="zh-CN"/>
              </w:rPr>
            </w:pPr>
            <w:r>
              <w:rPr>
                <w:rFonts w:hint="eastAsia" w:ascii="仿宋_GB2312" w:hAnsi="仿宋_GB2312" w:eastAsia="仿宋_GB2312" w:cs="仿宋_GB2312"/>
                <w:kern w:val="0"/>
                <w:sz w:val="24"/>
                <w:szCs w:val="24"/>
                <w:lang w:val="en-US" w:eastAsia="zh-CN"/>
              </w:rPr>
              <w:t>露地</w:t>
            </w:r>
          </w:p>
        </w:tc>
        <w:tc>
          <w:tcPr>
            <w:tcW w:w="1217" w:type="dxa"/>
            <w:tcBorders>
              <w:tl2br w:val="nil"/>
              <w:tr2bl w:val="nil"/>
            </w:tcBorders>
            <w:noWrap w:val="0"/>
            <w:vAlign w:val="center"/>
          </w:tcPr>
          <w:p>
            <w:pPr>
              <w:widowControl/>
              <w:jc w:val="center"/>
              <w:rPr>
                <w:rFonts w:hint="eastAsia" w:ascii="仿宋_GB2312" w:hAnsi="仿宋_GB2312" w:eastAsia="仿宋_GB2312" w:cs="仿宋_GB2312"/>
                <w:kern w:val="0"/>
                <w:sz w:val="24"/>
                <w:szCs w:val="24"/>
                <w:lang w:val="en-US" w:eastAsia="zh-CN"/>
              </w:rPr>
            </w:pPr>
            <w:r>
              <w:rPr>
                <w:rFonts w:hint="eastAsia" w:ascii="仿宋_GB2312" w:hAnsi="仿宋_GB2312" w:eastAsia="仿宋_GB2312" w:cs="仿宋_GB2312"/>
                <w:kern w:val="0"/>
                <w:sz w:val="24"/>
                <w:szCs w:val="24"/>
                <w:lang w:val="en-US" w:eastAsia="zh-CN"/>
              </w:rPr>
              <w:t>161.6</w:t>
            </w:r>
          </w:p>
        </w:tc>
        <w:tc>
          <w:tcPr>
            <w:tcW w:w="1303" w:type="dxa"/>
            <w:tcBorders>
              <w:tl2br w:val="nil"/>
              <w:tr2bl w:val="nil"/>
            </w:tcBorders>
            <w:noWrap w:val="0"/>
            <w:vAlign w:val="center"/>
          </w:tcPr>
          <w:p>
            <w:pPr>
              <w:widowControl/>
              <w:jc w:val="center"/>
              <w:rPr>
                <w:rFonts w:hint="eastAsia" w:ascii="仿宋_GB2312" w:hAnsi="仿宋_GB2312" w:eastAsia="仿宋_GB2312" w:cs="仿宋_GB2312"/>
                <w:kern w:val="0"/>
                <w:sz w:val="24"/>
                <w:szCs w:val="24"/>
                <w:lang w:val="en-US" w:eastAsia="zh-CN"/>
              </w:rPr>
            </w:pPr>
            <w:r>
              <w:rPr>
                <w:rFonts w:hint="eastAsia" w:ascii="仿宋_GB2312" w:hAnsi="仿宋_GB2312" w:eastAsia="仿宋_GB2312" w:cs="仿宋_GB2312"/>
                <w:kern w:val="0"/>
                <w:sz w:val="24"/>
                <w:szCs w:val="24"/>
                <w:lang w:val="en-US" w:eastAsia="zh-CN"/>
              </w:rPr>
              <w:t>6.1</w:t>
            </w:r>
          </w:p>
        </w:tc>
        <w:tc>
          <w:tcPr>
            <w:tcW w:w="1216" w:type="dxa"/>
            <w:tcBorders>
              <w:tl2br w:val="nil"/>
              <w:tr2bl w:val="nil"/>
            </w:tcBorders>
            <w:noWrap w:val="0"/>
            <w:vAlign w:val="center"/>
          </w:tcPr>
          <w:p>
            <w:pPr>
              <w:widowControl/>
              <w:jc w:val="center"/>
              <w:rPr>
                <w:rFonts w:hint="eastAsia" w:ascii="仿宋_GB2312" w:hAnsi="仿宋_GB2312" w:eastAsia="仿宋_GB2312" w:cs="仿宋_GB2312"/>
                <w:kern w:val="0"/>
                <w:sz w:val="24"/>
                <w:szCs w:val="24"/>
                <w:lang w:val="en-US" w:eastAsia="zh-CN"/>
              </w:rPr>
            </w:pPr>
            <w:r>
              <w:rPr>
                <w:rFonts w:hint="eastAsia" w:ascii="仿宋_GB2312" w:hAnsi="仿宋_GB2312" w:eastAsia="仿宋_GB2312" w:cs="仿宋_GB2312"/>
                <w:kern w:val="0"/>
                <w:sz w:val="24"/>
                <w:szCs w:val="24"/>
                <w:lang w:val="en-US" w:eastAsia="zh-CN"/>
              </w:rPr>
              <w:t>177.7</w:t>
            </w:r>
          </w:p>
        </w:tc>
        <w:tc>
          <w:tcPr>
            <w:tcW w:w="1104" w:type="dxa"/>
            <w:tcBorders>
              <w:tl2br w:val="nil"/>
              <w:tr2bl w:val="nil"/>
            </w:tcBorders>
            <w:noWrap w:val="0"/>
            <w:vAlign w:val="center"/>
          </w:tcPr>
          <w:p>
            <w:pPr>
              <w:widowControl/>
              <w:jc w:val="center"/>
              <w:rPr>
                <w:rFonts w:hint="eastAsia" w:ascii="仿宋_GB2312" w:hAnsi="仿宋_GB2312" w:eastAsia="仿宋_GB2312" w:cs="仿宋_GB2312"/>
                <w:kern w:val="0"/>
                <w:sz w:val="24"/>
                <w:szCs w:val="24"/>
                <w:lang w:val="en-US" w:eastAsia="zh-CN"/>
              </w:rPr>
            </w:pPr>
            <w:r>
              <w:rPr>
                <w:rFonts w:hint="eastAsia" w:ascii="仿宋_GB2312" w:hAnsi="仿宋_GB2312" w:eastAsia="仿宋_GB2312" w:cs="仿宋_GB2312"/>
                <w:kern w:val="0"/>
                <w:sz w:val="24"/>
                <w:szCs w:val="24"/>
                <w:lang w:val="en-US" w:eastAsia="zh-CN"/>
              </w:rPr>
              <w:t>25</w:t>
            </w:r>
          </w:p>
        </w:tc>
        <w:tc>
          <w:tcPr>
            <w:tcW w:w="1064" w:type="dxa"/>
            <w:tcBorders>
              <w:tl2br w:val="nil"/>
              <w:tr2bl w:val="nil"/>
            </w:tcBorders>
            <w:noWrap w:val="0"/>
            <w:vAlign w:val="center"/>
          </w:tcPr>
          <w:p>
            <w:pPr>
              <w:widowControl/>
              <w:jc w:val="center"/>
              <w:rPr>
                <w:rFonts w:hint="eastAsia" w:ascii="仿宋_GB2312" w:hAnsi="仿宋_GB2312" w:eastAsia="仿宋_GB2312" w:cs="仿宋_GB2312"/>
                <w:kern w:val="0"/>
                <w:sz w:val="24"/>
                <w:szCs w:val="24"/>
                <w:lang w:val="en-US" w:eastAsia="zh-CN"/>
              </w:rPr>
            </w:pPr>
            <w:r>
              <w:rPr>
                <w:rFonts w:hint="eastAsia" w:ascii="仿宋_GB2312" w:hAnsi="仿宋_GB2312" w:eastAsia="仿宋_GB2312" w:cs="仿宋_GB2312"/>
                <w:kern w:val="0"/>
                <w:sz w:val="24"/>
                <w:szCs w:val="24"/>
                <w:lang w:val="en-US" w:eastAsia="zh-CN"/>
              </w:rPr>
              <w:t>3.886</w:t>
            </w:r>
          </w:p>
        </w:tc>
        <w:tc>
          <w:tcPr>
            <w:tcW w:w="1856" w:type="dxa"/>
            <w:tcBorders>
              <w:tl2br w:val="nil"/>
              <w:tr2bl w:val="nil"/>
            </w:tcBorders>
            <w:noWrap w:val="0"/>
            <w:vAlign w:val="center"/>
          </w:tcPr>
          <w:p>
            <w:pPr>
              <w:widowControl/>
              <w:jc w:val="center"/>
              <w:rPr>
                <w:rFonts w:hint="eastAsia" w:ascii="仿宋_GB2312" w:hAnsi="仿宋_GB2312" w:eastAsia="仿宋_GB2312" w:cs="仿宋_GB2312"/>
                <w:kern w:val="0"/>
                <w:sz w:val="24"/>
                <w:szCs w:val="24"/>
                <w:lang w:val="en-US" w:eastAsia="zh-CN"/>
              </w:rPr>
            </w:pPr>
            <w:r>
              <w:rPr>
                <w:rFonts w:hint="eastAsia" w:ascii="仿宋_GB2312" w:hAnsi="仿宋_GB2312" w:eastAsia="仿宋_GB2312" w:cs="仿宋_GB2312"/>
                <w:kern w:val="0"/>
                <w:sz w:val="24"/>
                <w:szCs w:val="24"/>
                <w:lang w:val="en-US" w:eastAsia="zh-CN"/>
              </w:rPr>
              <w:t>126.2</w:t>
            </w:r>
          </w:p>
        </w:tc>
      </w:tr>
    </w:tbl>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483" w:rightChars="-230" w:firstLine="640" w:firstLineChars="200"/>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见表6，白地膜覆膜方式较不覆膜出苗期提早12天，初花期提早4天，成熟期提早15天，全生育期提早15天；黑地膜覆膜方式较不覆膜出苗期提早14天，初花期提早13天，成熟期提早24天，整个生育期提早23天；黑地膜较白地膜出苗期提早4天，初花期提早9天，成熟期提早9天，全生育期提早8天。</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483" w:rightChars="-230" w:firstLine="640" w:firstLineChars="200"/>
        <w:jc w:val="left"/>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见表7，株高白膜较不覆膜增高5.7cm，黑膜较不覆膜增高9.3cm，黑膜较白膜增高3.6cm；有效分枝数、单株有效角果数、每角粒数及千粒重等产量影响因素表现均为：黑地膜&gt;白地膜&gt;不覆膜，黑地膜较白地膜有效分枝数增加0.5个，单株角果数增加18.7个，角果粒数增加1.2个，千粒重增加0.1g；黑地膜较不覆膜有效分枝数增加1.4个，单株角果数增加38.6个，角果粒数增加2.4个，千粒重增加0.4g；白地膜较不覆膜有效分枝数增加0.9个，单株有效角果数增加19.9个，角果粒数增加1.2个，千粒重增加0.3g。产量表现为：黑地膜&gt;白地膜&gt;不覆膜，白地膜较不覆膜增产4.2 %，黑地膜较不覆膜增产14.8 %，黑地膜较白地膜增产10.2%，黑地膜增产幅度最显著。</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240" w:lineRule="auto"/>
        <w:ind w:right="-483" w:rightChars="-230"/>
        <w:jc w:val="center"/>
        <w:textAlignment w:val="auto"/>
        <w:rPr>
          <w:rFonts w:hint="eastAsia" w:ascii="仿宋" w:hAnsi="仿宋" w:eastAsia="仿宋" w:cs="仿宋"/>
          <w:sz w:val="32"/>
          <w:szCs w:val="32"/>
          <w:lang w:val="en-US" w:eastAsia="zh-CN"/>
        </w:rPr>
      </w:pPr>
      <w:bookmarkStart w:id="6" w:name="_Toc11600"/>
      <w:r>
        <w:rPr>
          <w:rFonts w:hint="eastAsia" w:ascii="仿宋" w:hAnsi="仿宋" w:eastAsia="仿宋" w:cs="仿宋"/>
          <w:sz w:val="32"/>
          <w:szCs w:val="32"/>
          <w:lang w:val="en-US" w:eastAsia="zh-CN"/>
        </w:rPr>
        <w:t xml:space="preserve">表 </w:t>
      </w:r>
      <w:r>
        <w:rPr>
          <w:rFonts w:hint="eastAsia" w:ascii="仿宋" w:hAnsi="仿宋" w:eastAsia="仿宋" w:cs="仿宋"/>
          <w:sz w:val="32"/>
          <w:szCs w:val="32"/>
          <w:lang w:val="en-US" w:eastAsia="zh-CN"/>
        </w:rPr>
        <w:fldChar w:fldCharType="begin"/>
      </w:r>
      <w:r>
        <w:rPr>
          <w:rFonts w:hint="eastAsia" w:ascii="仿宋" w:hAnsi="仿宋" w:eastAsia="仿宋" w:cs="仿宋"/>
          <w:sz w:val="32"/>
          <w:szCs w:val="32"/>
          <w:lang w:val="en-US" w:eastAsia="zh-CN"/>
        </w:rPr>
        <w:instrText xml:space="preserve"> SEQ 表 \* ARABIC </w:instrText>
      </w:r>
      <w:r>
        <w:rPr>
          <w:rFonts w:hint="eastAsia" w:ascii="仿宋" w:hAnsi="仿宋" w:eastAsia="仿宋" w:cs="仿宋"/>
          <w:sz w:val="32"/>
          <w:szCs w:val="32"/>
          <w:lang w:val="en-US" w:eastAsia="zh-CN"/>
        </w:rPr>
        <w:fldChar w:fldCharType="separate"/>
      </w:r>
      <w:r>
        <w:rPr>
          <w:rFonts w:hint="eastAsia" w:ascii="仿宋" w:hAnsi="仿宋" w:eastAsia="仿宋" w:cs="仿宋"/>
          <w:sz w:val="32"/>
          <w:szCs w:val="32"/>
          <w:lang w:val="en-US" w:eastAsia="zh-CN"/>
        </w:rPr>
        <w:t>6</w:t>
      </w:r>
      <w:r>
        <w:rPr>
          <w:rFonts w:hint="eastAsia" w:ascii="仿宋" w:hAnsi="仿宋" w:eastAsia="仿宋" w:cs="仿宋"/>
          <w:sz w:val="32"/>
          <w:szCs w:val="32"/>
          <w:lang w:val="en-US" w:eastAsia="zh-CN"/>
        </w:rPr>
        <w:fldChar w:fldCharType="end"/>
      </w:r>
      <w:r>
        <w:rPr>
          <w:rFonts w:hint="eastAsia" w:ascii="仿宋" w:hAnsi="仿宋" w:eastAsia="仿宋" w:cs="仿宋"/>
          <w:sz w:val="32"/>
          <w:szCs w:val="32"/>
          <w:lang w:val="en-US" w:eastAsia="zh-CN"/>
        </w:rPr>
        <w:t>. 威远镇不同种植方式对生育期的影响</w:t>
      </w:r>
      <w:bookmarkEnd w:id="6"/>
    </w:p>
    <w:tbl>
      <w:tblPr>
        <w:tblStyle w:val="6"/>
        <w:tblW w:w="4998" w:type="pct"/>
        <w:jc w:val="center"/>
        <w:tblBorders>
          <w:top w:val="single" w:color="auto" w:sz="12" w:space="0"/>
          <w:left w:val="none" w:color="auto" w:sz="0" w:space="0"/>
          <w:bottom w:val="single" w:color="auto" w:sz="12"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307"/>
        <w:gridCol w:w="1470"/>
        <w:gridCol w:w="1332"/>
        <w:gridCol w:w="1332"/>
        <w:gridCol w:w="1332"/>
        <w:gridCol w:w="1746"/>
      </w:tblGrid>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4" w:hRule="atLeast"/>
          <w:jc w:val="center"/>
        </w:trPr>
        <w:tc>
          <w:tcPr>
            <w:tcW w:w="767" w:type="pct"/>
            <w:tcBorders>
              <w:bottom w:val="single" w:color="auto" w:sz="12" w:space="0"/>
            </w:tcBorders>
            <w:noWrap w:val="0"/>
            <w:vAlign w:val="center"/>
          </w:tcPr>
          <w:p>
            <w:pPr>
              <w:widowControl/>
              <w:jc w:val="center"/>
              <w:rPr>
                <w:rFonts w:hint="eastAsia" w:ascii="仿宋_GB2312" w:hAnsi="仿宋_GB2312" w:eastAsia="仿宋_GB2312" w:cs="仿宋_GB2312"/>
                <w:kern w:val="0"/>
                <w:sz w:val="24"/>
                <w:szCs w:val="24"/>
                <w:lang w:val="en-US" w:eastAsia="zh-CN"/>
              </w:rPr>
            </w:pPr>
            <w:r>
              <w:rPr>
                <w:rFonts w:hint="eastAsia" w:ascii="仿宋_GB2312" w:hAnsi="仿宋_GB2312" w:eastAsia="仿宋_GB2312" w:cs="仿宋_GB2312"/>
                <w:kern w:val="0"/>
                <w:sz w:val="24"/>
                <w:szCs w:val="24"/>
                <w:lang w:val="en-US" w:eastAsia="zh-CN"/>
              </w:rPr>
              <w:t>种植方式</w:t>
            </w:r>
          </w:p>
        </w:tc>
        <w:tc>
          <w:tcPr>
            <w:tcW w:w="862" w:type="pct"/>
            <w:tcBorders>
              <w:bottom w:val="single" w:color="auto" w:sz="12" w:space="0"/>
            </w:tcBorders>
            <w:noWrap w:val="0"/>
            <w:vAlign w:val="center"/>
          </w:tcPr>
          <w:p>
            <w:pPr>
              <w:widowControl/>
              <w:jc w:val="center"/>
              <w:rPr>
                <w:rFonts w:hint="eastAsia" w:ascii="仿宋_GB2312" w:hAnsi="仿宋_GB2312" w:eastAsia="仿宋_GB2312" w:cs="仿宋_GB2312"/>
                <w:kern w:val="0"/>
                <w:sz w:val="24"/>
                <w:szCs w:val="24"/>
                <w:lang w:val="en-US" w:eastAsia="zh-CN"/>
              </w:rPr>
            </w:pPr>
            <w:r>
              <w:rPr>
                <w:rFonts w:hint="eastAsia" w:ascii="仿宋_GB2312" w:hAnsi="仿宋_GB2312" w:eastAsia="仿宋_GB2312" w:cs="仿宋_GB2312"/>
                <w:kern w:val="0"/>
                <w:sz w:val="24"/>
                <w:szCs w:val="24"/>
                <w:lang w:val="en-US" w:eastAsia="zh-CN"/>
              </w:rPr>
              <w:t>播种期</w:t>
            </w:r>
          </w:p>
        </w:tc>
        <w:tc>
          <w:tcPr>
            <w:tcW w:w="781" w:type="pct"/>
            <w:tcBorders>
              <w:bottom w:val="single" w:color="auto" w:sz="12" w:space="0"/>
            </w:tcBorders>
            <w:noWrap w:val="0"/>
            <w:vAlign w:val="center"/>
          </w:tcPr>
          <w:p>
            <w:pPr>
              <w:widowControl/>
              <w:jc w:val="center"/>
              <w:rPr>
                <w:rFonts w:hint="eastAsia" w:ascii="仿宋_GB2312" w:hAnsi="仿宋_GB2312" w:eastAsia="仿宋_GB2312" w:cs="仿宋_GB2312"/>
                <w:kern w:val="0"/>
                <w:sz w:val="24"/>
                <w:szCs w:val="24"/>
                <w:lang w:val="en-US" w:eastAsia="zh-CN"/>
              </w:rPr>
            </w:pPr>
            <w:r>
              <w:rPr>
                <w:rFonts w:hint="eastAsia" w:ascii="仿宋_GB2312" w:hAnsi="仿宋_GB2312" w:eastAsia="仿宋_GB2312" w:cs="仿宋_GB2312"/>
                <w:kern w:val="0"/>
                <w:sz w:val="24"/>
                <w:szCs w:val="24"/>
                <w:lang w:val="en-US" w:eastAsia="zh-CN"/>
              </w:rPr>
              <w:t>出苗期</w:t>
            </w:r>
          </w:p>
        </w:tc>
        <w:tc>
          <w:tcPr>
            <w:tcW w:w="781" w:type="pct"/>
            <w:tcBorders>
              <w:bottom w:val="single" w:color="auto" w:sz="12" w:space="0"/>
            </w:tcBorders>
            <w:noWrap w:val="0"/>
            <w:vAlign w:val="center"/>
          </w:tcPr>
          <w:p>
            <w:pPr>
              <w:widowControl/>
              <w:jc w:val="center"/>
              <w:rPr>
                <w:rFonts w:hint="eastAsia" w:ascii="仿宋_GB2312" w:hAnsi="仿宋_GB2312" w:eastAsia="仿宋_GB2312" w:cs="仿宋_GB2312"/>
                <w:kern w:val="0"/>
                <w:sz w:val="24"/>
                <w:szCs w:val="24"/>
                <w:lang w:val="en-US" w:eastAsia="zh-CN"/>
              </w:rPr>
            </w:pPr>
            <w:r>
              <w:rPr>
                <w:rFonts w:hint="eastAsia" w:ascii="仿宋_GB2312" w:hAnsi="仿宋_GB2312" w:eastAsia="仿宋_GB2312" w:cs="仿宋_GB2312"/>
                <w:kern w:val="0"/>
                <w:sz w:val="24"/>
                <w:szCs w:val="24"/>
                <w:lang w:val="en-US" w:eastAsia="zh-CN"/>
              </w:rPr>
              <w:t>初花期</w:t>
            </w:r>
          </w:p>
        </w:tc>
        <w:tc>
          <w:tcPr>
            <w:tcW w:w="781" w:type="pct"/>
            <w:tcBorders>
              <w:bottom w:val="single" w:color="auto" w:sz="12" w:space="0"/>
            </w:tcBorders>
            <w:noWrap w:val="0"/>
            <w:vAlign w:val="center"/>
          </w:tcPr>
          <w:p>
            <w:pPr>
              <w:widowControl/>
              <w:jc w:val="center"/>
              <w:rPr>
                <w:rFonts w:hint="eastAsia" w:ascii="仿宋_GB2312" w:hAnsi="仿宋_GB2312" w:eastAsia="仿宋_GB2312" w:cs="仿宋_GB2312"/>
                <w:kern w:val="0"/>
                <w:sz w:val="24"/>
                <w:szCs w:val="24"/>
                <w:lang w:val="en-US" w:eastAsia="zh-CN"/>
              </w:rPr>
            </w:pPr>
            <w:r>
              <w:rPr>
                <w:rFonts w:hint="eastAsia" w:ascii="仿宋_GB2312" w:hAnsi="仿宋_GB2312" w:eastAsia="仿宋_GB2312" w:cs="仿宋_GB2312"/>
                <w:kern w:val="0"/>
                <w:sz w:val="24"/>
                <w:szCs w:val="24"/>
                <w:lang w:val="en-US" w:eastAsia="zh-CN"/>
              </w:rPr>
              <w:t>成熟期</w:t>
            </w:r>
          </w:p>
        </w:tc>
        <w:tc>
          <w:tcPr>
            <w:tcW w:w="1024" w:type="pct"/>
            <w:tcBorders>
              <w:bottom w:val="single" w:color="auto" w:sz="12" w:space="0"/>
            </w:tcBorders>
            <w:noWrap w:val="0"/>
            <w:vAlign w:val="center"/>
          </w:tcPr>
          <w:p>
            <w:pPr>
              <w:widowControl/>
              <w:jc w:val="center"/>
              <w:rPr>
                <w:rFonts w:hint="eastAsia" w:ascii="仿宋_GB2312" w:hAnsi="仿宋_GB2312" w:eastAsia="仿宋_GB2312" w:cs="仿宋_GB2312"/>
                <w:kern w:val="0"/>
                <w:sz w:val="24"/>
                <w:szCs w:val="24"/>
                <w:lang w:val="en-US" w:eastAsia="zh-CN"/>
              </w:rPr>
            </w:pPr>
            <w:r>
              <w:rPr>
                <w:rFonts w:hint="eastAsia" w:ascii="仿宋_GB2312" w:hAnsi="仿宋_GB2312" w:eastAsia="仿宋_GB2312" w:cs="仿宋_GB2312"/>
                <w:kern w:val="0"/>
                <w:sz w:val="24"/>
                <w:szCs w:val="24"/>
                <w:lang w:val="en-US" w:eastAsia="zh-CN"/>
              </w:rPr>
              <w:t>全生育天数（天）</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1" w:hRule="exact"/>
          <w:jc w:val="center"/>
        </w:trPr>
        <w:tc>
          <w:tcPr>
            <w:tcW w:w="767" w:type="pct"/>
            <w:tcBorders>
              <w:top w:val="single" w:color="auto" w:sz="12" w:space="0"/>
              <w:tl2br w:val="nil"/>
              <w:tr2bl w:val="nil"/>
            </w:tcBorders>
            <w:noWrap w:val="0"/>
            <w:vAlign w:val="center"/>
          </w:tcPr>
          <w:p>
            <w:pPr>
              <w:widowControl/>
              <w:jc w:val="center"/>
              <w:rPr>
                <w:rFonts w:hint="eastAsia" w:ascii="仿宋_GB2312" w:hAnsi="仿宋_GB2312" w:eastAsia="仿宋_GB2312" w:cs="仿宋_GB2312"/>
                <w:kern w:val="0"/>
                <w:sz w:val="24"/>
                <w:szCs w:val="24"/>
                <w:lang w:val="en-US" w:eastAsia="zh-CN"/>
              </w:rPr>
            </w:pPr>
            <w:r>
              <w:rPr>
                <w:rFonts w:hint="eastAsia" w:ascii="仿宋_GB2312" w:hAnsi="仿宋_GB2312" w:eastAsia="仿宋_GB2312" w:cs="仿宋_GB2312"/>
                <w:kern w:val="0"/>
                <w:sz w:val="24"/>
                <w:szCs w:val="24"/>
                <w:lang w:val="en-US" w:eastAsia="zh-CN"/>
              </w:rPr>
              <w:t>白膜</w:t>
            </w:r>
          </w:p>
        </w:tc>
        <w:tc>
          <w:tcPr>
            <w:tcW w:w="862" w:type="pct"/>
            <w:tcBorders>
              <w:top w:val="single" w:color="auto" w:sz="12" w:space="0"/>
              <w:tl2br w:val="nil"/>
              <w:tr2bl w:val="nil"/>
            </w:tcBorders>
            <w:noWrap w:val="0"/>
            <w:vAlign w:val="center"/>
          </w:tcPr>
          <w:p>
            <w:pPr>
              <w:widowControl/>
              <w:jc w:val="center"/>
              <w:rPr>
                <w:rFonts w:hint="eastAsia" w:ascii="仿宋_GB2312" w:hAnsi="仿宋_GB2312" w:eastAsia="仿宋_GB2312" w:cs="仿宋_GB2312"/>
                <w:kern w:val="0"/>
                <w:sz w:val="24"/>
                <w:szCs w:val="24"/>
                <w:lang w:val="en-US" w:eastAsia="zh-CN"/>
              </w:rPr>
            </w:pPr>
            <w:r>
              <w:rPr>
                <w:rFonts w:hint="eastAsia" w:ascii="仿宋_GB2312" w:hAnsi="仿宋_GB2312" w:eastAsia="仿宋_GB2312" w:cs="仿宋_GB2312"/>
                <w:kern w:val="0"/>
                <w:sz w:val="24"/>
                <w:szCs w:val="24"/>
                <w:lang w:val="en-US" w:eastAsia="zh-CN"/>
              </w:rPr>
              <w:t>4/13</w:t>
            </w:r>
          </w:p>
        </w:tc>
        <w:tc>
          <w:tcPr>
            <w:tcW w:w="781" w:type="pct"/>
            <w:tcBorders>
              <w:top w:val="single" w:color="auto" w:sz="12" w:space="0"/>
              <w:tl2br w:val="nil"/>
              <w:tr2bl w:val="nil"/>
            </w:tcBorders>
            <w:noWrap w:val="0"/>
            <w:vAlign w:val="center"/>
          </w:tcPr>
          <w:p>
            <w:pPr>
              <w:widowControl/>
              <w:jc w:val="center"/>
              <w:rPr>
                <w:rFonts w:hint="eastAsia" w:ascii="仿宋_GB2312" w:hAnsi="仿宋_GB2312" w:eastAsia="仿宋_GB2312" w:cs="仿宋_GB2312"/>
                <w:kern w:val="0"/>
                <w:sz w:val="24"/>
                <w:szCs w:val="24"/>
                <w:lang w:val="en-US" w:eastAsia="zh-CN"/>
              </w:rPr>
            </w:pPr>
            <w:r>
              <w:rPr>
                <w:rFonts w:hint="eastAsia" w:ascii="仿宋_GB2312" w:hAnsi="仿宋_GB2312" w:eastAsia="仿宋_GB2312" w:cs="仿宋_GB2312"/>
                <w:kern w:val="0"/>
                <w:sz w:val="24"/>
                <w:szCs w:val="24"/>
                <w:lang w:val="en-US" w:eastAsia="zh-CN"/>
              </w:rPr>
              <w:t>4/26</w:t>
            </w:r>
          </w:p>
        </w:tc>
        <w:tc>
          <w:tcPr>
            <w:tcW w:w="781" w:type="pct"/>
            <w:tcBorders>
              <w:top w:val="single" w:color="auto" w:sz="12" w:space="0"/>
              <w:tl2br w:val="nil"/>
              <w:tr2bl w:val="nil"/>
            </w:tcBorders>
            <w:noWrap w:val="0"/>
            <w:vAlign w:val="center"/>
          </w:tcPr>
          <w:p>
            <w:pPr>
              <w:widowControl/>
              <w:jc w:val="center"/>
              <w:rPr>
                <w:rFonts w:hint="eastAsia" w:ascii="仿宋_GB2312" w:hAnsi="仿宋_GB2312" w:eastAsia="仿宋_GB2312" w:cs="仿宋_GB2312"/>
                <w:kern w:val="0"/>
                <w:sz w:val="24"/>
                <w:szCs w:val="24"/>
                <w:lang w:val="en-US" w:eastAsia="zh-CN"/>
              </w:rPr>
            </w:pPr>
            <w:r>
              <w:rPr>
                <w:rFonts w:hint="eastAsia" w:ascii="仿宋_GB2312" w:hAnsi="仿宋_GB2312" w:eastAsia="仿宋_GB2312" w:cs="仿宋_GB2312"/>
                <w:kern w:val="0"/>
                <w:sz w:val="24"/>
                <w:szCs w:val="24"/>
                <w:lang w:val="en-US" w:eastAsia="zh-CN"/>
              </w:rPr>
              <w:t>6/28</w:t>
            </w:r>
          </w:p>
        </w:tc>
        <w:tc>
          <w:tcPr>
            <w:tcW w:w="781" w:type="pct"/>
            <w:tcBorders>
              <w:top w:val="single" w:color="auto" w:sz="12" w:space="0"/>
              <w:tl2br w:val="nil"/>
              <w:tr2bl w:val="nil"/>
            </w:tcBorders>
            <w:noWrap w:val="0"/>
            <w:vAlign w:val="center"/>
          </w:tcPr>
          <w:p>
            <w:pPr>
              <w:widowControl/>
              <w:jc w:val="center"/>
              <w:rPr>
                <w:rFonts w:hint="eastAsia" w:ascii="仿宋_GB2312" w:hAnsi="仿宋_GB2312" w:eastAsia="仿宋_GB2312" w:cs="仿宋_GB2312"/>
                <w:kern w:val="0"/>
                <w:sz w:val="24"/>
                <w:szCs w:val="24"/>
                <w:lang w:val="en-US" w:eastAsia="zh-CN"/>
              </w:rPr>
            </w:pPr>
            <w:r>
              <w:rPr>
                <w:rFonts w:hint="eastAsia" w:ascii="仿宋_GB2312" w:hAnsi="仿宋_GB2312" w:eastAsia="仿宋_GB2312" w:cs="仿宋_GB2312"/>
                <w:kern w:val="0"/>
                <w:sz w:val="24"/>
                <w:szCs w:val="24"/>
                <w:lang w:val="en-US" w:eastAsia="zh-CN"/>
              </w:rPr>
              <w:t>9/10</w:t>
            </w:r>
          </w:p>
        </w:tc>
        <w:tc>
          <w:tcPr>
            <w:tcW w:w="1024" w:type="pct"/>
            <w:tcBorders>
              <w:top w:val="single" w:color="auto" w:sz="12" w:space="0"/>
              <w:tl2br w:val="nil"/>
              <w:tr2bl w:val="nil"/>
            </w:tcBorders>
            <w:noWrap w:val="0"/>
            <w:vAlign w:val="center"/>
          </w:tcPr>
          <w:p>
            <w:pPr>
              <w:widowControl/>
              <w:jc w:val="center"/>
              <w:rPr>
                <w:rFonts w:hint="eastAsia" w:ascii="仿宋_GB2312" w:hAnsi="仿宋_GB2312" w:eastAsia="仿宋_GB2312" w:cs="仿宋_GB2312"/>
                <w:kern w:val="0"/>
                <w:sz w:val="24"/>
                <w:szCs w:val="24"/>
                <w:lang w:val="en-US" w:eastAsia="zh-CN"/>
              </w:rPr>
            </w:pPr>
            <w:r>
              <w:rPr>
                <w:rFonts w:hint="eastAsia" w:ascii="仿宋_GB2312" w:hAnsi="仿宋_GB2312" w:eastAsia="仿宋_GB2312" w:cs="仿宋_GB2312"/>
                <w:kern w:val="0"/>
                <w:sz w:val="24"/>
                <w:szCs w:val="24"/>
                <w:lang w:val="en-US" w:eastAsia="zh-CN"/>
              </w:rPr>
              <w:t>150</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exact"/>
          <w:jc w:val="center"/>
        </w:trPr>
        <w:tc>
          <w:tcPr>
            <w:tcW w:w="767" w:type="pct"/>
            <w:tcBorders>
              <w:tl2br w:val="nil"/>
              <w:tr2bl w:val="nil"/>
            </w:tcBorders>
            <w:noWrap w:val="0"/>
            <w:vAlign w:val="center"/>
          </w:tcPr>
          <w:p>
            <w:pPr>
              <w:widowControl/>
              <w:jc w:val="center"/>
              <w:rPr>
                <w:rFonts w:hint="eastAsia" w:ascii="仿宋_GB2312" w:hAnsi="仿宋_GB2312" w:eastAsia="仿宋_GB2312" w:cs="仿宋_GB2312"/>
                <w:kern w:val="0"/>
                <w:sz w:val="24"/>
                <w:szCs w:val="24"/>
                <w:lang w:val="en-US" w:eastAsia="zh-CN"/>
              </w:rPr>
            </w:pPr>
            <w:r>
              <w:rPr>
                <w:rFonts w:hint="eastAsia" w:ascii="仿宋_GB2312" w:hAnsi="仿宋_GB2312" w:eastAsia="仿宋_GB2312" w:cs="仿宋_GB2312"/>
                <w:kern w:val="0"/>
                <w:sz w:val="24"/>
                <w:szCs w:val="24"/>
                <w:lang w:val="en-US" w:eastAsia="zh-CN"/>
              </w:rPr>
              <w:t>黑膜</w:t>
            </w:r>
          </w:p>
        </w:tc>
        <w:tc>
          <w:tcPr>
            <w:tcW w:w="862" w:type="pct"/>
            <w:tcBorders>
              <w:tl2br w:val="nil"/>
              <w:tr2bl w:val="nil"/>
            </w:tcBorders>
            <w:noWrap w:val="0"/>
            <w:vAlign w:val="center"/>
          </w:tcPr>
          <w:p>
            <w:pPr>
              <w:widowControl/>
              <w:jc w:val="center"/>
              <w:rPr>
                <w:rFonts w:hint="eastAsia" w:ascii="仿宋_GB2312" w:hAnsi="仿宋_GB2312" w:eastAsia="仿宋_GB2312" w:cs="仿宋_GB2312"/>
                <w:kern w:val="0"/>
                <w:sz w:val="24"/>
                <w:szCs w:val="24"/>
                <w:lang w:val="en-US" w:eastAsia="zh-CN"/>
              </w:rPr>
            </w:pPr>
            <w:r>
              <w:rPr>
                <w:rFonts w:hint="eastAsia" w:ascii="仿宋_GB2312" w:hAnsi="仿宋_GB2312" w:eastAsia="仿宋_GB2312" w:cs="仿宋_GB2312"/>
                <w:kern w:val="0"/>
                <w:sz w:val="24"/>
                <w:szCs w:val="24"/>
                <w:lang w:val="en-US" w:eastAsia="zh-CN"/>
              </w:rPr>
              <w:t>4/13</w:t>
            </w:r>
          </w:p>
        </w:tc>
        <w:tc>
          <w:tcPr>
            <w:tcW w:w="781" w:type="pct"/>
            <w:tcBorders>
              <w:tl2br w:val="nil"/>
              <w:tr2bl w:val="nil"/>
            </w:tcBorders>
            <w:noWrap w:val="0"/>
            <w:vAlign w:val="center"/>
          </w:tcPr>
          <w:p>
            <w:pPr>
              <w:widowControl/>
              <w:jc w:val="center"/>
              <w:rPr>
                <w:rFonts w:hint="eastAsia" w:ascii="仿宋_GB2312" w:hAnsi="仿宋_GB2312" w:eastAsia="仿宋_GB2312" w:cs="仿宋_GB2312"/>
                <w:kern w:val="0"/>
                <w:sz w:val="24"/>
                <w:szCs w:val="24"/>
                <w:lang w:val="en-US" w:eastAsia="zh-CN"/>
              </w:rPr>
            </w:pPr>
            <w:r>
              <w:rPr>
                <w:rFonts w:hint="eastAsia" w:ascii="仿宋_GB2312" w:hAnsi="仿宋_GB2312" w:eastAsia="仿宋_GB2312" w:cs="仿宋_GB2312"/>
                <w:kern w:val="0"/>
                <w:sz w:val="24"/>
                <w:szCs w:val="24"/>
                <w:lang w:val="en-US" w:eastAsia="zh-CN"/>
              </w:rPr>
              <w:t>4/22</w:t>
            </w:r>
          </w:p>
        </w:tc>
        <w:tc>
          <w:tcPr>
            <w:tcW w:w="781" w:type="pct"/>
            <w:tcBorders>
              <w:tl2br w:val="nil"/>
              <w:tr2bl w:val="nil"/>
            </w:tcBorders>
            <w:noWrap w:val="0"/>
            <w:vAlign w:val="center"/>
          </w:tcPr>
          <w:p>
            <w:pPr>
              <w:widowControl/>
              <w:jc w:val="center"/>
              <w:rPr>
                <w:rFonts w:hint="eastAsia" w:ascii="仿宋_GB2312" w:hAnsi="仿宋_GB2312" w:eastAsia="仿宋_GB2312" w:cs="仿宋_GB2312"/>
                <w:kern w:val="0"/>
                <w:sz w:val="24"/>
                <w:szCs w:val="24"/>
                <w:lang w:val="en-US" w:eastAsia="zh-CN"/>
              </w:rPr>
            </w:pPr>
            <w:r>
              <w:rPr>
                <w:rFonts w:hint="eastAsia" w:ascii="仿宋_GB2312" w:hAnsi="仿宋_GB2312" w:eastAsia="仿宋_GB2312" w:cs="仿宋_GB2312"/>
                <w:kern w:val="0"/>
                <w:sz w:val="24"/>
                <w:szCs w:val="24"/>
                <w:lang w:val="en-US" w:eastAsia="zh-CN"/>
              </w:rPr>
              <w:t>6/19</w:t>
            </w:r>
          </w:p>
        </w:tc>
        <w:tc>
          <w:tcPr>
            <w:tcW w:w="781" w:type="pct"/>
            <w:tcBorders>
              <w:tl2br w:val="nil"/>
              <w:tr2bl w:val="nil"/>
            </w:tcBorders>
            <w:noWrap w:val="0"/>
            <w:vAlign w:val="center"/>
          </w:tcPr>
          <w:p>
            <w:pPr>
              <w:widowControl/>
              <w:jc w:val="center"/>
              <w:rPr>
                <w:rFonts w:hint="eastAsia" w:ascii="仿宋_GB2312" w:hAnsi="仿宋_GB2312" w:eastAsia="仿宋_GB2312" w:cs="仿宋_GB2312"/>
                <w:kern w:val="0"/>
                <w:sz w:val="24"/>
                <w:szCs w:val="24"/>
                <w:lang w:val="en-US" w:eastAsia="zh-CN"/>
              </w:rPr>
            </w:pPr>
            <w:r>
              <w:rPr>
                <w:rFonts w:hint="eastAsia" w:ascii="仿宋_GB2312" w:hAnsi="仿宋_GB2312" w:eastAsia="仿宋_GB2312" w:cs="仿宋_GB2312"/>
                <w:kern w:val="0"/>
                <w:sz w:val="24"/>
                <w:szCs w:val="24"/>
                <w:lang w:val="en-US" w:eastAsia="zh-CN"/>
              </w:rPr>
              <w:t>9/1</w:t>
            </w:r>
          </w:p>
        </w:tc>
        <w:tc>
          <w:tcPr>
            <w:tcW w:w="1024" w:type="pct"/>
            <w:tcBorders>
              <w:tl2br w:val="nil"/>
              <w:tr2bl w:val="nil"/>
            </w:tcBorders>
            <w:noWrap w:val="0"/>
            <w:vAlign w:val="center"/>
          </w:tcPr>
          <w:p>
            <w:pPr>
              <w:widowControl/>
              <w:jc w:val="center"/>
              <w:rPr>
                <w:rFonts w:hint="eastAsia" w:ascii="仿宋_GB2312" w:hAnsi="仿宋_GB2312" w:eastAsia="仿宋_GB2312" w:cs="仿宋_GB2312"/>
                <w:kern w:val="0"/>
                <w:sz w:val="24"/>
                <w:szCs w:val="24"/>
                <w:lang w:val="en-US" w:eastAsia="zh-CN"/>
              </w:rPr>
            </w:pPr>
            <w:r>
              <w:rPr>
                <w:rFonts w:hint="eastAsia" w:ascii="仿宋_GB2312" w:hAnsi="仿宋_GB2312" w:eastAsia="仿宋_GB2312" w:cs="仿宋_GB2312"/>
                <w:kern w:val="0"/>
                <w:sz w:val="24"/>
                <w:szCs w:val="24"/>
                <w:lang w:val="en-US" w:eastAsia="zh-CN"/>
              </w:rPr>
              <w:t>142</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exact"/>
          <w:jc w:val="center"/>
        </w:trPr>
        <w:tc>
          <w:tcPr>
            <w:tcW w:w="767" w:type="pct"/>
            <w:tcBorders>
              <w:tl2br w:val="nil"/>
              <w:tr2bl w:val="nil"/>
            </w:tcBorders>
            <w:noWrap w:val="0"/>
            <w:vAlign w:val="center"/>
          </w:tcPr>
          <w:p>
            <w:pPr>
              <w:widowControl/>
              <w:jc w:val="center"/>
              <w:rPr>
                <w:rFonts w:hint="eastAsia" w:ascii="仿宋_GB2312" w:hAnsi="仿宋_GB2312" w:eastAsia="仿宋_GB2312" w:cs="仿宋_GB2312"/>
                <w:kern w:val="0"/>
                <w:sz w:val="24"/>
                <w:szCs w:val="24"/>
                <w:lang w:val="en-US" w:eastAsia="zh-CN"/>
              </w:rPr>
            </w:pPr>
            <w:r>
              <w:rPr>
                <w:rFonts w:hint="eastAsia" w:ascii="仿宋_GB2312" w:hAnsi="仿宋_GB2312" w:eastAsia="仿宋_GB2312" w:cs="仿宋_GB2312"/>
                <w:kern w:val="0"/>
                <w:sz w:val="24"/>
                <w:szCs w:val="24"/>
                <w:lang w:val="en-US" w:eastAsia="zh-CN"/>
              </w:rPr>
              <w:t>露地</w:t>
            </w:r>
          </w:p>
        </w:tc>
        <w:tc>
          <w:tcPr>
            <w:tcW w:w="862" w:type="pct"/>
            <w:tcBorders>
              <w:tl2br w:val="nil"/>
              <w:tr2bl w:val="nil"/>
            </w:tcBorders>
            <w:noWrap w:val="0"/>
            <w:vAlign w:val="center"/>
          </w:tcPr>
          <w:p>
            <w:pPr>
              <w:widowControl/>
              <w:jc w:val="center"/>
              <w:rPr>
                <w:rFonts w:hint="eastAsia" w:ascii="仿宋_GB2312" w:hAnsi="仿宋_GB2312" w:eastAsia="仿宋_GB2312" w:cs="仿宋_GB2312"/>
                <w:kern w:val="0"/>
                <w:sz w:val="24"/>
                <w:szCs w:val="24"/>
                <w:lang w:val="en-US" w:eastAsia="zh-CN"/>
              </w:rPr>
            </w:pPr>
            <w:r>
              <w:rPr>
                <w:rFonts w:hint="eastAsia" w:ascii="仿宋_GB2312" w:hAnsi="仿宋_GB2312" w:eastAsia="仿宋_GB2312" w:cs="仿宋_GB2312"/>
                <w:kern w:val="0"/>
                <w:sz w:val="24"/>
                <w:szCs w:val="24"/>
                <w:lang w:val="en-US" w:eastAsia="zh-CN"/>
              </w:rPr>
              <w:t>4/13</w:t>
            </w:r>
          </w:p>
        </w:tc>
        <w:tc>
          <w:tcPr>
            <w:tcW w:w="781" w:type="pct"/>
            <w:tcBorders>
              <w:tl2br w:val="nil"/>
              <w:tr2bl w:val="nil"/>
            </w:tcBorders>
            <w:noWrap w:val="0"/>
            <w:vAlign w:val="center"/>
          </w:tcPr>
          <w:p>
            <w:pPr>
              <w:widowControl/>
              <w:jc w:val="center"/>
              <w:rPr>
                <w:rFonts w:hint="eastAsia" w:ascii="仿宋_GB2312" w:hAnsi="仿宋_GB2312" w:eastAsia="仿宋_GB2312" w:cs="仿宋_GB2312"/>
                <w:kern w:val="0"/>
                <w:sz w:val="24"/>
                <w:szCs w:val="24"/>
                <w:lang w:val="en-US" w:eastAsia="zh-CN"/>
              </w:rPr>
            </w:pPr>
            <w:r>
              <w:rPr>
                <w:rFonts w:hint="eastAsia" w:ascii="仿宋_GB2312" w:hAnsi="仿宋_GB2312" w:eastAsia="仿宋_GB2312" w:cs="仿宋_GB2312"/>
                <w:kern w:val="0"/>
                <w:sz w:val="24"/>
                <w:szCs w:val="24"/>
                <w:lang w:val="en-US" w:eastAsia="zh-CN"/>
              </w:rPr>
              <w:t>5/6</w:t>
            </w:r>
          </w:p>
        </w:tc>
        <w:tc>
          <w:tcPr>
            <w:tcW w:w="781" w:type="pct"/>
            <w:tcBorders>
              <w:tl2br w:val="nil"/>
              <w:tr2bl w:val="nil"/>
            </w:tcBorders>
            <w:noWrap w:val="0"/>
            <w:vAlign w:val="center"/>
          </w:tcPr>
          <w:p>
            <w:pPr>
              <w:widowControl/>
              <w:jc w:val="center"/>
              <w:rPr>
                <w:rFonts w:hint="eastAsia" w:ascii="仿宋_GB2312" w:hAnsi="仿宋_GB2312" w:eastAsia="仿宋_GB2312" w:cs="仿宋_GB2312"/>
                <w:kern w:val="0"/>
                <w:sz w:val="24"/>
                <w:szCs w:val="24"/>
                <w:lang w:val="en-US" w:eastAsia="zh-CN"/>
              </w:rPr>
            </w:pPr>
            <w:r>
              <w:rPr>
                <w:rFonts w:hint="eastAsia" w:ascii="仿宋_GB2312" w:hAnsi="仿宋_GB2312" w:eastAsia="仿宋_GB2312" w:cs="仿宋_GB2312"/>
                <w:kern w:val="0"/>
                <w:sz w:val="24"/>
                <w:szCs w:val="24"/>
                <w:lang w:val="en-US" w:eastAsia="zh-CN"/>
              </w:rPr>
              <w:t>7/2</w:t>
            </w:r>
          </w:p>
        </w:tc>
        <w:tc>
          <w:tcPr>
            <w:tcW w:w="781" w:type="pct"/>
            <w:tcBorders>
              <w:tl2br w:val="nil"/>
              <w:tr2bl w:val="nil"/>
            </w:tcBorders>
            <w:noWrap w:val="0"/>
            <w:vAlign w:val="center"/>
          </w:tcPr>
          <w:p>
            <w:pPr>
              <w:widowControl/>
              <w:jc w:val="center"/>
              <w:rPr>
                <w:rFonts w:hint="eastAsia" w:ascii="仿宋_GB2312" w:hAnsi="仿宋_GB2312" w:eastAsia="仿宋_GB2312" w:cs="仿宋_GB2312"/>
                <w:kern w:val="0"/>
                <w:sz w:val="24"/>
                <w:szCs w:val="24"/>
                <w:lang w:val="en-US" w:eastAsia="zh-CN"/>
              </w:rPr>
            </w:pPr>
            <w:r>
              <w:rPr>
                <w:rFonts w:hint="eastAsia" w:ascii="仿宋_GB2312" w:hAnsi="仿宋_GB2312" w:eastAsia="仿宋_GB2312" w:cs="仿宋_GB2312"/>
                <w:kern w:val="0"/>
                <w:sz w:val="24"/>
                <w:szCs w:val="24"/>
                <w:lang w:val="en-US" w:eastAsia="zh-CN"/>
              </w:rPr>
              <w:t>9/25</w:t>
            </w:r>
          </w:p>
        </w:tc>
        <w:tc>
          <w:tcPr>
            <w:tcW w:w="1024" w:type="pct"/>
            <w:tcBorders>
              <w:tl2br w:val="nil"/>
              <w:tr2bl w:val="nil"/>
            </w:tcBorders>
            <w:noWrap w:val="0"/>
            <w:vAlign w:val="center"/>
          </w:tcPr>
          <w:p>
            <w:pPr>
              <w:widowControl/>
              <w:jc w:val="center"/>
              <w:rPr>
                <w:rFonts w:hint="eastAsia" w:ascii="仿宋_GB2312" w:hAnsi="仿宋_GB2312" w:eastAsia="仿宋_GB2312" w:cs="仿宋_GB2312"/>
                <w:kern w:val="0"/>
                <w:sz w:val="24"/>
                <w:szCs w:val="24"/>
                <w:lang w:val="en-US" w:eastAsia="zh-CN"/>
              </w:rPr>
            </w:pPr>
            <w:r>
              <w:rPr>
                <w:rFonts w:hint="eastAsia" w:ascii="仿宋_GB2312" w:hAnsi="仿宋_GB2312" w:eastAsia="仿宋_GB2312" w:cs="仿宋_GB2312"/>
                <w:kern w:val="0"/>
                <w:sz w:val="24"/>
                <w:szCs w:val="24"/>
                <w:lang w:val="en-US" w:eastAsia="zh-CN"/>
              </w:rPr>
              <w:t>165</w:t>
            </w:r>
          </w:p>
        </w:tc>
      </w:tr>
    </w:tbl>
    <w:p>
      <w:pPr>
        <w:pStyle w:val="2"/>
        <w:keepNext w:val="0"/>
        <w:keepLines w:val="0"/>
        <w:pageBreakBefore w:val="0"/>
        <w:widowControl w:val="0"/>
        <w:numPr>
          <w:ilvl w:val="0"/>
          <w:numId w:val="0"/>
        </w:numPr>
        <w:kinsoku/>
        <w:wordWrap/>
        <w:overflowPunct/>
        <w:topLinePunct w:val="0"/>
        <w:autoSpaceDE/>
        <w:autoSpaceDN/>
        <w:bidi w:val="0"/>
        <w:adjustRightInd/>
        <w:snapToGrid/>
        <w:spacing w:line="240" w:lineRule="auto"/>
        <w:ind w:right="-483" w:rightChars="-230"/>
        <w:jc w:val="center"/>
        <w:textAlignment w:val="auto"/>
        <w:rPr>
          <w:rFonts w:hint="default" w:ascii="仿宋" w:hAnsi="仿宋" w:eastAsia="仿宋" w:cs="仿宋"/>
          <w:sz w:val="32"/>
          <w:szCs w:val="32"/>
          <w:lang w:val="en-US" w:eastAsia="zh-CN"/>
        </w:rPr>
      </w:pPr>
      <w:bookmarkStart w:id="7" w:name="_Toc19774"/>
      <w:r>
        <w:rPr>
          <w:rFonts w:hint="eastAsia" w:ascii="仿宋" w:hAnsi="仿宋" w:eastAsia="仿宋" w:cs="仿宋"/>
          <w:sz w:val="32"/>
          <w:szCs w:val="32"/>
          <w:lang w:val="en-US" w:eastAsia="zh-CN"/>
        </w:rPr>
        <w:t xml:space="preserve">表 </w:t>
      </w:r>
      <w:r>
        <w:rPr>
          <w:rFonts w:hint="eastAsia" w:ascii="仿宋" w:hAnsi="仿宋" w:eastAsia="仿宋" w:cs="仿宋"/>
          <w:sz w:val="32"/>
          <w:szCs w:val="32"/>
          <w:lang w:val="en-US" w:eastAsia="zh-CN"/>
        </w:rPr>
        <w:fldChar w:fldCharType="begin"/>
      </w:r>
      <w:r>
        <w:rPr>
          <w:rFonts w:hint="eastAsia" w:ascii="仿宋" w:hAnsi="仿宋" w:eastAsia="仿宋" w:cs="仿宋"/>
          <w:sz w:val="32"/>
          <w:szCs w:val="32"/>
          <w:lang w:val="en-US" w:eastAsia="zh-CN"/>
        </w:rPr>
        <w:instrText xml:space="preserve"> SEQ 表 \* ARABIC </w:instrText>
      </w:r>
      <w:r>
        <w:rPr>
          <w:rFonts w:hint="eastAsia" w:ascii="仿宋" w:hAnsi="仿宋" w:eastAsia="仿宋" w:cs="仿宋"/>
          <w:sz w:val="32"/>
          <w:szCs w:val="32"/>
          <w:lang w:val="en-US" w:eastAsia="zh-CN"/>
        </w:rPr>
        <w:fldChar w:fldCharType="separate"/>
      </w:r>
      <w:r>
        <w:rPr>
          <w:rFonts w:hint="eastAsia" w:ascii="仿宋" w:hAnsi="仿宋" w:eastAsia="仿宋" w:cs="仿宋"/>
          <w:sz w:val="32"/>
          <w:szCs w:val="32"/>
          <w:lang w:val="en-US" w:eastAsia="zh-CN"/>
        </w:rPr>
        <w:t>7</w:t>
      </w:r>
      <w:r>
        <w:rPr>
          <w:rFonts w:hint="eastAsia" w:ascii="仿宋" w:hAnsi="仿宋" w:eastAsia="仿宋" w:cs="仿宋"/>
          <w:sz w:val="32"/>
          <w:szCs w:val="32"/>
          <w:lang w:val="en-US" w:eastAsia="zh-CN"/>
        </w:rPr>
        <w:fldChar w:fldCharType="end"/>
      </w:r>
      <w:r>
        <w:rPr>
          <w:rFonts w:hint="eastAsia" w:ascii="仿宋" w:hAnsi="仿宋" w:eastAsia="仿宋" w:cs="仿宋"/>
          <w:sz w:val="32"/>
          <w:szCs w:val="32"/>
          <w:lang w:val="en-US" w:eastAsia="zh-CN"/>
        </w:rPr>
        <w:t>.威远镇不同种植方式对产量构成及产量的影响</w:t>
      </w:r>
      <w:bookmarkEnd w:id="7"/>
    </w:p>
    <w:tbl>
      <w:tblPr>
        <w:tblStyle w:val="6"/>
        <w:tblW w:w="4997" w:type="pct"/>
        <w:jc w:val="center"/>
        <w:tblBorders>
          <w:top w:val="single" w:color="auto" w:sz="12" w:space="0"/>
          <w:left w:val="none" w:color="auto" w:sz="0" w:space="0"/>
          <w:bottom w:val="single" w:color="auto" w:sz="12"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154"/>
        <w:gridCol w:w="1154"/>
        <w:gridCol w:w="1236"/>
        <w:gridCol w:w="1154"/>
        <w:gridCol w:w="1048"/>
        <w:gridCol w:w="1009"/>
        <w:gridCol w:w="1762"/>
      </w:tblGrid>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25" w:hRule="atLeast"/>
          <w:jc w:val="center"/>
        </w:trPr>
        <w:tc>
          <w:tcPr>
            <w:tcW w:w="677" w:type="pct"/>
            <w:tcBorders>
              <w:bottom w:val="single" w:color="auto" w:sz="12" w:space="0"/>
            </w:tcBorders>
            <w:noWrap w:val="0"/>
            <w:vAlign w:val="center"/>
          </w:tcPr>
          <w:p>
            <w:pPr>
              <w:widowControl/>
              <w:jc w:val="center"/>
              <w:rPr>
                <w:rFonts w:hint="eastAsia" w:ascii="仿宋_GB2312" w:hAnsi="仿宋_GB2312" w:eastAsia="仿宋_GB2312" w:cs="仿宋_GB2312"/>
                <w:kern w:val="0"/>
                <w:sz w:val="24"/>
                <w:szCs w:val="24"/>
                <w:lang w:val="en-US" w:eastAsia="zh-CN"/>
              </w:rPr>
            </w:pPr>
            <w:r>
              <w:rPr>
                <w:rFonts w:hint="eastAsia" w:ascii="仿宋_GB2312" w:hAnsi="仿宋_GB2312" w:eastAsia="仿宋_GB2312" w:cs="仿宋_GB2312"/>
                <w:kern w:val="0"/>
                <w:sz w:val="24"/>
                <w:szCs w:val="24"/>
                <w:lang w:val="en-US" w:eastAsia="zh-CN"/>
              </w:rPr>
              <w:t>种植</w:t>
            </w:r>
          </w:p>
          <w:p>
            <w:pPr>
              <w:widowControl/>
              <w:jc w:val="center"/>
              <w:rPr>
                <w:rFonts w:hint="eastAsia" w:ascii="仿宋_GB2312" w:hAnsi="仿宋_GB2312" w:eastAsia="仿宋_GB2312" w:cs="仿宋_GB2312"/>
                <w:kern w:val="0"/>
                <w:sz w:val="24"/>
                <w:szCs w:val="24"/>
                <w:lang w:val="en-US" w:eastAsia="zh-CN"/>
              </w:rPr>
            </w:pPr>
            <w:r>
              <w:rPr>
                <w:rFonts w:hint="eastAsia" w:ascii="仿宋_GB2312" w:hAnsi="仿宋_GB2312" w:eastAsia="仿宋_GB2312" w:cs="仿宋_GB2312"/>
                <w:kern w:val="0"/>
                <w:sz w:val="24"/>
                <w:szCs w:val="24"/>
                <w:lang w:val="en-US" w:eastAsia="zh-CN"/>
              </w:rPr>
              <w:t>方式</w:t>
            </w:r>
          </w:p>
        </w:tc>
        <w:tc>
          <w:tcPr>
            <w:tcW w:w="677" w:type="pct"/>
            <w:tcBorders>
              <w:bottom w:val="single" w:color="auto" w:sz="12" w:space="0"/>
            </w:tcBorders>
            <w:noWrap w:val="0"/>
            <w:vAlign w:val="center"/>
          </w:tcPr>
          <w:p>
            <w:pPr>
              <w:widowControl/>
              <w:jc w:val="center"/>
              <w:rPr>
                <w:rFonts w:hint="eastAsia" w:ascii="仿宋_GB2312" w:hAnsi="仿宋_GB2312" w:eastAsia="仿宋_GB2312" w:cs="仿宋_GB2312"/>
                <w:kern w:val="0"/>
                <w:sz w:val="24"/>
                <w:szCs w:val="24"/>
                <w:lang w:val="en-US" w:eastAsia="zh-CN"/>
              </w:rPr>
            </w:pPr>
            <w:r>
              <w:rPr>
                <w:rFonts w:hint="eastAsia" w:ascii="仿宋_GB2312" w:hAnsi="仿宋_GB2312" w:eastAsia="仿宋_GB2312" w:cs="仿宋_GB2312"/>
                <w:kern w:val="0"/>
                <w:sz w:val="24"/>
                <w:szCs w:val="24"/>
                <w:lang w:val="en-US" w:eastAsia="zh-CN"/>
              </w:rPr>
              <w:t>株高</w:t>
            </w:r>
          </w:p>
          <w:p>
            <w:pPr>
              <w:widowControl/>
              <w:jc w:val="center"/>
              <w:rPr>
                <w:rFonts w:hint="eastAsia" w:ascii="仿宋_GB2312" w:hAnsi="仿宋_GB2312" w:eastAsia="仿宋_GB2312" w:cs="仿宋_GB2312"/>
                <w:kern w:val="0"/>
                <w:sz w:val="24"/>
                <w:szCs w:val="24"/>
                <w:lang w:val="en-US" w:eastAsia="zh-CN"/>
              </w:rPr>
            </w:pPr>
            <w:r>
              <w:rPr>
                <w:rFonts w:hint="eastAsia" w:ascii="仿宋_GB2312" w:hAnsi="仿宋_GB2312" w:eastAsia="仿宋_GB2312" w:cs="仿宋_GB2312"/>
                <w:kern w:val="0"/>
                <w:sz w:val="24"/>
                <w:szCs w:val="24"/>
                <w:lang w:val="en-US" w:eastAsia="zh-CN"/>
              </w:rPr>
              <w:t>/cm</w:t>
            </w:r>
          </w:p>
        </w:tc>
        <w:tc>
          <w:tcPr>
            <w:tcW w:w="725" w:type="pct"/>
            <w:tcBorders>
              <w:bottom w:val="single" w:color="auto" w:sz="12" w:space="0"/>
            </w:tcBorders>
            <w:noWrap w:val="0"/>
            <w:vAlign w:val="center"/>
          </w:tcPr>
          <w:p>
            <w:pPr>
              <w:widowControl/>
              <w:jc w:val="center"/>
              <w:rPr>
                <w:rFonts w:hint="eastAsia" w:ascii="仿宋_GB2312" w:hAnsi="仿宋_GB2312" w:eastAsia="仿宋_GB2312" w:cs="仿宋_GB2312"/>
                <w:kern w:val="0"/>
                <w:sz w:val="24"/>
                <w:szCs w:val="24"/>
                <w:lang w:val="en-US" w:eastAsia="zh-CN"/>
              </w:rPr>
            </w:pPr>
            <w:r>
              <w:rPr>
                <w:rFonts w:hint="eastAsia" w:ascii="仿宋_GB2312" w:hAnsi="仿宋_GB2312" w:eastAsia="仿宋_GB2312" w:cs="仿宋_GB2312"/>
                <w:kern w:val="0"/>
                <w:sz w:val="24"/>
                <w:szCs w:val="24"/>
                <w:lang w:val="en-US" w:eastAsia="zh-CN"/>
              </w:rPr>
              <w:t>有效分枝数</w:t>
            </w:r>
          </w:p>
          <w:p>
            <w:pPr>
              <w:widowControl/>
              <w:jc w:val="center"/>
              <w:rPr>
                <w:rFonts w:hint="eastAsia" w:ascii="仿宋_GB2312" w:hAnsi="仿宋_GB2312" w:eastAsia="仿宋_GB2312" w:cs="仿宋_GB2312"/>
                <w:kern w:val="0"/>
                <w:sz w:val="24"/>
                <w:szCs w:val="24"/>
                <w:lang w:val="en-US" w:eastAsia="zh-CN"/>
              </w:rPr>
            </w:pPr>
            <w:r>
              <w:rPr>
                <w:rFonts w:hint="eastAsia" w:ascii="仿宋_GB2312" w:hAnsi="仿宋_GB2312" w:eastAsia="仿宋_GB2312" w:cs="仿宋_GB2312"/>
                <w:kern w:val="0"/>
                <w:sz w:val="24"/>
                <w:szCs w:val="24"/>
                <w:lang w:val="en-US" w:eastAsia="zh-CN"/>
              </w:rPr>
              <w:t>/个</w:t>
            </w:r>
          </w:p>
        </w:tc>
        <w:tc>
          <w:tcPr>
            <w:tcW w:w="677" w:type="pct"/>
            <w:tcBorders>
              <w:bottom w:val="single" w:color="auto" w:sz="12" w:space="0"/>
            </w:tcBorders>
            <w:noWrap w:val="0"/>
            <w:vAlign w:val="center"/>
          </w:tcPr>
          <w:p>
            <w:pPr>
              <w:widowControl/>
              <w:jc w:val="center"/>
              <w:rPr>
                <w:rFonts w:hint="eastAsia" w:ascii="仿宋_GB2312" w:hAnsi="仿宋_GB2312" w:eastAsia="仿宋_GB2312" w:cs="仿宋_GB2312"/>
                <w:kern w:val="0"/>
                <w:sz w:val="24"/>
                <w:szCs w:val="24"/>
                <w:lang w:val="en-US" w:eastAsia="zh-CN"/>
              </w:rPr>
            </w:pPr>
            <w:r>
              <w:rPr>
                <w:rFonts w:hint="eastAsia" w:ascii="仿宋_GB2312" w:hAnsi="仿宋_GB2312" w:eastAsia="仿宋_GB2312" w:cs="仿宋_GB2312"/>
                <w:kern w:val="0"/>
                <w:sz w:val="24"/>
                <w:szCs w:val="24"/>
                <w:lang w:val="en-US" w:eastAsia="zh-CN"/>
              </w:rPr>
              <w:t>单株角果数</w:t>
            </w:r>
          </w:p>
          <w:p>
            <w:pPr>
              <w:widowControl/>
              <w:jc w:val="center"/>
              <w:rPr>
                <w:rFonts w:hint="eastAsia" w:ascii="仿宋_GB2312" w:hAnsi="仿宋_GB2312" w:eastAsia="仿宋_GB2312" w:cs="仿宋_GB2312"/>
                <w:kern w:val="0"/>
                <w:sz w:val="24"/>
                <w:szCs w:val="24"/>
                <w:lang w:val="en-US" w:eastAsia="zh-CN"/>
              </w:rPr>
            </w:pPr>
            <w:r>
              <w:rPr>
                <w:rFonts w:hint="eastAsia" w:ascii="仿宋_GB2312" w:hAnsi="仿宋_GB2312" w:eastAsia="仿宋_GB2312" w:cs="仿宋_GB2312"/>
                <w:kern w:val="0"/>
                <w:sz w:val="24"/>
                <w:szCs w:val="24"/>
                <w:lang w:val="en-US" w:eastAsia="zh-CN"/>
              </w:rPr>
              <w:t>/个</w:t>
            </w:r>
          </w:p>
        </w:tc>
        <w:tc>
          <w:tcPr>
            <w:tcW w:w="615" w:type="pct"/>
            <w:tcBorders>
              <w:bottom w:val="single" w:color="auto" w:sz="12" w:space="0"/>
            </w:tcBorders>
            <w:noWrap w:val="0"/>
            <w:vAlign w:val="center"/>
          </w:tcPr>
          <w:p>
            <w:pPr>
              <w:widowControl/>
              <w:jc w:val="center"/>
              <w:rPr>
                <w:rFonts w:hint="eastAsia" w:ascii="仿宋_GB2312" w:hAnsi="仿宋_GB2312" w:eastAsia="仿宋_GB2312" w:cs="仿宋_GB2312"/>
                <w:kern w:val="0"/>
                <w:sz w:val="24"/>
                <w:szCs w:val="24"/>
                <w:lang w:val="en-US" w:eastAsia="zh-CN"/>
              </w:rPr>
            </w:pPr>
            <w:r>
              <w:rPr>
                <w:rFonts w:hint="eastAsia" w:ascii="仿宋_GB2312" w:hAnsi="仿宋_GB2312" w:eastAsia="仿宋_GB2312" w:cs="仿宋_GB2312"/>
                <w:kern w:val="0"/>
                <w:sz w:val="24"/>
                <w:szCs w:val="24"/>
                <w:lang w:val="en-US" w:eastAsia="zh-CN"/>
              </w:rPr>
              <w:t>角果</w:t>
            </w:r>
          </w:p>
          <w:p>
            <w:pPr>
              <w:widowControl/>
              <w:jc w:val="center"/>
              <w:rPr>
                <w:rFonts w:hint="eastAsia" w:ascii="仿宋_GB2312" w:hAnsi="仿宋_GB2312" w:eastAsia="仿宋_GB2312" w:cs="仿宋_GB2312"/>
                <w:kern w:val="0"/>
                <w:sz w:val="24"/>
                <w:szCs w:val="24"/>
                <w:lang w:val="en-US" w:eastAsia="zh-CN"/>
              </w:rPr>
            </w:pPr>
            <w:r>
              <w:rPr>
                <w:rFonts w:hint="eastAsia" w:ascii="仿宋_GB2312" w:hAnsi="仿宋_GB2312" w:eastAsia="仿宋_GB2312" w:cs="仿宋_GB2312"/>
                <w:kern w:val="0"/>
                <w:sz w:val="24"/>
                <w:szCs w:val="24"/>
                <w:lang w:val="en-US" w:eastAsia="zh-CN"/>
              </w:rPr>
              <w:t>粒数</w:t>
            </w:r>
          </w:p>
          <w:p>
            <w:pPr>
              <w:widowControl/>
              <w:jc w:val="center"/>
              <w:rPr>
                <w:rFonts w:hint="eastAsia" w:ascii="仿宋_GB2312" w:hAnsi="仿宋_GB2312" w:eastAsia="仿宋_GB2312" w:cs="仿宋_GB2312"/>
                <w:kern w:val="0"/>
                <w:sz w:val="24"/>
                <w:szCs w:val="24"/>
                <w:lang w:val="en-US" w:eastAsia="zh-CN"/>
              </w:rPr>
            </w:pPr>
            <w:r>
              <w:rPr>
                <w:rFonts w:hint="eastAsia" w:ascii="仿宋_GB2312" w:hAnsi="仿宋_GB2312" w:eastAsia="仿宋_GB2312" w:cs="仿宋_GB2312"/>
                <w:kern w:val="0"/>
                <w:sz w:val="24"/>
                <w:szCs w:val="24"/>
                <w:lang w:val="en-US" w:eastAsia="zh-CN"/>
              </w:rPr>
              <w:t>/个</w:t>
            </w:r>
          </w:p>
        </w:tc>
        <w:tc>
          <w:tcPr>
            <w:tcW w:w="592" w:type="pct"/>
            <w:tcBorders>
              <w:bottom w:val="single" w:color="auto" w:sz="12" w:space="0"/>
            </w:tcBorders>
            <w:noWrap w:val="0"/>
            <w:vAlign w:val="center"/>
          </w:tcPr>
          <w:p>
            <w:pPr>
              <w:widowControl/>
              <w:jc w:val="center"/>
              <w:rPr>
                <w:rFonts w:hint="eastAsia" w:ascii="仿宋_GB2312" w:hAnsi="仿宋_GB2312" w:eastAsia="仿宋_GB2312" w:cs="仿宋_GB2312"/>
                <w:kern w:val="0"/>
                <w:sz w:val="24"/>
                <w:szCs w:val="24"/>
                <w:lang w:val="en-US" w:eastAsia="zh-CN"/>
              </w:rPr>
            </w:pPr>
            <w:r>
              <w:rPr>
                <w:rFonts w:hint="eastAsia" w:ascii="仿宋_GB2312" w:hAnsi="仿宋_GB2312" w:eastAsia="仿宋_GB2312" w:cs="仿宋_GB2312"/>
                <w:kern w:val="0"/>
                <w:sz w:val="24"/>
                <w:szCs w:val="24"/>
                <w:lang w:val="en-US" w:eastAsia="zh-CN"/>
              </w:rPr>
              <w:t>千粒</w:t>
            </w:r>
          </w:p>
          <w:p>
            <w:pPr>
              <w:widowControl/>
              <w:jc w:val="center"/>
              <w:rPr>
                <w:rFonts w:hint="eastAsia" w:ascii="仿宋_GB2312" w:hAnsi="仿宋_GB2312" w:eastAsia="仿宋_GB2312" w:cs="仿宋_GB2312"/>
                <w:kern w:val="0"/>
                <w:sz w:val="24"/>
                <w:szCs w:val="24"/>
                <w:lang w:val="en-US" w:eastAsia="zh-CN"/>
              </w:rPr>
            </w:pPr>
            <w:r>
              <w:rPr>
                <w:rFonts w:hint="eastAsia" w:ascii="仿宋_GB2312" w:hAnsi="仿宋_GB2312" w:eastAsia="仿宋_GB2312" w:cs="仿宋_GB2312"/>
                <w:kern w:val="0"/>
                <w:sz w:val="24"/>
                <w:szCs w:val="24"/>
                <w:lang w:val="en-US" w:eastAsia="zh-CN"/>
              </w:rPr>
              <w:t>重</w:t>
            </w:r>
          </w:p>
          <w:p>
            <w:pPr>
              <w:widowControl/>
              <w:jc w:val="center"/>
              <w:rPr>
                <w:rFonts w:hint="eastAsia" w:ascii="仿宋_GB2312" w:hAnsi="仿宋_GB2312" w:eastAsia="仿宋_GB2312" w:cs="仿宋_GB2312"/>
                <w:kern w:val="0"/>
                <w:sz w:val="24"/>
                <w:szCs w:val="24"/>
                <w:lang w:val="en-US" w:eastAsia="zh-CN"/>
              </w:rPr>
            </w:pPr>
            <w:r>
              <w:rPr>
                <w:rFonts w:hint="eastAsia" w:ascii="仿宋_GB2312" w:hAnsi="仿宋_GB2312" w:eastAsia="仿宋_GB2312" w:cs="仿宋_GB2312"/>
                <w:kern w:val="0"/>
                <w:sz w:val="24"/>
                <w:szCs w:val="24"/>
                <w:lang w:val="en-US" w:eastAsia="zh-CN"/>
              </w:rPr>
              <w:t>/g</w:t>
            </w:r>
          </w:p>
        </w:tc>
        <w:tc>
          <w:tcPr>
            <w:tcW w:w="1033" w:type="pct"/>
            <w:tcBorders>
              <w:bottom w:val="single" w:color="auto" w:sz="12" w:space="0"/>
            </w:tcBorders>
            <w:noWrap w:val="0"/>
            <w:vAlign w:val="center"/>
          </w:tcPr>
          <w:p>
            <w:pPr>
              <w:widowControl/>
              <w:jc w:val="center"/>
              <w:rPr>
                <w:rFonts w:hint="eastAsia" w:ascii="仿宋_GB2312" w:hAnsi="仿宋_GB2312" w:eastAsia="仿宋_GB2312" w:cs="仿宋_GB2312"/>
                <w:kern w:val="0"/>
                <w:sz w:val="24"/>
                <w:szCs w:val="24"/>
                <w:lang w:val="en-US" w:eastAsia="zh-CN"/>
              </w:rPr>
            </w:pPr>
            <w:r>
              <w:rPr>
                <w:rFonts w:hint="eastAsia" w:ascii="仿宋_GB2312" w:hAnsi="仿宋_GB2312" w:eastAsia="仿宋_GB2312" w:cs="仿宋_GB2312"/>
                <w:kern w:val="0"/>
                <w:sz w:val="24"/>
                <w:szCs w:val="24"/>
                <w:lang w:val="en-US" w:eastAsia="zh-CN"/>
              </w:rPr>
              <w:t>产量</w:t>
            </w:r>
          </w:p>
          <w:p>
            <w:pPr>
              <w:widowControl/>
              <w:jc w:val="center"/>
              <w:rPr>
                <w:rFonts w:hint="eastAsia" w:ascii="仿宋_GB2312" w:hAnsi="仿宋_GB2312" w:eastAsia="仿宋_GB2312" w:cs="仿宋_GB2312"/>
                <w:kern w:val="0"/>
                <w:sz w:val="24"/>
                <w:szCs w:val="24"/>
                <w:lang w:val="en-US" w:eastAsia="zh-CN"/>
              </w:rPr>
            </w:pPr>
            <w:r>
              <w:rPr>
                <w:rFonts w:hint="eastAsia" w:ascii="仿宋_GB2312" w:hAnsi="仿宋_GB2312" w:eastAsia="仿宋_GB2312" w:cs="仿宋_GB2312"/>
                <w:kern w:val="0"/>
                <w:sz w:val="24"/>
                <w:szCs w:val="24"/>
                <w:lang w:val="en-US" w:eastAsia="zh-CN"/>
              </w:rPr>
              <w:t>/kg˙667㎡</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4" w:hRule="exact"/>
          <w:jc w:val="center"/>
        </w:trPr>
        <w:tc>
          <w:tcPr>
            <w:tcW w:w="677" w:type="pct"/>
            <w:tcBorders>
              <w:top w:val="single" w:color="auto" w:sz="12" w:space="0"/>
              <w:tl2br w:val="nil"/>
              <w:tr2bl w:val="nil"/>
            </w:tcBorders>
            <w:noWrap w:val="0"/>
            <w:vAlign w:val="center"/>
          </w:tcPr>
          <w:p>
            <w:pPr>
              <w:widowControl/>
              <w:jc w:val="center"/>
              <w:rPr>
                <w:rFonts w:hint="eastAsia" w:ascii="仿宋_GB2312" w:hAnsi="仿宋_GB2312" w:eastAsia="仿宋_GB2312" w:cs="仿宋_GB2312"/>
                <w:kern w:val="0"/>
                <w:sz w:val="24"/>
                <w:szCs w:val="24"/>
                <w:lang w:val="en-US" w:eastAsia="zh-CN"/>
              </w:rPr>
            </w:pPr>
            <w:r>
              <w:rPr>
                <w:rFonts w:hint="eastAsia" w:ascii="仿宋_GB2312" w:hAnsi="仿宋_GB2312" w:eastAsia="仿宋_GB2312" w:cs="仿宋_GB2312"/>
                <w:kern w:val="0"/>
                <w:sz w:val="24"/>
                <w:szCs w:val="24"/>
                <w:lang w:val="en-US" w:eastAsia="zh-CN"/>
              </w:rPr>
              <w:t>白膜</w:t>
            </w:r>
          </w:p>
        </w:tc>
        <w:tc>
          <w:tcPr>
            <w:tcW w:w="677" w:type="pct"/>
            <w:tcBorders>
              <w:top w:val="single" w:color="auto" w:sz="12" w:space="0"/>
              <w:tl2br w:val="nil"/>
              <w:tr2bl w:val="nil"/>
            </w:tcBorders>
            <w:noWrap w:val="0"/>
            <w:vAlign w:val="center"/>
          </w:tcPr>
          <w:p>
            <w:pPr>
              <w:widowControl/>
              <w:jc w:val="center"/>
              <w:rPr>
                <w:rFonts w:hint="eastAsia" w:ascii="仿宋_GB2312" w:hAnsi="仿宋_GB2312" w:eastAsia="仿宋_GB2312" w:cs="仿宋_GB2312"/>
                <w:kern w:val="0"/>
                <w:sz w:val="24"/>
                <w:szCs w:val="24"/>
                <w:lang w:val="en-US" w:eastAsia="zh-CN"/>
              </w:rPr>
            </w:pPr>
            <w:r>
              <w:rPr>
                <w:rFonts w:hint="eastAsia" w:ascii="仿宋_GB2312" w:hAnsi="仿宋_GB2312" w:eastAsia="仿宋_GB2312" w:cs="仿宋_GB2312"/>
                <w:kern w:val="0"/>
                <w:sz w:val="24"/>
                <w:szCs w:val="24"/>
                <w:lang w:val="en-US" w:eastAsia="zh-CN"/>
              </w:rPr>
              <w:t>168.2</w:t>
            </w:r>
          </w:p>
        </w:tc>
        <w:tc>
          <w:tcPr>
            <w:tcW w:w="725" w:type="pct"/>
            <w:tcBorders>
              <w:top w:val="single" w:color="auto" w:sz="12" w:space="0"/>
              <w:tl2br w:val="nil"/>
              <w:tr2bl w:val="nil"/>
            </w:tcBorders>
            <w:noWrap w:val="0"/>
            <w:vAlign w:val="center"/>
          </w:tcPr>
          <w:p>
            <w:pPr>
              <w:widowControl/>
              <w:jc w:val="center"/>
              <w:rPr>
                <w:rFonts w:hint="eastAsia" w:ascii="仿宋_GB2312" w:hAnsi="仿宋_GB2312" w:eastAsia="仿宋_GB2312" w:cs="仿宋_GB2312"/>
                <w:kern w:val="0"/>
                <w:sz w:val="24"/>
                <w:szCs w:val="24"/>
                <w:lang w:val="en-US" w:eastAsia="zh-CN"/>
              </w:rPr>
            </w:pPr>
            <w:r>
              <w:rPr>
                <w:rFonts w:hint="eastAsia" w:ascii="仿宋_GB2312" w:hAnsi="仿宋_GB2312" w:eastAsia="仿宋_GB2312" w:cs="仿宋_GB2312"/>
                <w:kern w:val="0"/>
                <w:sz w:val="24"/>
                <w:szCs w:val="24"/>
                <w:lang w:val="en-US" w:eastAsia="zh-CN"/>
              </w:rPr>
              <w:t>6.4</w:t>
            </w:r>
          </w:p>
        </w:tc>
        <w:tc>
          <w:tcPr>
            <w:tcW w:w="677" w:type="pct"/>
            <w:tcBorders>
              <w:top w:val="single" w:color="auto" w:sz="12" w:space="0"/>
              <w:tl2br w:val="nil"/>
              <w:tr2bl w:val="nil"/>
            </w:tcBorders>
            <w:noWrap w:val="0"/>
            <w:vAlign w:val="center"/>
          </w:tcPr>
          <w:p>
            <w:pPr>
              <w:widowControl/>
              <w:jc w:val="center"/>
              <w:rPr>
                <w:rFonts w:hint="eastAsia" w:ascii="仿宋_GB2312" w:hAnsi="仿宋_GB2312" w:eastAsia="仿宋_GB2312" w:cs="仿宋_GB2312"/>
                <w:kern w:val="0"/>
                <w:sz w:val="24"/>
                <w:szCs w:val="24"/>
                <w:lang w:val="en-US" w:eastAsia="zh-CN"/>
              </w:rPr>
            </w:pPr>
            <w:r>
              <w:rPr>
                <w:rFonts w:hint="eastAsia" w:ascii="仿宋_GB2312" w:hAnsi="仿宋_GB2312" w:eastAsia="仿宋_GB2312" w:cs="仿宋_GB2312"/>
                <w:kern w:val="0"/>
                <w:sz w:val="24"/>
                <w:szCs w:val="24"/>
                <w:lang w:val="en-US" w:eastAsia="zh-CN"/>
              </w:rPr>
              <w:t>203.1</w:t>
            </w:r>
          </w:p>
        </w:tc>
        <w:tc>
          <w:tcPr>
            <w:tcW w:w="615" w:type="pct"/>
            <w:tcBorders>
              <w:top w:val="single" w:color="auto" w:sz="12" w:space="0"/>
              <w:tl2br w:val="nil"/>
              <w:tr2bl w:val="nil"/>
            </w:tcBorders>
            <w:noWrap w:val="0"/>
            <w:vAlign w:val="center"/>
          </w:tcPr>
          <w:p>
            <w:pPr>
              <w:widowControl/>
              <w:jc w:val="center"/>
              <w:rPr>
                <w:rFonts w:hint="eastAsia" w:ascii="仿宋_GB2312" w:hAnsi="仿宋_GB2312" w:eastAsia="仿宋_GB2312" w:cs="仿宋_GB2312"/>
                <w:kern w:val="0"/>
                <w:sz w:val="24"/>
                <w:szCs w:val="24"/>
                <w:lang w:val="en-US" w:eastAsia="zh-CN"/>
              </w:rPr>
            </w:pPr>
            <w:r>
              <w:rPr>
                <w:rFonts w:hint="eastAsia" w:ascii="仿宋_GB2312" w:hAnsi="仿宋_GB2312" w:eastAsia="仿宋_GB2312" w:cs="仿宋_GB2312"/>
                <w:kern w:val="0"/>
                <w:sz w:val="24"/>
                <w:szCs w:val="24"/>
                <w:lang w:val="en-US" w:eastAsia="zh-CN"/>
              </w:rPr>
              <w:t>24.4</w:t>
            </w:r>
          </w:p>
        </w:tc>
        <w:tc>
          <w:tcPr>
            <w:tcW w:w="592" w:type="pct"/>
            <w:tcBorders>
              <w:top w:val="single" w:color="auto" w:sz="12" w:space="0"/>
              <w:tl2br w:val="nil"/>
              <w:tr2bl w:val="nil"/>
            </w:tcBorders>
            <w:noWrap w:val="0"/>
            <w:vAlign w:val="center"/>
          </w:tcPr>
          <w:p>
            <w:pPr>
              <w:widowControl/>
              <w:jc w:val="center"/>
              <w:rPr>
                <w:rFonts w:hint="eastAsia" w:ascii="仿宋_GB2312" w:hAnsi="仿宋_GB2312" w:eastAsia="仿宋_GB2312" w:cs="仿宋_GB2312"/>
                <w:kern w:val="0"/>
                <w:sz w:val="24"/>
                <w:szCs w:val="24"/>
                <w:lang w:val="en-US" w:eastAsia="zh-CN"/>
              </w:rPr>
            </w:pPr>
            <w:r>
              <w:rPr>
                <w:rFonts w:hint="eastAsia" w:ascii="仿宋_GB2312" w:hAnsi="仿宋_GB2312" w:eastAsia="仿宋_GB2312" w:cs="仿宋_GB2312"/>
                <w:kern w:val="0"/>
                <w:sz w:val="24"/>
                <w:szCs w:val="24"/>
                <w:lang w:val="en-US" w:eastAsia="zh-CN"/>
              </w:rPr>
              <w:t>4.2</w:t>
            </w:r>
          </w:p>
        </w:tc>
        <w:tc>
          <w:tcPr>
            <w:tcW w:w="1033" w:type="pct"/>
            <w:tcBorders>
              <w:top w:val="single" w:color="auto" w:sz="12" w:space="0"/>
              <w:tl2br w:val="nil"/>
              <w:tr2bl w:val="nil"/>
            </w:tcBorders>
            <w:noWrap w:val="0"/>
            <w:vAlign w:val="center"/>
          </w:tcPr>
          <w:p>
            <w:pPr>
              <w:widowControl/>
              <w:jc w:val="center"/>
              <w:rPr>
                <w:rFonts w:hint="eastAsia" w:ascii="仿宋_GB2312" w:hAnsi="仿宋_GB2312" w:eastAsia="仿宋_GB2312" w:cs="仿宋_GB2312"/>
                <w:kern w:val="0"/>
                <w:sz w:val="24"/>
                <w:szCs w:val="24"/>
                <w:lang w:val="en-US" w:eastAsia="zh-CN"/>
              </w:rPr>
            </w:pPr>
            <w:r>
              <w:rPr>
                <w:rFonts w:hint="eastAsia" w:ascii="仿宋_GB2312" w:hAnsi="仿宋_GB2312" w:eastAsia="仿宋_GB2312" w:cs="仿宋_GB2312"/>
                <w:kern w:val="0"/>
                <w:sz w:val="24"/>
                <w:szCs w:val="24"/>
                <w:lang w:val="en-US" w:eastAsia="zh-CN"/>
              </w:rPr>
              <w:t>135.8</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3" w:hRule="exact"/>
          <w:jc w:val="center"/>
        </w:trPr>
        <w:tc>
          <w:tcPr>
            <w:tcW w:w="677" w:type="pct"/>
            <w:tcBorders>
              <w:tl2br w:val="nil"/>
              <w:tr2bl w:val="nil"/>
            </w:tcBorders>
            <w:noWrap w:val="0"/>
            <w:vAlign w:val="center"/>
          </w:tcPr>
          <w:p>
            <w:pPr>
              <w:widowControl/>
              <w:jc w:val="center"/>
              <w:rPr>
                <w:rFonts w:hint="eastAsia" w:ascii="仿宋_GB2312" w:hAnsi="仿宋_GB2312" w:eastAsia="仿宋_GB2312" w:cs="仿宋_GB2312"/>
                <w:kern w:val="0"/>
                <w:sz w:val="24"/>
                <w:szCs w:val="24"/>
                <w:lang w:val="en-US" w:eastAsia="zh-CN"/>
              </w:rPr>
            </w:pPr>
            <w:r>
              <w:rPr>
                <w:rFonts w:hint="eastAsia" w:ascii="仿宋_GB2312" w:hAnsi="仿宋_GB2312" w:eastAsia="仿宋_GB2312" w:cs="仿宋_GB2312"/>
                <w:kern w:val="0"/>
                <w:sz w:val="24"/>
                <w:szCs w:val="24"/>
                <w:lang w:val="en-US" w:eastAsia="zh-CN"/>
              </w:rPr>
              <w:t>黑膜</w:t>
            </w:r>
          </w:p>
        </w:tc>
        <w:tc>
          <w:tcPr>
            <w:tcW w:w="677" w:type="pct"/>
            <w:tcBorders>
              <w:tl2br w:val="nil"/>
              <w:tr2bl w:val="nil"/>
            </w:tcBorders>
            <w:noWrap w:val="0"/>
            <w:vAlign w:val="center"/>
          </w:tcPr>
          <w:p>
            <w:pPr>
              <w:widowControl/>
              <w:jc w:val="center"/>
              <w:rPr>
                <w:rFonts w:hint="eastAsia" w:ascii="仿宋_GB2312" w:hAnsi="仿宋_GB2312" w:eastAsia="仿宋_GB2312" w:cs="仿宋_GB2312"/>
                <w:kern w:val="0"/>
                <w:sz w:val="24"/>
                <w:szCs w:val="24"/>
                <w:lang w:val="en-US" w:eastAsia="zh-CN"/>
              </w:rPr>
            </w:pPr>
            <w:r>
              <w:rPr>
                <w:rFonts w:hint="eastAsia" w:ascii="仿宋_GB2312" w:hAnsi="仿宋_GB2312" w:eastAsia="仿宋_GB2312" w:cs="仿宋_GB2312"/>
                <w:kern w:val="0"/>
                <w:sz w:val="24"/>
                <w:szCs w:val="24"/>
                <w:lang w:val="en-US" w:eastAsia="zh-CN"/>
              </w:rPr>
              <w:t>171.8</w:t>
            </w:r>
          </w:p>
        </w:tc>
        <w:tc>
          <w:tcPr>
            <w:tcW w:w="725" w:type="pct"/>
            <w:tcBorders>
              <w:tl2br w:val="nil"/>
              <w:tr2bl w:val="nil"/>
            </w:tcBorders>
            <w:noWrap w:val="0"/>
            <w:vAlign w:val="center"/>
          </w:tcPr>
          <w:p>
            <w:pPr>
              <w:widowControl/>
              <w:jc w:val="center"/>
              <w:rPr>
                <w:rFonts w:hint="eastAsia" w:ascii="仿宋_GB2312" w:hAnsi="仿宋_GB2312" w:eastAsia="仿宋_GB2312" w:cs="仿宋_GB2312"/>
                <w:kern w:val="0"/>
                <w:sz w:val="24"/>
                <w:szCs w:val="24"/>
                <w:lang w:val="en-US" w:eastAsia="zh-CN"/>
              </w:rPr>
            </w:pPr>
            <w:r>
              <w:rPr>
                <w:rFonts w:hint="eastAsia" w:ascii="仿宋_GB2312" w:hAnsi="仿宋_GB2312" w:eastAsia="仿宋_GB2312" w:cs="仿宋_GB2312"/>
                <w:kern w:val="0"/>
                <w:sz w:val="24"/>
                <w:szCs w:val="24"/>
                <w:lang w:val="en-US" w:eastAsia="zh-CN"/>
              </w:rPr>
              <w:t>6.9</w:t>
            </w:r>
          </w:p>
        </w:tc>
        <w:tc>
          <w:tcPr>
            <w:tcW w:w="677" w:type="pct"/>
            <w:tcBorders>
              <w:tl2br w:val="nil"/>
              <w:tr2bl w:val="nil"/>
            </w:tcBorders>
            <w:noWrap w:val="0"/>
            <w:vAlign w:val="center"/>
          </w:tcPr>
          <w:p>
            <w:pPr>
              <w:widowControl/>
              <w:jc w:val="center"/>
              <w:rPr>
                <w:rFonts w:hint="eastAsia" w:ascii="仿宋_GB2312" w:hAnsi="仿宋_GB2312" w:eastAsia="仿宋_GB2312" w:cs="仿宋_GB2312"/>
                <w:kern w:val="0"/>
                <w:sz w:val="24"/>
                <w:szCs w:val="24"/>
                <w:lang w:val="en-US" w:eastAsia="zh-CN"/>
              </w:rPr>
            </w:pPr>
            <w:r>
              <w:rPr>
                <w:rFonts w:hint="eastAsia" w:ascii="仿宋_GB2312" w:hAnsi="仿宋_GB2312" w:eastAsia="仿宋_GB2312" w:cs="仿宋_GB2312"/>
                <w:kern w:val="0"/>
                <w:sz w:val="24"/>
                <w:szCs w:val="24"/>
                <w:lang w:val="en-US" w:eastAsia="zh-CN"/>
              </w:rPr>
              <w:t>221.8</w:t>
            </w:r>
          </w:p>
        </w:tc>
        <w:tc>
          <w:tcPr>
            <w:tcW w:w="615" w:type="pct"/>
            <w:tcBorders>
              <w:tl2br w:val="nil"/>
              <w:tr2bl w:val="nil"/>
            </w:tcBorders>
            <w:noWrap w:val="0"/>
            <w:vAlign w:val="center"/>
          </w:tcPr>
          <w:p>
            <w:pPr>
              <w:widowControl/>
              <w:jc w:val="center"/>
              <w:rPr>
                <w:rFonts w:hint="eastAsia" w:ascii="仿宋_GB2312" w:hAnsi="仿宋_GB2312" w:eastAsia="仿宋_GB2312" w:cs="仿宋_GB2312"/>
                <w:kern w:val="0"/>
                <w:sz w:val="24"/>
                <w:szCs w:val="24"/>
                <w:lang w:val="en-US" w:eastAsia="zh-CN"/>
              </w:rPr>
            </w:pPr>
            <w:r>
              <w:rPr>
                <w:rFonts w:hint="eastAsia" w:ascii="仿宋_GB2312" w:hAnsi="仿宋_GB2312" w:eastAsia="仿宋_GB2312" w:cs="仿宋_GB2312"/>
                <w:kern w:val="0"/>
                <w:sz w:val="24"/>
                <w:szCs w:val="24"/>
                <w:lang w:val="en-US" w:eastAsia="zh-CN"/>
              </w:rPr>
              <w:t>25.6</w:t>
            </w:r>
          </w:p>
        </w:tc>
        <w:tc>
          <w:tcPr>
            <w:tcW w:w="592" w:type="pct"/>
            <w:tcBorders>
              <w:tl2br w:val="nil"/>
              <w:tr2bl w:val="nil"/>
            </w:tcBorders>
            <w:noWrap w:val="0"/>
            <w:vAlign w:val="center"/>
          </w:tcPr>
          <w:p>
            <w:pPr>
              <w:widowControl/>
              <w:jc w:val="center"/>
              <w:rPr>
                <w:rFonts w:hint="eastAsia" w:ascii="仿宋_GB2312" w:hAnsi="仿宋_GB2312" w:eastAsia="仿宋_GB2312" w:cs="仿宋_GB2312"/>
                <w:kern w:val="0"/>
                <w:sz w:val="24"/>
                <w:szCs w:val="24"/>
                <w:lang w:val="en-US" w:eastAsia="zh-CN"/>
              </w:rPr>
            </w:pPr>
            <w:r>
              <w:rPr>
                <w:rFonts w:hint="eastAsia" w:ascii="仿宋_GB2312" w:hAnsi="仿宋_GB2312" w:eastAsia="仿宋_GB2312" w:cs="仿宋_GB2312"/>
                <w:kern w:val="0"/>
                <w:sz w:val="24"/>
                <w:szCs w:val="24"/>
                <w:lang w:val="en-US" w:eastAsia="zh-CN"/>
              </w:rPr>
              <w:t>4.3</w:t>
            </w:r>
          </w:p>
        </w:tc>
        <w:tc>
          <w:tcPr>
            <w:tcW w:w="1033" w:type="pct"/>
            <w:tcBorders>
              <w:tl2br w:val="nil"/>
              <w:tr2bl w:val="nil"/>
            </w:tcBorders>
            <w:noWrap w:val="0"/>
            <w:vAlign w:val="center"/>
          </w:tcPr>
          <w:p>
            <w:pPr>
              <w:widowControl/>
              <w:jc w:val="center"/>
              <w:rPr>
                <w:rFonts w:hint="eastAsia" w:ascii="仿宋_GB2312" w:hAnsi="仿宋_GB2312" w:eastAsia="仿宋_GB2312" w:cs="仿宋_GB2312"/>
                <w:kern w:val="0"/>
                <w:sz w:val="24"/>
                <w:szCs w:val="24"/>
                <w:lang w:val="en-US" w:eastAsia="zh-CN"/>
              </w:rPr>
            </w:pPr>
            <w:r>
              <w:rPr>
                <w:rFonts w:hint="eastAsia" w:ascii="仿宋_GB2312" w:hAnsi="仿宋_GB2312" w:eastAsia="仿宋_GB2312" w:cs="仿宋_GB2312"/>
                <w:kern w:val="0"/>
                <w:sz w:val="24"/>
                <w:szCs w:val="24"/>
                <w:lang w:val="en-US" w:eastAsia="zh-CN"/>
              </w:rPr>
              <w:t>149.6</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3" w:hRule="exact"/>
          <w:jc w:val="center"/>
        </w:trPr>
        <w:tc>
          <w:tcPr>
            <w:tcW w:w="677" w:type="pct"/>
            <w:tcBorders>
              <w:tl2br w:val="nil"/>
              <w:tr2bl w:val="nil"/>
            </w:tcBorders>
            <w:noWrap w:val="0"/>
            <w:vAlign w:val="center"/>
          </w:tcPr>
          <w:p>
            <w:pPr>
              <w:widowControl/>
              <w:jc w:val="center"/>
              <w:rPr>
                <w:rFonts w:hint="eastAsia" w:ascii="仿宋_GB2312" w:hAnsi="仿宋_GB2312" w:eastAsia="仿宋_GB2312" w:cs="仿宋_GB2312"/>
                <w:kern w:val="0"/>
                <w:sz w:val="24"/>
                <w:szCs w:val="24"/>
                <w:lang w:val="en-US" w:eastAsia="zh-CN"/>
              </w:rPr>
            </w:pPr>
            <w:r>
              <w:rPr>
                <w:rFonts w:hint="eastAsia" w:ascii="仿宋_GB2312" w:hAnsi="仿宋_GB2312" w:eastAsia="仿宋_GB2312" w:cs="仿宋_GB2312"/>
                <w:kern w:val="0"/>
                <w:sz w:val="24"/>
                <w:szCs w:val="24"/>
                <w:lang w:val="en-US" w:eastAsia="zh-CN"/>
              </w:rPr>
              <w:t>露地</w:t>
            </w:r>
          </w:p>
        </w:tc>
        <w:tc>
          <w:tcPr>
            <w:tcW w:w="677" w:type="pct"/>
            <w:tcBorders>
              <w:tl2br w:val="nil"/>
              <w:tr2bl w:val="nil"/>
            </w:tcBorders>
            <w:noWrap w:val="0"/>
            <w:vAlign w:val="center"/>
          </w:tcPr>
          <w:p>
            <w:pPr>
              <w:widowControl/>
              <w:jc w:val="center"/>
              <w:rPr>
                <w:rFonts w:hint="eastAsia" w:ascii="仿宋_GB2312" w:hAnsi="仿宋_GB2312" w:eastAsia="仿宋_GB2312" w:cs="仿宋_GB2312"/>
                <w:kern w:val="0"/>
                <w:sz w:val="24"/>
                <w:szCs w:val="24"/>
                <w:lang w:val="en-US" w:eastAsia="zh-CN"/>
              </w:rPr>
            </w:pPr>
            <w:r>
              <w:rPr>
                <w:rFonts w:hint="eastAsia" w:ascii="仿宋_GB2312" w:hAnsi="仿宋_GB2312" w:eastAsia="仿宋_GB2312" w:cs="仿宋_GB2312"/>
                <w:kern w:val="0"/>
                <w:sz w:val="24"/>
                <w:szCs w:val="24"/>
                <w:lang w:val="en-US" w:eastAsia="zh-CN"/>
              </w:rPr>
              <w:t>162.5</w:t>
            </w:r>
          </w:p>
        </w:tc>
        <w:tc>
          <w:tcPr>
            <w:tcW w:w="725" w:type="pct"/>
            <w:tcBorders>
              <w:tl2br w:val="nil"/>
              <w:tr2bl w:val="nil"/>
            </w:tcBorders>
            <w:noWrap w:val="0"/>
            <w:vAlign w:val="center"/>
          </w:tcPr>
          <w:p>
            <w:pPr>
              <w:widowControl/>
              <w:jc w:val="center"/>
              <w:rPr>
                <w:rFonts w:hint="eastAsia" w:ascii="仿宋_GB2312" w:hAnsi="仿宋_GB2312" w:eastAsia="仿宋_GB2312" w:cs="仿宋_GB2312"/>
                <w:kern w:val="0"/>
                <w:sz w:val="24"/>
                <w:szCs w:val="24"/>
                <w:lang w:val="en-US" w:eastAsia="zh-CN"/>
              </w:rPr>
            </w:pPr>
            <w:r>
              <w:rPr>
                <w:rFonts w:hint="eastAsia" w:ascii="仿宋_GB2312" w:hAnsi="仿宋_GB2312" w:eastAsia="仿宋_GB2312" w:cs="仿宋_GB2312"/>
                <w:kern w:val="0"/>
                <w:sz w:val="24"/>
                <w:szCs w:val="24"/>
                <w:lang w:val="en-US" w:eastAsia="zh-CN"/>
              </w:rPr>
              <w:t>5.5</w:t>
            </w:r>
          </w:p>
        </w:tc>
        <w:tc>
          <w:tcPr>
            <w:tcW w:w="677" w:type="pct"/>
            <w:tcBorders>
              <w:tl2br w:val="nil"/>
              <w:tr2bl w:val="nil"/>
            </w:tcBorders>
            <w:noWrap w:val="0"/>
            <w:vAlign w:val="center"/>
          </w:tcPr>
          <w:p>
            <w:pPr>
              <w:widowControl/>
              <w:jc w:val="center"/>
              <w:rPr>
                <w:rFonts w:hint="eastAsia" w:ascii="仿宋_GB2312" w:hAnsi="仿宋_GB2312" w:eastAsia="仿宋_GB2312" w:cs="仿宋_GB2312"/>
                <w:kern w:val="0"/>
                <w:sz w:val="24"/>
                <w:szCs w:val="24"/>
                <w:lang w:val="en-US" w:eastAsia="zh-CN"/>
              </w:rPr>
            </w:pPr>
            <w:r>
              <w:rPr>
                <w:rFonts w:hint="eastAsia" w:ascii="仿宋_GB2312" w:hAnsi="仿宋_GB2312" w:eastAsia="仿宋_GB2312" w:cs="仿宋_GB2312"/>
                <w:kern w:val="0"/>
                <w:sz w:val="24"/>
                <w:szCs w:val="24"/>
                <w:lang w:val="en-US" w:eastAsia="zh-CN"/>
              </w:rPr>
              <w:t>183.2</w:t>
            </w:r>
          </w:p>
        </w:tc>
        <w:tc>
          <w:tcPr>
            <w:tcW w:w="615" w:type="pct"/>
            <w:tcBorders>
              <w:tl2br w:val="nil"/>
              <w:tr2bl w:val="nil"/>
            </w:tcBorders>
            <w:noWrap w:val="0"/>
            <w:vAlign w:val="center"/>
          </w:tcPr>
          <w:p>
            <w:pPr>
              <w:widowControl/>
              <w:jc w:val="center"/>
              <w:rPr>
                <w:rFonts w:hint="eastAsia" w:ascii="仿宋_GB2312" w:hAnsi="仿宋_GB2312" w:eastAsia="仿宋_GB2312" w:cs="仿宋_GB2312"/>
                <w:kern w:val="0"/>
                <w:sz w:val="24"/>
                <w:szCs w:val="24"/>
                <w:lang w:val="en-US" w:eastAsia="zh-CN"/>
              </w:rPr>
            </w:pPr>
            <w:r>
              <w:rPr>
                <w:rFonts w:hint="eastAsia" w:ascii="仿宋_GB2312" w:hAnsi="仿宋_GB2312" w:eastAsia="仿宋_GB2312" w:cs="仿宋_GB2312"/>
                <w:kern w:val="0"/>
                <w:sz w:val="24"/>
                <w:szCs w:val="24"/>
                <w:lang w:val="en-US" w:eastAsia="zh-CN"/>
              </w:rPr>
              <w:t>23.2</w:t>
            </w:r>
          </w:p>
        </w:tc>
        <w:tc>
          <w:tcPr>
            <w:tcW w:w="592" w:type="pct"/>
            <w:tcBorders>
              <w:tl2br w:val="nil"/>
              <w:tr2bl w:val="nil"/>
            </w:tcBorders>
            <w:noWrap w:val="0"/>
            <w:vAlign w:val="center"/>
          </w:tcPr>
          <w:p>
            <w:pPr>
              <w:widowControl/>
              <w:jc w:val="center"/>
              <w:rPr>
                <w:rFonts w:hint="eastAsia" w:ascii="仿宋_GB2312" w:hAnsi="仿宋_GB2312" w:eastAsia="仿宋_GB2312" w:cs="仿宋_GB2312"/>
                <w:kern w:val="0"/>
                <w:sz w:val="24"/>
                <w:szCs w:val="24"/>
                <w:lang w:val="en-US" w:eastAsia="zh-CN"/>
              </w:rPr>
            </w:pPr>
            <w:r>
              <w:rPr>
                <w:rFonts w:hint="eastAsia" w:ascii="仿宋_GB2312" w:hAnsi="仿宋_GB2312" w:eastAsia="仿宋_GB2312" w:cs="仿宋_GB2312"/>
                <w:kern w:val="0"/>
                <w:sz w:val="24"/>
                <w:szCs w:val="24"/>
                <w:lang w:val="en-US" w:eastAsia="zh-CN"/>
              </w:rPr>
              <w:t>3.9</w:t>
            </w:r>
          </w:p>
        </w:tc>
        <w:tc>
          <w:tcPr>
            <w:tcW w:w="1033" w:type="pct"/>
            <w:tcBorders>
              <w:tl2br w:val="nil"/>
              <w:tr2bl w:val="nil"/>
            </w:tcBorders>
            <w:noWrap w:val="0"/>
            <w:vAlign w:val="center"/>
          </w:tcPr>
          <w:p>
            <w:pPr>
              <w:widowControl/>
              <w:jc w:val="center"/>
              <w:rPr>
                <w:rFonts w:hint="eastAsia" w:ascii="仿宋_GB2312" w:hAnsi="仿宋_GB2312" w:eastAsia="仿宋_GB2312" w:cs="仿宋_GB2312"/>
                <w:kern w:val="0"/>
                <w:sz w:val="24"/>
                <w:szCs w:val="24"/>
                <w:lang w:val="en-US" w:eastAsia="zh-CN"/>
              </w:rPr>
            </w:pPr>
            <w:r>
              <w:rPr>
                <w:rFonts w:hint="eastAsia" w:ascii="仿宋_GB2312" w:hAnsi="仿宋_GB2312" w:eastAsia="仿宋_GB2312" w:cs="仿宋_GB2312"/>
                <w:kern w:val="0"/>
                <w:sz w:val="24"/>
                <w:szCs w:val="24"/>
                <w:lang w:val="en-US" w:eastAsia="zh-CN"/>
              </w:rPr>
              <w:t>130.3</w:t>
            </w:r>
          </w:p>
        </w:tc>
      </w:tr>
    </w:tbl>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483" w:rightChars="-230" w:firstLine="640" w:firstLineChars="200"/>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见表8，黑地膜方式与露地播种相比较，物资成本多90元/亩，人工成本可节省230元/亩，主要体现在除草这一环节，可节省200元/亩，最终可节省成本150元/亩，最终利润可增加420.2元/亩。白地膜方式与露地播种相比较，物资成本多70元/亩，人工成本可节省80元/亩，最终可节省成本10元/亩，最终利润可增加87元/亩。黑地膜较白地膜物资成本多20元/亩，人工成本可节省150元/亩，最终可节省成本130元/亩，最终利润可增加333.2元/亩。</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483" w:rightChars="-230" w:firstLine="640" w:firstLineChars="200"/>
        <w:jc w:val="left"/>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综上所述，黑地膜较白地膜、露地方式收益明显增加，分析原因：黑地膜可有效抑制田间杂草、自生油菜及虫害等。</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240" w:lineRule="auto"/>
        <w:ind w:right="-483" w:rightChars="-230"/>
        <w:jc w:val="center"/>
        <w:textAlignment w:val="auto"/>
        <w:rPr>
          <w:rFonts w:hint="default" w:ascii="仿宋" w:hAnsi="仿宋" w:eastAsia="仿宋" w:cs="仿宋"/>
          <w:sz w:val="32"/>
          <w:szCs w:val="32"/>
          <w:lang w:val="en-US" w:eastAsia="zh-CN"/>
        </w:rPr>
      </w:pPr>
      <w:bookmarkStart w:id="8" w:name="_Toc7142"/>
      <w:r>
        <w:rPr>
          <w:rFonts w:hint="eastAsia" w:ascii="仿宋" w:hAnsi="仿宋" w:eastAsia="仿宋" w:cs="仿宋"/>
          <w:sz w:val="32"/>
          <w:szCs w:val="32"/>
          <w:lang w:val="en-US" w:eastAsia="zh-CN"/>
        </w:rPr>
        <w:t xml:space="preserve">表 </w:t>
      </w:r>
      <w:r>
        <w:rPr>
          <w:rFonts w:hint="eastAsia" w:ascii="仿宋" w:hAnsi="仿宋" w:eastAsia="仿宋" w:cs="仿宋"/>
          <w:sz w:val="32"/>
          <w:szCs w:val="32"/>
          <w:lang w:val="en-US" w:eastAsia="zh-CN"/>
        </w:rPr>
        <w:fldChar w:fldCharType="begin"/>
      </w:r>
      <w:r>
        <w:rPr>
          <w:rFonts w:hint="eastAsia" w:ascii="仿宋" w:hAnsi="仿宋" w:eastAsia="仿宋" w:cs="仿宋"/>
          <w:sz w:val="32"/>
          <w:szCs w:val="32"/>
          <w:lang w:val="en-US" w:eastAsia="zh-CN"/>
        </w:rPr>
        <w:instrText xml:space="preserve"> SEQ 表 \* ARABIC </w:instrText>
      </w:r>
      <w:r>
        <w:rPr>
          <w:rFonts w:hint="eastAsia" w:ascii="仿宋" w:hAnsi="仿宋" w:eastAsia="仿宋" w:cs="仿宋"/>
          <w:sz w:val="32"/>
          <w:szCs w:val="32"/>
          <w:lang w:val="en-US" w:eastAsia="zh-CN"/>
        </w:rPr>
        <w:fldChar w:fldCharType="separate"/>
      </w:r>
      <w:r>
        <w:rPr>
          <w:rFonts w:hint="eastAsia" w:ascii="仿宋" w:hAnsi="仿宋" w:eastAsia="仿宋" w:cs="仿宋"/>
          <w:sz w:val="32"/>
          <w:szCs w:val="32"/>
          <w:lang w:val="en-US" w:eastAsia="zh-CN"/>
        </w:rPr>
        <w:t>8</w:t>
      </w:r>
      <w:r>
        <w:rPr>
          <w:rFonts w:hint="eastAsia" w:ascii="仿宋" w:hAnsi="仿宋" w:eastAsia="仿宋" w:cs="仿宋"/>
          <w:sz w:val="32"/>
          <w:szCs w:val="32"/>
          <w:lang w:val="en-US" w:eastAsia="zh-CN"/>
        </w:rPr>
        <w:fldChar w:fldCharType="end"/>
      </w:r>
      <w:r>
        <w:rPr>
          <w:rFonts w:hint="eastAsia" w:ascii="仿宋" w:hAnsi="仿宋" w:eastAsia="仿宋" w:cs="仿宋"/>
          <w:sz w:val="32"/>
          <w:szCs w:val="32"/>
          <w:lang w:val="en-US" w:eastAsia="zh-CN"/>
        </w:rPr>
        <w:t>.不同种植方式效益表</w:t>
      </w:r>
      <w:bookmarkEnd w:id="8"/>
    </w:p>
    <w:tbl>
      <w:tblPr>
        <w:tblStyle w:val="6"/>
        <w:tblW w:w="5477" w:type="pct"/>
        <w:tblInd w:w="0" w:type="dxa"/>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021"/>
        <w:gridCol w:w="663"/>
        <w:gridCol w:w="631"/>
        <w:gridCol w:w="613"/>
        <w:gridCol w:w="620"/>
        <w:gridCol w:w="714"/>
        <w:gridCol w:w="714"/>
        <w:gridCol w:w="600"/>
        <w:gridCol w:w="736"/>
        <w:gridCol w:w="895"/>
        <w:gridCol w:w="1151"/>
        <w:gridCol w:w="977"/>
      </w:tblGrid>
      <w:tr>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9" w:hRule="atLeast"/>
        </w:trPr>
        <w:tc>
          <w:tcPr>
            <w:tcW w:w="547" w:type="pct"/>
            <w:vMerge w:val="restar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483" w:rightChars="-230"/>
              <w:jc w:val="both"/>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种植</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483" w:rightChars="-230"/>
              <w:jc w:val="both"/>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方式</w:t>
            </w:r>
          </w:p>
        </w:tc>
        <w:tc>
          <w:tcPr>
            <w:tcW w:w="693" w:type="pct"/>
            <w:gridSpan w:val="2"/>
            <w:tcBorders>
              <w:bottom w:val="single" w:color="000000" w:sz="8" w:space="0"/>
            </w:tcBorders>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483" w:rightChars="-230"/>
              <w:jc w:val="both"/>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物资（元）</w:t>
            </w:r>
          </w:p>
        </w:tc>
        <w:tc>
          <w:tcPr>
            <w:tcW w:w="1745" w:type="pct"/>
            <w:gridSpan w:val="5"/>
            <w:tcBorders>
              <w:bottom w:val="single" w:color="000000" w:sz="8" w:space="0"/>
            </w:tcBorders>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483" w:rightChars="-230"/>
              <w:jc w:val="both"/>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人工（元）</w:t>
            </w:r>
          </w:p>
        </w:tc>
        <w:tc>
          <w:tcPr>
            <w:tcW w:w="394" w:type="pct"/>
            <w:vMerge w:val="restar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483" w:rightChars="-230"/>
              <w:jc w:val="both"/>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地租</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483" w:rightChars="-230"/>
              <w:jc w:val="both"/>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（元）</w:t>
            </w:r>
          </w:p>
        </w:tc>
        <w:tc>
          <w:tcPr>
            <w:tcW w:w="479" w:type="pct"/>
            <w:vMerge w:val="restar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483" w:rightChars="-230"/>
              <w:jc w:val="both"/>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合计</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483" w:rightChars="-230"/>
              <w:jc w:val="both"/>
              <w:textAlignment w:val="auto"/>
              <w:rPr>
                <w:rFonts w:hint="eastAsia" w:ascii="仿宋" w:hAnsi="仿宋" w:eastAsia="仿宋" w:cs="仿宋"/>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483" w:rightChars="-230"/>
              <w:jc w:val="both"/>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（元）</w:t>
            </w:r>
          </w:p>
        </w:tc>
        <w:tc>
          <w:tcPr>
            <w:tcW w:w="616" w:type="pct"/>
            <w:vMerge w:val="restar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483" w:rightChars="-230"/>
              <w:jc w:val="both"/>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收益</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483" w:rightChars="-230"/>
              <w:jc w:val="both"/>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（元）</w:t>
            </w:r>
          </w:p>
        </w:tc>
        <w:tc>
          <w:tcPr>
            <w:tcW w:w="523" w:type="pct"/>
            <w:vMerge w:val="restart"/>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483" w:rightChars="-230"/>
              <w:jc w:val="both"/>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利润</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483" w:rightChars="-230"/>
              <w:jc w:val="both"/>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（元）</w:t>
            </w:r>
          </w:p>
        </w:tc>
      </w:tr>
      <w:tr>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58" w:hRule="atLeast"/>
        </w:trPr>
        <w:tc>
          <w:tcPr>
            <w:tcW w:w="547" w:type="pct"/>
            <w:vMerge w:val="continue"/>
            <w:tcBorders>
              <w:bottom w:val="single" w:color="000000" w:sz="12" w:space="0"/>
            </w:tcBorders>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483" w:rightChars="-230"/>
              <w:jc w:val="both"/>
              <w:textAlignment w:val="auto"/>
              <w:rPr>
                <w:rFonts w:hint="eastAsia" w:ascii="仿宋" w:hAnsi="仿宋" w:eastAsia="仿宋" w:cs="仿宋"/>
                <w:sz w:val="24"/>
                <w:szCs w:val="24"/>
                <w:lang w:val="en-US" w:eastAsia="zh-CN"/>
              </w:rPr>
            </w:pPr>
          </w:p>
        </w:tc>
        <w:tc>
          <w:tcPr>
            <w:tcW w:w="355" w:type="pct"/>
            <w:tcBorders>
              <w:top w:val="single" w:color="000000" w:sz="8" w:space="0"/>
              <w:bottom w:val="single" w:color="000000" w:sz="12" w:space="0"/>
            </w:tcBorders>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483" w:rightChars="-230"/>
              <w:jc w:val="both"/>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地</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483" w:rightChars="-230"/>
              <w:jc w:val="both"/>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膜</w:t>
            </w:r>
          </w:p>
        </w:tc>
        <w:tc>
          <w:tcPr>
            <w:tcW w:w="337" w:type="pct"/>
            <w:tcBorders>
              <w:top w:val="single" w:color="000000" w:sz="8" w:space="0"/>
              <w:bottom w:val="single" w:color="000000" w:sz="12" w:space="0"/>
            </w:tcBorders>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483" w:rightChars="-230"/>
              <w:jc w:val="both"/>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农</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483" w:rightChars="-230"/>
              <w:jc w:val="both"/>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药</w:t>
            </w:r>
          </w:p>
        </w:tc>
        <w:tc>
          <w:tcPr>
            <w:tcW w:w="328" w:type="pct"/>
            <w:tcBorders>
              <w:top w:val="single" w:color="000000" w:sz="8" w:space="0"/>
              <w:bottom w:val="single" w:color="000000" w:sz="12" w:space="0"/>
            </w:tcBorders>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483" w:rightChars="-230"/>
              <w:jc w:val="both"/>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播</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483" w:rightChars="-230"/>
              <w:jc w:val="both"/>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种</w:t>
            </w:r>
          </w:p>
        </w:tc>
        <w:tc>
          <w:tcPr>
            <w:tcW w:w="332" w:type="pct"/>
            <w:tcBorders>
              <w:top w:val="single" w:color="000000" w:sz="8" w:space="0"/>
              <w:bottom w:val="single" w:color="000000" w:sz="12" w:space="0"/>
            </w:tcBorders>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483" w:rightChars="-230"/>
              <w:jc w:val="both"/>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耙磨</w:t>
            </w:r>
          </w:p>
        </w:tc>
        <w:tc>
          <w:tcPr>
            <w:tcW w:w="382" w:type="pct"/>
            <w:tcBorders>
              <w:top w:val="single" w:color="000000" w:sz="8" w:space="0"/>
              <w:bottom w:val="single" w:color="000000" w:sz="12" w:space="0"/>
            </w:tcBorders>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483" w:rightChars="-230"/>
              <w:jc w:val="both"/>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除草</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483" w:rightChars="-230"/>
              <w:jc w:val="both"/>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间苗</w:t>
            </w:r>
          </w:p>
        </w:tc>
        <w:tc>
          <w:tcPr>
            <w:tcW w:w="382" w:type="pct"/>
            <w:tcBorders>
              <w:top w:val="single" w:color="000000" w:sz="8" w:space="0"/>
              <w:bottom w:val="single" w:color="000000" w:sz="12" w:space="0"/>
            </w:tcBorders>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483" w:rightChars="-230"/>
              <w:jc w:val="both"/>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取杂</w:t>
            </w:r>
          </w:p>
        </w:tc>
        <w:tc>
          <w:tcPr>
            <w:tcW w:w="319" w:type="pct"/>
            <w:tcBorders>
              <w:top w:val="single" w:color="000000" w:sz="8" w:space="0"/>
              <w:bottom w:val="single" w:color="000000" w:sz="12" w:space="0"/>
            </w:tcBorders>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483" w:rightChars="-230"/>
              <w:jc w:val="both"/>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拾</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483" w:rightChars="-230"/>
              <w:jc w:val="both"/>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废</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483" w:rightChars="-230"/>
              <w:jc w:val="both"/>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膜</w:t>
            </w:r>
          </w:p>
        </w:tc>
        <w:tc>
          <w:tcPr>
            <w:tcW w:w="394" w:type="pct"/>
            <w:vMerge w:val="continue"/>
            <w:tcBorders>
              <w:bottom w:val="single" w:color="000000" w:sz="12" w:space="0"/>
            </w:tcBorders>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483" w:rightChars="-230"/>
              <w:jc w:val="both"/>
              <w:textAlignment w:val="auto"/>
              <w:rPr>
                <w:rFonts w:hint="eastAsia" w:ascii="仿宋" w:hAnsi="仿宋" w:eastAsia="仿宋" w:cs="仿宋"/>
                <w:sz w:val="24"/>
                <w:szCs w:val="24"/>
                <w:lang w:val="en-US" w:eastAsia="zh-CN"/>
              </w:rPr>
            </w:pPr>
          </w:p>
        </w:tc>
        <w:tc>
          <w:tcPr>
            <w:tcW w:w="479" w:type="pct"/>
            <w:vMerge w:val="continue"/>
            <w:tcBorders>
              <w:bottom w:val="single" w:color="000000" w:sz="12" w:space="0"/>
            </w:tcBorders>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483" w:rightChars="-230"/>
              <w:jc w:val="both"/>
              <w:textAlignment w:val="auto"/>
              <w:rPr>
                <w:rFonts w:hint="eastAsia" w:ascii="仿宋" w:hAnsi="仿宋" w:eastAsia="仿宋" w:cs="仿宋"/>
                <w:sz w:val="24"/>
                <w:szCs w:val="24"/>
                <w:lang w:val="en-US" w:eastAsia="zh-CN"/>
              </w:rPr>
            </w:pPr>
          </w:p>
        </w:tc>
        <w:tc>
          <w:tcPr>
            <w:tcW w:w="616" w:type="pct"/>
            <w:vMerge w:val="continue"/>
            <w:tcBorders>
              <w:bottom w:val="single" w:color="000000" w:sz="12" w:space="0"/>
            </w:tcBorders>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483" w:rightChars="-230"/>
              <w:jc w:val="both"/>
              <w:textAlignment w:val="auto"/>
              <w:rPr>
                <w:rFonts w:hint="eastAsia" w:ascii="仿宋" w:hAnsi="仿宋" w:eastAsia="仿宋" w:cs="仿宋"/>
                <w:sz w:val="24"/>
                <w:szCs w:val="24"/>
                <w:lang w:val="en-US" w:eastAsia="zh-CN"/>
              </w:rPr>
            </w:pPr>
          </w:p>
        </w:tc>
        <w:tc>
          <w:tcPr>
            <w:tcW w:w="523" w:type="pct"/>
            <w:vMerge w:val="continue"/>
            <w:tcBorders>
              <w:bottom w:val="single" w:color="000000" w:sz="12" w:space="0"/>
            </w:tcBorders>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483" w:rightChars="-230"/>
              <w:jc w:val="both"/>
              <w:textAlignment w:val="auto"/>
              <w:rPr>
                <w:rFonts w:hint="eastAsia" w:ascii="仿宋" w:hAnsi="仿宋" w:eastAsia="仿宋" w:cs="仿宋"/>
                <w:sz w:val="24"/>
                <w:szCs w:val="24"/>
                <w:lang w:val="en-US" w:eastAsia="zh-CN"/>
              </w:rPr>
            </w:pPr>
          </w:p>
        </w:tc>
      </w:tr>
      <w:tr>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PrEx>
        <w:trPr>
          <w:trHeight w:val="669" w:hRule="atLeast"/>
        </w:trPr>
        <w:tc>
          <w:tcPr>
            <w:tcW w:w="547" w:type="pct"/>
            <w:tcBorders>
              <w:top w:val="single" w:color="000000" w:sz="12" w:space="0"/>
              <w:bottom w:val="nil"/>
            </w:tcBorders>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483" w:rightChars="-230"/>
              <w:jc w:val="both"/>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露地</w:t>
            </w:r>
          </w:p>
        </w:tc>
        <w:tc>
          <w:tcPr>
            <w:tcW w:w="355" w:type="pct"/>
            <w:tcBorders>
              <w:top w:val="single" w:color="000000" w:sz="12" w:space="0"/>
              <w:bottom w:val="nil"/>
            </w:tcBorders>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483" w:rightChars="-230"/>
              <w:jc w:val="both"/>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0</w:t>
            </w:r>
          </w:p>
        </w:tc>
        <w:tc>
          <w:tcPr>
            <w:tcW w:w="337" w:type="pct"/>
            <w:tcBorders>
              <w:top w:val="single" w:color="000000" w:sz="12" w:space="0"/>
              <w:bottom w:val="nil"/>
            </w:tcBorders>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483" w:rightChars="-230"/>
              <w:jc w:val="both"/>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50</w:t>
            </w:r>
          </w:p>
        </w:tc>
        <w:tc>
          <w:tcPr>
            <w:tcW w:w="328" w:type="pct"/>
            <w:tcBorders>
              <w:top w:val="single" w:color="000000" w:sz="12" w:space="0"/>
              <w:bottom w:val="nil"/>
            </w:tcBorders>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483" w:rightChars="-230"/>
              <w:jc w:val="both"/>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40</w:t>
            </w:r>
          </w:p>
        </w:tc>
        <w:tc>
          <w:tcPr>
            <w:tcW w:w="332" w:type="pct"/>
            <w:tcBorders>
              <w:top w:val="single" w:color="000000" w:sz="12" w:space="0"/>
              <w:bottom w:val="nil"/>
            </w:tcBorders>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483" w:rightChars="-230"/>
              <w:jc w:val="both"/>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20</w:t>
            </w:r>
          </w:p>
        </w:tc>
        <w:tc>
          <w:tcPr>
            <w:tcW w:w="382" w:type="pct"/>
            <w:tcBorders>
              <w:top w:val="single" w:color="000000" w:sz="12" w:space="0"/>
              <w:bottom w:val="nil"/>
            </w:tcBorders>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483" w:rightChars="-230"/>
              <w:jc w:val="both"/>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300</w:t>
            </w:r>
          </w:p>
        </w:tc>
        <w:tc>
          <w:tcPr>
            <w:tcW w:w="382" w:type="pct"/>
            <w:tcBorders>
              <w:top w:val="single" w:color="000000" w:sz="12" w:space="0"/>
              <w:bottom w:val="nil"/>
            </w:tcBorders>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483" w:rightChars="-230"/>
              <w:jc w:val="both"/>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260</w:t>
            </w:r>
          </w:p>
        </w:tc>
        <w:tc>
          <w:tcPr>
            <w:tcW w:w="319" w:type="pct"/>
            <w:tcBorders>
              <w:top w:val="single" w:color="000000" w:sz="12" w:space="0"/>
              <w:bottom w:val="nil"/>
            </w:tcBorders>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483" w:rightChars="-230"/>
              <w:jc w:val="both"/>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0</w:t>
            </w:r>
          </w:p>
        </w:tc>
        <w:tc>
          <w:tcPr>
            <w:tcW w:w="394" w:type="pct"/>
            <w:tcBorders>
              <w:top w:val="single" w:color="000000" w:sz="12" w:space="0"/>
              <w:bottom w:val="nil"/>
            </w:tcBorders>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483" w:rightChars="-230"/>
              <w:jc w:val="both"/>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900</w:t>
            </w:r>
          </w:p>
        </w:tc>
        <w:tc>
          <w:tcPr>
            <w:tcW w:w="479" w:type="pct"/>
            <w:tcBorders>
              <w:top w:val="single" w:color="000000" w:sz="12" w:space="0"/>
              <w:bottom w:val="nil"/>
            </w:tcBorders>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483" w:rightChars="-230"/>
              <w:jc w:val="both"/>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1570</w:t>
            </w:r>
          </w:p>
        </w:tc>
        <w:tc>
          <w:tcPr>
            <w:tcW w:w="616" w:type="pct"/>
            <w:tcBorders>
              <w:top w:val="single" w:color="000000" w:sz="12" w:space="0"/>
              <w:bottom w:val="nil"/>
            </w:tcBorders>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483" w:rightChars="-230"/>
              <w:jc w:val="both"/>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1824.2</w:t>
            </w:r>
          </w:p>
        </w:tc>
        <w:tc>
          <w:tcPr>
            <w:tcW w:w="523" w:type="pct"/>
            <w:tcBorders>
              <w:top w:val="single" w:color="000000" w:sz="12" w:space="0"/>
              <w:bottom w:val="nil"/>
            </w:tcBorders>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483" w:rightChars="-230"/>
              <w:jc w:val="both"/>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254.2</w:t>
            </w:r>
          </w:p>
        </w:tc>
      </w:tr>
      <w:tr>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9" w:hRule="atLeast"/>
        </w:trPr>
        <w:tc>
          <w:tcPr>
            <w:tcW w:w="547" w:type="pct"/>
            <w:tcBorders>
              <w:top w:val="nil"/>
              <w:tl2br w:val="nil"/>
              <w:tr2bl w:val="nil"/>
            </w:tcBorders>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483" w:rightChars="-230"/>
              <w:jc w:val="both"/>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白地膜</w:t>
            </w:r>
          </w:p>
        </w:tc>
        <w:tc>
          <w:tcPr>
            <w:tcW w:w="355" w:type="pct"/>
            <w:tcBorders>
              <w:top w:val="nil"/>
              <w:tl2br w:val="nil"/>
              <w:tr2bl w:val="nil"/>
            </w:tcBorders>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483" w:rightChars="-230"/>
              <w:jc w:val="both"/>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80</w:t>
            </w:r>
          </w:p>
        </w:tc>
        <w:tc>
          <w:tcPr>
            <w:tcW w:w="337" w:type="pct"/>
            <w:tcBorders>
              <w:top w:val="nil"/>
              <w:tl2br w:val="nil"/>
              <w:tr2bl w:val="nil"/>
            </w:tcBorders>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483" w:rightChars="-230"/>
              <w:jc w:val="both"/>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40</w:t>
            </w:r>
          </w:p>
        </w:tc>
        <w:tc>
          <w:tcPr>
            <w:tcW w:w="328" w:type="pct"/>
            <w:tcBorders>
              <w:top w:val="nil"/>
              <w:tl2br w:val="nil"/>
              <w:tr2bl w:val="nil"/>
            </w:tcBorders>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483" w:rightChars="-230"/>
              <w:jc w:val="both"/>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60</w:t>
            </w:r>
          </w:p>
        </w:tc>
        <w:tc>
          <w:tcPr>
            <w:tcW w:w="332" w:type="pct"/>
            <w:tcBorders>
              <w:top w:val="nil"/>
              <w:tl2br w:val="nil"/>
              <w:tr2bl w:val="nil"/>
            </w:tcBorders>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483" w:rightChars="-230"/>
              <w:jc w:val="both"/>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0</w:t>
            </w:r>
          </w:p>
        </w:tc>
        <w:tc>
          <w:tcPr>
            <w:tcW w:w="382" w:type="pct"/>
            <w:tcBorders>
              <w:top w:val="nil"/>
              <w:tl2br w:val="nil"/>
              <w:tr2bl w:val="nil"/>
            </w:tcBorders>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483" w:rightChars="-230"/>
              <w:jc w:val="both"/>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210</w:t>
            </w:r>
          </w:p>
        </w:tc>
        <w:tc>
          <w:tcPr>
            <w:tcW w:w="382" w:type="pct"/>
            <w:tcBorders>
              <w:top w:val="nil"/>
              <w:tl2br w:val="nil"/>
              <w:tr2bl w:val="nil"/>
            </w:tcBorders>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483" w:rightChars="-230"/>
              <w:jc w:val="both"/>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210</w:t>
            </w:r>
          </w:p>
        </w:tc>
        <w:tc>
          <w:tcPr>
            <w:tcW w:w="319" w:type="pct"/>
            <w:tcBorders>
              <w:top w:val="nil"/>
              <w:tl2br w:val="nil"/>
              <w:tr2bl w:val="nil"/>
            </w:tcBorders>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483" w:rightChars="-230"/>
              <w:jc w:val="both"/>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60</w:t>
            </w:r>
          </w:p>
        </w:tc>
        <w:tc>
          <w:tcPr>
            <w:tcW w:w="394" w:type="pct"/>
            <w:tcBorders>
              <w:top w:val="nil"/>
              <w:tl2br w:val="nil"/>
              <w:tr2bl w:val="nil"/>
            </w:tcBorders>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483" w:rightChars="-230"/>
              <w:jc w:val="both"/>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900</w:t>
            </w:r>
          </w:p>
        </w:tc>
        <w:tc>
          <w:tcPr>
            <w:tcW w:w="479" w:type="pct"/>
            <w:tcBorders>
              <w:top w:val="nil"/>
              <w:tl2br w:val="nil"/>
              <w:tr2bl w:val="nil"/>
            </w:tcBorders>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483" w:rightChars="-230"/>
              <w:jc w:val="both"/>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1560</w:t>
            </w:r>
          </w:p>
        </w:tc>
        <w:tc>
          <w:tcPr>
            <w:tcW w:w="616" w:type="pct"/>
            <w:tcBorders>
              <w:top w:val="nil"/>
              <w:tl2br w:val="nil"/>
              <w:tr2bl w:val="nil"/>
            </w:tcBorders>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483" w:rightChars="-230"/>
              <w:jc w:val="both"/>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1901.2</w:t>
            </w:r>
          </w:p>
        </w:tc>
        <w:tc>
          <w:tcPr>
            <w:tcW w:w="523" w:type="pct"/>
            <w:tcBorders>
              <w:top w:val="nil"/>
              <w:tl2br w:val="nil"/>
              <w:tr2bl w:val="nil"/>
            </w:tcBorders>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483" w:rightChars="-230"/>
              <w:jc w:val="both"/>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341.2</w:t>
            </w:r>
          </w:p>
        </w:tc>
      </w:tr>
      <w:tr>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9" w:hRule="atLeast"/>
        </w:trPr>
        <w:tc>
          <w:tcPr>
            <w:tcW w:w="547" w:type="pct"/>
            <w:tcBorders>
              <w:tl2br w:val="nil"/>
              <w:tr2bl w:val="nil"/>
            </w:tcBorders>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483" w:rightChars="-230"/>
              <w:jc w:val="both"/>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黑地膜</w:t>
            </w:r>
          </w:p>
        </w:tc>
        <w:tc>
          <w:tcPr>
            <w:tcW w:w="355" w:type="pct"/>
            <w:tcBorders>
              <w:tl2br w:val="nil"/>
              <w:tr2bl w:val="nil"/>
            </w:tcBorders>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483" w:rightChars="-230"/>
              <w:jc w:val="both"/>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100</w:t>
            </w:r>
          </w:p>
        </w:tc>
        <w:tc>
          <w:tcPr>
            <w:tcW w:w="337" w:type="pct"/>
            <w:tcBorders>
              <w:tl2br w:val="nil"/>
              <w:tr2bl w:val="nil"/>
            </w:tcBorders>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483" w:rightChars="-230"/>
              <w:jc w:val="both"/>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40</w:t>
            </w:r>
          </w:p>
        </w:tc>
        <w:tc>
          <w:tcPr>
            <w:tcW w:w="328" w:type="pct"/>
            <w:tcBorders>
              <w:tl2br w:val="nil"/>
              <w:tr2bl w:val="nil"/>
            </w:tcBorders>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483" w:rightChars="-230"/>
              <w:jc w:val="both"/>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60</w:t>
            </w:r>
          </w:p>
        </w:tc>
        <w:tc>
          <w:tcPr>
            <w:tcW w:w="332" w:type="pct"/>
            <w:tcBorders>
              <w:tl2br w:val="nil"/>
              <w:tr2bl w:val="nil"/>
            </w:tcBorders>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483" w:rightChars="-230"/>
              <w:jc w:val="both"/>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0</w:t>
            </w:r>
          </w:p>
        </w:tc>
        <w:tc>
          <w:tcPr>
            <w:tcW w:w="382" w:type="pct"/>
            <w:tcBorders>
              <w:tl2br w:val="nil"/>
              <w:tr2bl w:val="nil"/>
            </w:tcBorders>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483" w:rightChars="-230"/>
              <w:jc w:val="both"/>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100</w:t>
            </w:r>
          </w:p>
        </w:tc>
        <w:tc>
          <w:tcPr>
            <w:tcW w:w="382" w:type="pct"/>
            <w:tcBorders>
              <w:tl2br w:val="nil"/>
              <w:tr2bl w:val="nil"/>
            </w:tcBorders>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483" w:rightChars="-230"/>
              <w:jc w:val="both"/>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170</w:t>
            </w:r>
          </w:p>
        </w:tc>
        <w:tc>
          <w:tcPr>
            <w:tcW w:w="319" w:type="pct"/>
            <w:tcBorders>
              <w:tl2br w:val="nil"/>
              <w:tr2bl w:val="nil"/>
            </w:tcBorders>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483" w:rightChars="-230"/>
              <w:jc w:val="both"/>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60</w:t>
            </w:r>
          </w:p>
        </w:tc>
        <w:tc>
          <w:tcPr>
            <w:tcW w:w="394" w:type="pct"/>
            <w:tcBorders>
              <w:tl2br w:val="nil"/>
              <w:tr2bl w:val="nil"/>
            </w:tcBorders>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483" w:rightChars="-230"/>
              <w:jc w:val="both"/>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900</w:t>
            </w:r>
          </w:p>
        </w:tc>
        <w:tc>
          <w:tcPr>
            <w:tcW w:w="479" w:type="pct"/>
            <w:tcBorders>
              <w:tl2br w:val="nil"/>
              <w:tr2bl w:val="nil"/>
            </w:tcBorders>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483" w:rightChars="-230"/>
              <w:jc w:val="both"/>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1420</w:t>
            </w:r>
          </w:p>
        </w:tc>
        <w:tc>
          <w:tcPr>
            <w:tcW w:w="616" w:type="pct"/>
            <w:tcBorders>
              <w:tl2br w:val="nil"/>
              <w:tr2bl w:val="nil"/>
            </w:tcBorders>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483" w:rightChars="-230"/>
              <w:jc w:val="both"/>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2094.4</w:t>
            </w:r>
          </w:p>
        </w:tc>
        <w:tc>
          <w:tcPr>
            <w:tcW w:w="523" w:type="pct"/>
            <w:tcBorders>
              <w:tl2br w:val="nil"/>
              <w:tr2bl w:val="nil"/>
            </w:tcBorders>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483" w:rightChars="-230"/>
              <w:jc w:val="both"/>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674.4</w:t>
            </w:r>
          </w:p>
        </w:tc>
      </w:tr>
    </w:tbl>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483" w:rightChars="-230" w:firstLine="320" w:firstLineChars="100"/>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3.1.3 结论</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483" w:rightChars="-230" w:firstLine="640" w:firstLineChars="200"/>
        <w:jc w:val="left"/>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经两点试验验证，覆膜穴播对生育期、产量及效益均有显著影响，覆膜方式较露地播种可显著提早生育15-20d，有效分枝数、单株有效角果数、每角粒数及千粒重等产量影响因素也可显著增加，相比较黑地膜增加效果更加显著，且黑地膜可有效抑制杂草生长、防止自生苗生长，降低制种生产成本，从而增加最终收益，所以，在油菜大田实际应用中应优先选择黑地膜覆膜方式播种。</w:t>
      </w:r>
    </w:p>
    <w:p>
      <w:pPr>
        <w:keepNext w:val="0"/>
        <w:keepLines w:val="0"/>
        <w:pageBreakBefore w:val="0"/>
        <w:widowControl/>
        <w:kinsoku/>
        <w:wordWrap/>
        <w:overflowPunct/>
        <w:topLinePunct w:val="0"/>
        <w:autoSpaceDE/>
        <w:autoSpaceDN/>
        <w:bidi w:val="0"/>
        <w:adjustRightInd/>
        <w:snapToGrid/>
        <w:spacing w:line="450" w:lineRule="atLeast"/>
        <w:ind w:right="0" w:rightChars="0" w:firstLine="320" w:firstLineChars="100"/>
        <w:jc w:val="both"/>
        <w:textAlignment w:val="auto"/>
        <w:outlineLvl w:val="9"/>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4.播种量</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66" w:firstLine="64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母本种植比例设定为2:6，既两行父本、六行母本，花粉的散播距离刚好满足3行母本的距离，可保证每行母本植株授粉充足。播种时每穴下种2-3粒为准。1卷1.45m的地膜可播5行，以29mx23m的一亩地为例父本可播25行，母本可播75行，每行153穴，父本需25x153x3=11475粒种子，母本需75x153x3=34425粒种子，千粒重平均按4g计算，则父本需要45.9g ,母本需要137.7g,为保证在播种过程中的人为损失等，可稍微加大种量，所以一亩地下种量为父本0.05kg、母本0.15kg为宜，经试验示范严重，在土壤墒情较好、无冻害发生的情况下还可减少下种量。</w:t>
      </w:r>
    </w:p>
    <w:p>
      <w:pPr>
        <w:pStyle w:val="13"/>
        <w:keepNext w:val="0"/>
        <w:keepLines w:val="0"/>
        <w:pageBreakBefore w:val="0"/>
        <w:widowControl/>
        <w:numPr>
          <w:ilvl w:val="0"/>
          <w:numId w:val="5"/>
        </w:numPr>
        <w:kinsoku/>
        <w:wordWrap/>
        <w:overflowPunct/>
        <w:topLinePunct w:val="0"/>
        <w:autoSpaceDE/>
        <w:autoSpaceDN/>
        <w:bidi w:val="0"/>
        <w:adjustRightInd/>
        <w:snapToGrid/>
        <w:spacing w:before="0" w:beforeLines="0" w:after="0" w:afterLines="0"/>
        <w:ind w:leftChars="0"/>
        <w:textAlignment w:val="auto"/>
        <w:rPr>
          <w:rFonts w:hint="default" w:ascii="仿宋" w:hAnsi="仿宋" w:eastAsia="仿宋" w:cs="仿宋"/>
          <w:kern w:val="2"/>
          <w:sz w:val="32"/>
          <w:szCs w:val="32"/>
          <w:lang w:val="en-US" w:eastAsia="zh-CN" w:bidi="ar-SA"/>
        </w:rPr>
      </w:pPr>
      <w:r>
        <w:rPr>
          <w:rFonts w:hint="eastAsia" w:ascii="楷体_GB2312" w:eastAsia="楷体_GB2312" w:cs="Times New Roman"/>
          <w:kern w:val="2"/>
          <w:sz w:val="32"/>
          <w:szCs w:val="32"/>
          <w:lang w:val="en-US" w:eastAsia="zh-CN" w:bidi="ar-SA"/>
        </w:rPr>
        <w:t>田间管理</w:t>
      </w:r>
    </w:p>
    <w:p>
      <w:pPr>
        <w:pStyle w:val="13"/>
        <w:keepNext w:val="0"/>
        <w:keepLines w:val="0"/>
        <w:pageBreakBefore w:val="0"/>
        <w:widowControl/>
        <w:numPr>
          <w:ilvl w:val="0"/>
          <w:numId w:val="0"/>
        </w:numPr>
        <w:kinsoku/>
        <w:wordWrap/>
        <w:overflowPunct/>
        <w:topLinePunct w:val="0"/>
        <w:autoSpaceDE/>
        <w:autoSpaceDN/>
        <w:bidi w:val="0"/>
        <w:adjustRightInd/>
        <w:snapToGrid/>
        <w:spacing w:before="0" w:beforeLines="0" w:after="0" w:afterLines="0"/>
        <w:ind w:firstLine="320" w:firstLineChars="100"/>
        <w:textAlignment w:val="auto"/>
        <w:rPr>
          <w:rFonts w:hint="default" w:ascii="仿宋" w:hAnsi="仿宋" w:eastAsia="仿宋" w:cs="仿宋"/>
          <w:kern w:val="2"/>
          <w:sz w:val="32"/>
          <w:szCs w:val="32"/>
          <w:lang w:val="en-US" w:eastAsia="zh-CN" w:bidi="ar-SA"/>
        </w:rPr>
      </w:pPr>
      <w:r>
        <w:rPr>
          <w:rFonts w:hint="eastAsia" w:ascii="楷体_GB2312" w:eastAsia="楷体_GB2312" w:cs="Times New Roman"/>
          <w:kern w:val="2"/>
          <w:sz w:val="32"/>
          <w:szCs w:val="32"/>
          <w:lang w:val="en-US" w:eastAsia="zh-CN" w:bidi="ar-SA"/>
        </w:rPr>
        <w:t>1.</w:t>
      </w:r>
      <w:r>
        <w:rPr>
          <w:rFonts w:hint="eastAsia" w:ascii="仿宋" w:hAnsi="仿宋" w:eastAsia="仿宋" w:cs="仿宋"/>
          <w:kern w:val="2"/>
          <w:sz w:val="32"/>
          <w:szCs w:val="32"/>
          <w:lang w:val="en-US" w:eastAsia="zh-CN" w:bidi="ar-SA"/>
        </w:rPr>
        <w:t>苗期管理</w:t>
      </w:r>
    </w:p>
    <w:p>
      <w:pPr>
        <w:pStyle w:val="12"/>
        <w:numPr>
          <w:ilvl w:val="0"/>
          <w:numId w:val="0"/>
        </w:numPr>
        <w:ind w:firstLine="640" w:firstLineChars="200"/>
        <w:rPr>
          <w:rFonts w:hint="default"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查苗、补苗：播种10天后查看出苗情况，</w:t>
      </w:r>
      <w:r>
        <w:rPr>
          <w:rFonts w:hint="default" w:ascii="仿宋" w:hAnsi="仿宋" w:eastAsia="仿宋" w:cs="仿宋"/>
          <w:kern w:val="2"/>
          <w:sz w:val="32"/>
          <w:szCs w:val="32"/>
          <w:lang w:val="en-US" w:eastAsia="zh-CN" w:bidi="ar-SA"/>
        </w:rPr>
        <w:t>根据田间出苗情况及时进行补苗、放苗</w:t>
      </w:r>
      <w:r>
        <w:rPr>
          <w:rFonts w:hint="eastAsia" w:ascii="仿宋" w:hAnsi="仿宋" w:eastAsia="仿宋" w:cs="仿宋"/>
          <w:kern w:val="2"/>
          <w:sz w:val="32"/>
          <w:szCs w:val="32"/>
          <w:lang w:val="en-US" w:eastAsia="zh-CN" w:bidi="ar-SA"/>
        </w:rPr>
        <w:t>。若有缺苗严重且面积较大的地块，需重新补种，个别缺苗地块可根据实际情况在间苗时旁边穴口增大留苗密度，也可通过移栽进行补苗，但移栽时需选择阴雨天气或及时浇水，但费工费且成活率低，大田不宜采取。</w:t>
      </w:r>
    </w:p>
    <w:p>
      <w:pPr>
        <w:pStyle w:val="12"/>
        <w:numPr>
          <w:ilvl w:val="0"/>
          <w:numId w:val="0"/>
        </w:numPr>
        <w:ind w:left="210" w:leftChars="0" w:firstLine="320" w:firstLineChars="100"/>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间苗、定苗：待幼苗长到2-3片真叶时一次性间、定苗、拔掉弱苗、稠苗、病苗、异型苗，</w:t>
      </w:r>
      <w:r>
        <w:rPr>
          <w:rFonts w:hint="default" w:ascii="仿宋" w:hAnsi="仿宋" w:eastAsia="仿宋" w:cs="仿宋"/>
          <w:kern w:val="2"/>
          <w:sz w:val="32"/>
          <w:szCs w:val="32"/>
          <w:lang w:val="en-US" w:eastAsia="zh-CN" w:bidi="ar-SA"/>
        </w:rPr>
        <w:t>定苗时每穴留一株即可</w:t>
      </w:r>
      <w:r>
        <w:rPr>
          <w:rFonts w:hint="eastAsia" w:ascii="仿宋" w:hAnsi="仿宋" w:eastAsia="仿宋" w:cs="仿宋"/>
          <w:kern w:val="2"/>
          <w:sz w:val="32"/>
          <w:szCs w:val="32"/>
          <w:lang w:val="en-US" w:eastAsia="zh-CN" w:bidi="ar-SA"/>
        </w:rPr>
        <w:t>，若周边穴口有缺苗或长势较差的可留苗2株/穴，</w:t>
      </w:r>
      <w:r>
        <w:rPr>
          <w:rFonts w:hint="default" w:ascii="仿宋" w:hAnsi="仿宋" w:eastAsia="仿宋" w:cs="仿宋"/>
          <w:kern w:val="2"/>
          <w:sz w:val="32"/>
          <w:szCs w:val="32"/>
          <w:lang w:val="en-US" w:eastAsia="zh-CN" w:bidi="ar-SA"/>
        </w:rPr>
        <w:t>结合间苗、定苗进行人工除草，及时清除杂草</w:t>
      </w:r>
      <w:r>
        <w:rPr>
          <w:rFonts w:hint="eastAsia" w:ascii="仿宋" w:hAnsi="仿宋" w:eastAsia="仿宋" w:cs="仿宋"/>
          <w:kern w:val="2"/>
          <w:sz w:val="32"/>
          <w:szCs w:val="32"/>
          <w:lang w:val="en-US" w:eastAsia="zh-CN" w:bidi="ar-SA"/>
        </w:rPr>
        <w:t>，</w:t>
      </w:r>
      <w:r>
        <w:rPr>
          <w:rFonts w:hint="default" w:ascii="仿宋" w:hAnsi="仿宋" w:eastAsia="仿宋" w:cs="仿宋"/>
          <w:kern w:val="2"/>
          <w:sz w:val="32"/>
          <w:szCs w:val="32"/>
          <w:lang w:val="en-US" w:eastAsia="zh-CN" w:bidi="ar-SA"/>
        </w:rPr>
        <w:t>避免养分、水分及光照等条件的竞争</w:t>
      </w:r>
      <w:r>
        <w:rPr>
          <w:rFonts w:hint="eastAsia" w:ascii="仿宋" w:hAnsi="仿宋" w:eastAsia="仿宋" w:cs="仿宋"/>
          <w:kern w:val="2"/>
          <w:sz w:val="32"/>
          <w:szCs w:val="32"/>
          <w:lang w:val="en-US" w:eastAsia="zh-CN" w:bidi="ar-SA"/>
        </w:rPr>
        <w:t>，并追施尿素4～5公斤／亩</w:t>
      </w:r>
      <w:r>
        <w:rPr>
          <w:rFonts w:hint="default" w:ascii="仿宋" w:hAnsi="仿宋" w:eastAsia="仿宋" w:cs="仿宋"/>
          <w:kern w:val="2"/>
          <w:sz w:val="32"/>
          <w:szCs w:val="32"/>
          <w:lang w:val="en-US" w:eastAsia="zh-CN" w:bidi="ar-SA"/>
        </w:rPr>
        <w:t>。</w:t>
      </w:r>
    </w:p>
    <w:p>
      <w:pPr>
        <w:pStyle w:val="12"/>
        <w:numPr>
          <w:ilvl w:val="0"/>
          <w:numId w:val="0"/>
        </w:numPr>
        <w:ind w:left="210" w:leftChars="0" w:firstLine="640" w:firstLineChars="200"/>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 xml:space="preserve">留苗密度根据品种特性、气候条件、栽培水平、土壤条件而定，一般母本株距25厘米左右，浇苗水。 </w:t>
      </w:r>
    </w:p>
    <w:p>
      <w:pPr>
        <w:pStyle w:val="12"/>
        <w:numPr>
          <w:ilvl w:val="0"/>
          <w:numId w:val="0"/>
        </w:numPr>
        <w:ind w:left="210" w:leftChars="0" w:firstLine="640" w:firstLineChars="200"/>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苗期去杂：根据品种叶色、叶形、心叶色泽等特征，间除杂苗，检查隔离区内所有田块、地头等地方，将所有其它油菜及十字花科作物植株全部清除。</w:t>
      </w:r>
    </w:p>
    <w:p>
      <w:pPr>
        <w:pStyle w:val="12"/>
        <w:keepNext w:val="0"/>
        <w:keepLines w:val="0"/>
        <w:pageBreakBefore w:val="0"/>
        <w:numPr>
          <w:ilvl w:val="0"/>
          <w:numId w:val="0"/>
        </w:numPr>
        <w:kinsoku/>
        <w:wordWrap/>
        <w:overflowPunct/>
        <w:topLinePunct w:val="0"/>
        <w:autoSpaceDE/>
        <w:autoSpaceDN/>
        <w:bidi w:val="0"/>
        <w:adjustRightInd/>
        <w:snapToGrid/>
        <w:ind w:left="160" w:leftChars="0" w:firstLine="320" w:firstLineChars="100"/>
        <w:textAlignment w:val="auto"/>
        <w:outlineLvl w:val="2"/>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2.蕾薹期管理</w:t>
      </w:r>
    </w:p>
    <w:p>
      <w:pPr>
        <w:pStyle w:val="12"/>
        <w:ind w:firstLine="420"/>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从植株现蕾至初华阶段称为蕾薹期，一般为时一个月左右，该阶段是油菜营养生长和生殖生长并进的阶段，是油菜需肥的关键时期，施肥以掌握早发稳长，不早衰，不贪青晚熟为原则，根据苗势、天气、土壤肥力等综合情况合理施肥。</w:t>
      </w:r>
    </w:p>
    <w:p>
      <w:pPr>
        <w:pStyle w:val="12"/>
        <w:ind w:left="0" w:leftChars="0" w:firstLine="0" w:firstLineChars="0"/>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 xml:space="preserve">若地力肥沃，油菜长势强，则少施苔肥或者不施，若土壤肥力差，油菜苗长势弱，要早施，重施苔肥，早熟品种要早施、少施，干旱地缺水，要水肥结合，以水促肥，及时发挥肥效。          </w:t>
      </w:r>
    </w:p>
    <w:p>
      <w:pPr>
        <w:pStyle w:val="12"/>
        <w:ind w:left="0" w:leftChars="0" w:firstLine="640" w:firstLineChars="200"/>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可采用沟施、撒施或结合灌水，中耕除草、撒施，一般每亩用尿素5-10千克或碳酸氢铵10-15千克，喷施叶面肥时每亩农科壮200ml兑水50公斤喷雾。</w:t>
      </w:r>
    </w:p>
    <w:p>
      <w:pPr>
        <w:pStyle w:val="12"/>
        <w:ind w:left="0" w:leftChars="0" w:firstLine="640" w:firstLineChars="200"/>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另外，硼肥在油菜生长后期会很关键，它的主要作用有:（1）促进作用：硼能促进碳水化合物的运转，植物体内含硼量适宜，能改善作物各器官的有机物供应，使作物生长正常，提高结实率和坐果率。（2）特殊作用：硼对受精过程有特殊作用。它在花粉中的量，以柱头和子房含量最多，能刺激花粉的萌发和花粉管的伸长，使授粉能顺利进行。作物缺硼时，花药和花丝萎缩，花粉不能形成，表现出"花而不实"的病症。（3）：调节作用，硼在植物体内能调节有机酸的形成和运转。缺硼时，有机酸在根中积累，根尖分生组织的细胞分化和伸长受到抑制，发生木栓化，引起根部坏死。硼还能增强作物的抗旱、抗病能力和促进作物早熟的作用。所以在蕾薹期可以配合叶面肥施用0.2公斤硼肥兑水配成0.2%的溶液喷雾。</w:t>
      </w:r>
    </w:p>
    <w:p>
      <w:pPr>
        <w:pStyle w:val="12"/>
        <w:keepNext w:val="0"/>
        <w:keepLines w:val="0"/>
        <w:pageBreakBefore w:val="0"/>
        <w:numPr>
          <w:ilvl w:val="0"/>
          <w:numId w:val="0"/>
        </w:numPr>
        <w:kinsoku/>
        <w:wordWrap/>
        <w:overflowPunct/>
        <w:topLinePunct w:val="0"/>
        <w:autoSpaceDE/>
        <w:autoSpaceDN/>
        <w:bidi w:val="0"/>
        <w:adjustRightInd/>
        <w:snapToGrid/>
        <w:ind w:left="160" w:leftChars="0" w:firstLine="320" w:firstLineChars="100"/>
        <w:textAlignment w:val="auto"/>
        <w:outlineLvl w:val="2"/>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3.病虫害防治</w:t>
      </w:r>
    </w:p>
    <w:p>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textAlignment w:val="auto"/>
        <w:outlineLvl w:val="9"/>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肥料及农药的使用，一般根据田间长势、病虫害发生率、预防还是防治等具体情况而定，但在使用时需严格按照农药安全准准则及标准执行，多以绿色防控、农业防治、生物防治为主、化学防治为辅。</w:t>
      </w:r>
    </w:p>
    <w:p>
      <w:pPr>
        <w:pStyle w:val="12"/>
        <w:keepNext w:val="0"/>
        <w:keepLines w:val="0"/>
        <w:pageBreakBefore w:val="0"/>
        <w:numPr>
          <w:ilvl w:val="0"/>
          <w:numId w:val="0"/>
        </w:numPr>
        <w:kinsoku/>
        <w:wordWrap/>
        <w:overflowPunct/>
        <w:topLinePunct w:val="0"/>
        <w:autoSpaceDE/>
        <w:autoSpaceDN/>
        <w:bidi w:val="0"/>
        <w:adjustRightInd/>
        <w:snapToGrid/>
        <w:ind w:left="160" w:leftChars="0" w:firstLine="320" w:firstLineChars="100"/>
        <w:textAlignment w:val="auto"/>
        <w:outlineLvl w:val="2"/>
        <w:rPr>
          <w:rFonts w:hint="default" w:ascii="仿宋" w:hAnsi="仿宋" w:eastAsia="仿宋" w:cs="仿宋"/>
          <w:kern w:val="2"/>
          <w:sz w:val="32"/>
          <w:szCs w:val="32"/>
          <w:lang w:val="en-US" w:eastAsia="zh-CN" w:bidi="ar-SA"/>
        </w:rPr>
      </w:pPr>
      <w:bookmarkStart w:id="9" w:name="_Toc28988"/>
      <w:bookmarkStart w:id="10" w:name="_Toc16866"/>
      <w:r>
        <w:rPr>
          <w:rFonts w:hint="eastAsia" w:ascii="仿宋" w:hAnsi="仿宋" w:eastAsia="仿宋" w:cs="仿宋"/>
          <w:kern w:val="2"/>
          <w:sz w:val="32"/>
          <w:szCs w:val="32"/>
          <w:lang w:val="en-US" w:eastAsia="zh-CN" w:bidi="ar-SA"/>
        </w:rPr>
        <w:t>4.去杂保纯</w:t>
      </w:r>
      <w:bookmarkEnd w:id="9"/>
      <w:bookmarkEnd w:id="10"/>
    </w:p>
    <w:p>
      <w:pPr>
        <w:pStyle w:val="12"/>
        <w:ind w:left="0" w:leftChars="0" w:firstLine="640" w:firstLineChars="200"/>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保证一定的纯度是杂交油菜制种工作的关键,是种子质量达标的主要因素,因此,制种过程中去杂保纯十分重要。</w:t>
      </w:r>
    </w:p>
    <w:p>
      <w:pPr>
        <w:pStyle w:val="12"/>
        <w:ind w:left="0" w:leftChars="0" w:firstLine="640" w:firstLineChars="200"/>
        <w:rPr>
          <w:rFonts w:hint="default"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花期是去杂的关键，力求彻底干净从开花前期开始及时彻底拔除母本行内具有正常花粉和微量花粉以及株型高大,分枝多，株形松散的植株，对父本行内的异品株和变异株(花瓣小，半不育,下生分枝)也要去除，花期去杂要反复多次进行，直到基本找不出来杂株为止。</w:t>
      </w:r>
      <w:bookmarkStart w:id="11" w:name="_Toc6055"/>
      <w:bookmarkStart w:id="12" w:name="_Toc13656"/>
      <w:r>
        <w:rPr>
          <w:rFonts w:hint="eastAsia" w:ascii="仿宋" w:hAnsi="仿宋" w:eastAsia="仿宋" w:cs="仿宋"/>
          <w:kern w:val="2"/>
          <w:sz w:val="32"/>
          <w:szCs w:val="32"/>
          <w:lang w:val="en-US" w:eastAsia="zh-CN" w:bidi="ar-SA"/>
        </w:rPr>
        <w:t>在初花前期至初花期每3天彻底去杂一次，初花后每1-2天需彻底去杂一次，至盛花前保证田间杂株不超过千分之十。去杂时必须连根拔除，不得掐顶、拦腰折断，并将拔除的杂株全部带出制种田集中处理，禁止随处丢放，以免开花串粉。</w:t>
      </w:r>
    </w:p>
    <w:p>
      <w:pPr>
        <w:pStyle w:val="12"/>
        <w:keepNext w:val="0"/>
        <w:keepLines w:val="0"/>
        <w:pageBreakBefore w:val="0"/>
        <w:numPr>
          <w:ilvl w:val="0"/>
          <w:numId w:val="0"/>
        </w:numPr>
        <w:kinsoku/>
        <w:wordWrap/>
        <w:overflowPunct/>
        <w:topLinePunct w:val="0"/>
        <w:autoSpaceDE/>
        <w:autoSpaceDN/>
        <w:bidi w:val="0"/>
        <w:adjustRightInd/>
        <w:snapToGrid/>
        <w:ind w:left="160" w:leftChars="0" w:firstLine="320" w:firstLineChars="100"/>
        <w:textAlignment w:val="auto"/>
        <w:outlineLvl w:val="2"/>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5.割除父本</w:t>
      </w:r>
      <w:bookmarkEnd w:id="11"/>
      <w:bookmarkEnd w:id="12"/>
    </w:p>
    <w:p>
      <w:pPr>
        <w:pStyle w:val="12"/>
        <w:ind w:firstLine="420"/>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根据田间具体情况，在父本终花前及时割除父本，并将割除的父本全部清理出制种田，不得丢在田间沟渠内。对所有制种田逐块进行复查，拔除未能割净的父本，结角不正常和优势强的母本及其它杂株，将田间杂株控制在0.1%以内。</w:t>
      </w:r>
    </w:p>
    <w:p>
      <w:pPr>
        <w:pStyle w:val="13"/>
        <w:keepNext w:val="0"/>
        <w:keepLines w:val="0"/>
        <w:pageBreakBefore w:val="0"/>
        <w:widowControl/>
        <w:numPr>
          <w:ilvl w:val="0"/>
          <w:numId w:val="5"/>
        </w:numPr>
        <w:kinsoku/>
        <w:wordWrap/>
        <w:overflowPunct/>
        <w:topLinePunct w:val="0"/>
        <w:autoSpaceDE/>
        <w:autoSpaceDN/>
        <w:bidi w:val="0"/>
        <w:adjustRightInd/>
        <w:snapToGrid/>
        <w:spacing w:before="0" w:beforeLines="0" w:after="0" w:afterLines="0"/>
        <w:ind w:leftChars="0"/>
        <w:textAlignment w:val="auto"/>
        <w:rPr>
          <w:rFonts w:hint="eastAsia" w:ascii="楷体_GB2312" w:eastAsia="楷体_GB2312" w:cs="Times New Roman"/>
          <w:kern w:val="2"/>
          <w:sz w:val="32"/>
          <w:szCs w:val="32"/>
          <w:lang w:val="en-US" w:eastAsia="zh-CN" w:bidi="ar-SA"/>
        </w:rPr>
      </w:pPr>
      <w:r>
        <w:rPr>
          <w:rFonts w:hint="eastAsia" w:ascii="楷体_GB2312" w:eastAsia="楷体_GB2312" w:cs="Times New Roman"/>
          <w:kern w:val="2"/>
          <w:sz w:val="32"/>
          <w:szCs w:val="32"/>
          <w:lang w:val="en-US" w:eastAsia="zh-CN" w:bidi="ar-SA"/>
        </w:rPr>
        <w:t>收货方式</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66" w:firstLine="561"/>
        <w:textAlignment w:val="auto"/>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联合收货方式是指一次性完成收割、脱粒、分离茎杆、清除杂余物等工序，从田间直接获取籽粒的收获机械。联合收割对成熟一致性、成熟度要求较高，成熟一致性差的地块联合收割会造成较大的损失，必须在角果90-95%以上变色后收货，才能保证籽粒脱落。</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66" w:firstLine="561"/>
        <w:textAlignment w:val="auto"/>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分段收货是指先将油菜割倒、晾晒5-7天左右后再机械脱离，7天左右油菜植株脱水基本完成，角果极易开裂，宜在天气干燥、降雨少、成熟一致性稍差的地区地块使用。降雨较频繁的地区不宜采用，油菜割晒后如雨水较多，会是籽粒发芽、植株坏死。</w:t>
      </w:r>
    </w:p>
    <w:p>
      <w:pPr>
        <w:pStyle w:val="13"/>
        <w:keepNext w:val="0"/>
        <w:keepLines w:val="0"/>
        <w:pageBreakBefore w:val="0"/>
        <w:widowControl/>
        <w:numPr>
          <w:ilvl w:val="0"/>
          <w:numId w:val="2"/>
        </w:numPr>
        <w:kinsoku/>
        <w:wordWrap/>
        <w:overflowPunct/>
        <w:topLinePunct w:val="0"/>
        <w:autoSpaceDE/>
        <w:autoSpaceDN/>
        <w:bidi w:val="0"/>
        <w:adjustRightInd/>
        <w:snapToGrid/>
        <w:spacing w:before="0" w:beforeLines="0" w:after="0" w:afterLines="0"/>
        <w:ind w:left="0" w:firstLine="0"/>
        <w:textAlignment w:val="auto"/>
        <w:outlineLvl w:val="0"/>
        <w:rPr>
          <w:rFonts w:hint="eastAsia" w:ascii="黑体" w:hAnsi="Times New Roman" w:eastAsia="黑体" w:cs="Times New Roman"/>
          <w:kern w:val="2"/>
          <w:sz w:val="32"/>
          <w:szCs w:val="32"/>
          <w:lang w:val="en-US" w:eastAsia="zh-CN" w:bidi="ar-SA"/>
        </w:rPr>
      </w:pPr>
      <w:r>
        <w:rPr>
          <w:rFonts w:hint="eastAsia" w:ascii="黑体" w:hAnsi="Times New Roman" w:eastAsia="黑体" w:cs="Times New Roman"/>
          <w:kern w:val="2"/>
          <w:sz w:val="32"/>
          <w:szCs w:val="32"/>
          <w:lang w:val="en-US" w:eastAsia="zh-CN" w:bidi="ar-SA"/>
        </w:rPr>
        <w:t>重大意见分歧的处理依据和结果</w:t>
      </w:r>
    </w:p>
    <w:p>
      <w:pPr>
        <w:numPr>
          <w:ilvl w:val="0"/>
          <w:numId w:val="0"/>
        </w:numPr>
        <w:ind w:firstLine="640" w:firstLineChars="200"/>
        <w:rPr>
          <w:rFonts w:hint="eastAsia" w:ascii="仿宋" w:hAnsi="仿宋" w:eastAsia="仿宋" w:cs="仿宋"/>
          <w:b/>
          <w:bCs/>
          <w:sz w:val="32"/>
          <w:szCs w:val="32"/>
        </w:rPr>
      </w:pPr>
      <w:r>
        <w:rPr>
          <w:rFonts w:hint="eastAsia" w:ascii="仿宋" w:hAnsi="仿宋" w:eastAsia="仿宋"/>
          <w:kern w:val="2"/>
          <w:sz w:val="32"/>
          <w:szCs w:val="32"/>
        </w:rPr>
        <w:t>本标准在制定过程中通过向中国科学院西北高原生物研究所、</w:t>
      </w:r>
      <w:r>
        <w:rPr>
          <w:rFonts w:hint="eastAsia" w:ascii="仿宋" w:hAnsi="仿宋" w:eastAsia="仿宋"/>
          <w:kern w:val="2"/>
          <w:sz w:val="32"/>
          <w:szCs w:val="32"/>
          <w:lang w:val="en-US" w:eastAsia="zh-CN"/>
        </w:rPr>
        <w:t>青海省农林科学院研究所</w:t>
      </w:r>
      <w:r>
        <w:rPr>
          <w:rFonts w:hint="eastAsia" w:ascii="仿宋" w:hAnsi="仿宋" w:eastAsia="仿宋"/>
          <w:kern w:val="2"/>
          <w:sz w:val="32"/>
          <w:szCs w:val="32"/>
        </w:rPr>
        <w:t>、</w:t>
      </w:r>
      <w:r>
        <w:rPr>
          <w:rFonts w:hint="eastAsia" w:ascii="仿宋" w:hAnsi="仿宋" w:eastAsia="仿宋"/>
          <w:kern w:val="2"/>
          <w:sz w:val="32"/>
          <w:szCs w:val="32"/>
          <w:lang w:eastAsia="zh-CN"/>
        </w:rPr>
        <w:t>青海师范</w:t>
      </w:r>
      <w:r>
        <w:rPr>
          <w:rFonts w:hint="eastAsia" w:ascii="仿宋" w:hAnsi="仿宋" w:eastAsia="仿宋"/>
          <w:kern w:val="2"/>
          <w:sz w:val="32"/>
          <w:szCs w:val="32"/>
        </w:rPr>
        <w:t>大学、</w:t>
      </w:r>
      <w:r>
        <w:rPr>
          <w:rFonts w:hint="eastAsia" w:ascii="仿宋" w:hAnsi="仿宋" w:eastAsia="仿宋"/>
          <w:kern w:val="2"/>
          <w:sz w:val="32"/>
          <w:szCs w:val="32"/>
          <w:lang w:eastAsia="zh-CN"/>
        </w:rPr>
        <w:t>青海省农业技术推广总站，青海大学农牧学院等</w:t>
      </w:r>
      <w:r>
        <w:rPr>
          <w:rFonts w:hint="eastAsia" w:ascii="仿宋" w:hAnsi="仿宋" w:eastAsia="仿宋"/>
          <w:kern w:val="2"/>
          <w:sz w:val="32"/>
          <w:szCs w:val="32"/>
        </w:rPr>
        <w:t>5家</w:t>
      </w:r>
      <w:r>
        <w:rPr>
          <w:rFonts w:hint="eastAsia" w:ascii="仿宋" w:hAnsi="仿宋" w:eastAsia="仿宋"/>
          <w:kern w:val="2"/>
          <w:sz w:val="32"/>
          <w:szCs w:val="32"/>
          <w:lang w:eastAsia="zh-CN"/>
        </w:rPr>
        <w:t>单位及</w:t>
      </w:r>
      <w:r>
        <w:rPr>
          <w:rFonts w:hint="eastAsia" w:ascii="仿宋" w:hAnsi="仿宋" w:eastAsia="仿宋"/>
          <w:kern w:val="2"/>
          <w:sz w:val="32"/>
          <w:szCs w:val="32"/>
        </w:rPr>
        <w:t>专家征求了意见</w:t>
      </w:r>
      <w:r>
        <w:rPr>
          <w:rFonts w:hint="eastAsia" w:ascii="仿宋" w:hAnsi="仿宋" w:eastAsia="仿宋"/>
          <w:kern w:val="2"/>
          <w:sz w:val="32"/>
          <w:szCs w:val="32"/>
          <w:lang w:eastAsia="zh-CN"/>
        </w:rPr>
        <w:t>。并根据专家意见做了修改，</w:t>
      </w:r>
      <w:r>
        <w:rPr>
          <w:rFonts w:hint="eastAsia" w:ascii="仿宋" w:hAnsi="仿宋" w:eastAsia="仿宋"/>
          <w:kern w:val="2"/>
          <w:sz w:val="32"/>
          <w:szCs w:val="32"/>
        </w:rPr>
        <w:t>详见下表。</w:t>
      </w:r>
    </w:p>
    <w:p>
      <w:pPr>
        <w:pStyle w:val="2"/>
        <w:numPr>
          <w:ilvl w:val="0"/>
          <w:numId w:val="0"/>
        </w:numPr>
        <w:jc w:val="center"/>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 xml:space="preserve">表 </w:t>
      </w:r>
      <w:r>
        <w:rPr>
          <w:rFonts w:hint="eastAsia" w:ascii="仿宋" w:hAnsi="仿宋" w:eastAsia="仿宋" w:cs="仿宋"/>
          <w:b w:val="0"/>
          <w:bCs w:val="0"/>
          <w:sz w:val="32"/>
          <w:szCs w:val="32"/>
          <w:lang w:val="en-US" w:eastAsia="zh-CN"/>
        </w:rPr>
        <w:fldChar w:fldCharType="begin"/>
      </w:r>
      <w:r>
        <w:rPr>
          <w:rFonts w:hint="eastAsia" w:ascii="仿宋" w:hAnsi="仿宋" w:eastAsia="仿宋" w:cs="仿宋"/>
          <w:b w:val="0"/>
          <w:bCs w:val="0"/>
          <w:sz w:val="32"/>
          <w:szCs w:val="32"/>
          <w:lang w:val="en-US" w:eastAsia="zh-CN"/>
        </w:rPr>
        <w:instrText xml:space="preserve"> SEQ 表 \* ARABIC </w:instrText>
      </w:r>
      <w:r>
        <w:rPr>
          <w:rFonts w:hint="eastAsia" w:ascii="仿宋" w:hAnsi="仿宋" w:eastAsia="仿宋" w:cs="仿宋"/>
          <w:b w:val="0"/>
          <w:bCs w:val="0"/>
          <w:sz w:val="32"/>
          <w:szCs w:val="32"/>
          <w:lang w:val="en-US" w:eastAsia="zh-CN"/>
        </w:rPr>
        <w:fldChar w:fldCharType="separate"/>
      </w:r>
      <w:r>
        <w:rPr>
          <w:rFonts w:hint="eastAsia" w:ascii="仿宋" w:hAnsi="仿宋" w:eastAsia="仿宋" w:cs="仿宋"/>
          <w:b w:val="0"/>
          <w:bCs w:val="0"/>
          <w:sz w:val="32"/>
          <w:szCs w:val="32"/>
          <w:lang w:val="en-US" w:eastAsia="zh-CN"/>
        </w:rPr>
        <w:t>11</w:t>
      </w:r>
      <w:r>
        <w:rPr>
          <w:rFonts w:hint="eastAsia" w:ascii="仿宋" w:hAnsi="仿宋" w:eastAsia="仿宋" w:cs="仿宋"/>
          <w:b w:val="0"/>
          <w:bCs w:val="0"/>
          <w:sz w:val="32"/>
          <w:szCs w:val="32"/>
          <w:lang w:val="en-US" w:eastAsia="zh-CN"/>
        </w:rPr>
        <w:fldChar w:fldCharType="end"/>
      </w:r>
      <w:r>
        <w:rPr>
          <w:rFonts w:hint="eastAsia" w:ascii="仿宋" w:hAnsi="仿宋" w:eastAsia="仿宋" w:cs="仿宋"/>
          <w:b w:val="0"/>
          <w:bCs w:val="0"/>
          <w:sz w:val="32"/>
          <w:szCs w:val="32"/>
          <w:lang w:val="en-US" w:eastAsia="zh-CN"/>
        </w:rPr>
        <w:t>.意见汇总表</w:t>
      </w:r>
    </w:p>
    <w:tbl>
      <w:tblPr>
        <w:tblStyle w:val="6"/>
        <w:tblW w:w="879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41"/>
        <w:gridCol w:w="1501"/>
        <w:gridCol w:w="3166"/>
        <w:gridCol w:w="1788"/>
        <w:gridCol w:w="160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3" w:hRule="atLeast"/>
          <w:jc w:val="center"/>
        </w:trPr>
        <w:tc>
          <w:tcPr>
            <w:tcW w:w="741"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序号</w:t>
            </w:r>
          </w:p>
        </w:tc>
        <w:tc>
          <w:tcPr>
            <w:tcW w:w="1501"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标准条款</w:t>
            </w:r>
          </w:p>
        </w:tc>
        <w:tc>
          <w:tcPr>
            <w:tcW w:w="3166"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意见内容</w:t>
            </w:r>
          </w:p>
        </w:tc>
        <w:tc>
          <w:tcPr>
            <w:tcW w:w="1788"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提出单位</w:t>
            </w:r>
          </w:p>
        </w:tc>
        <w:tc>
          <w:tcPr>
            <w:tcW w:w="1601"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处理结果及理由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8" w:hRule="atLeast"/>
          <w:jc w:val="center"/>
        </w:trPr>
        <w:tc>
          <w:tcPr>
            <w:tcW w:w="741"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1</w:t>
            </w:r>
          </w:p>
        </w:tc>
        <w:tc>
          <w:tcPr>
            <w:tcW w:w="1501"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前言</w:t>
            </w:r>
          </w:p>
        </w:tc>
        <w:tc>
          <w:tcPr>
            <w:tcW w:w="3166"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缺少文件起草编制所依据的标准</w:t>
            </w:r>
          </w:p>
        </w:tc>
        <w:tc>
          <w:tcPr>
            <w:tcW w:w="1788"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青海师范大学</w:t>
            </w:r>
          </w:p>
        </w:tc>
        <w:tc>
          <w:tcPr>
            <w:tcW w:w="1601"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采纳并修改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1" w:hRule="atLeast"/>
          <w:jc w:val="center"/>
        </w:trPr>
        <w:tc>
          <w:tcPr>
            <w:tcW w:w="741"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2</w:t>
            </w:r>
          </w:p>
        </w:tc>
        <w:tc>
          <w:tcPr>
            <w:tcW w:w="1501"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2 规范性引用文件</w:t>
            </w:r>
          </w:p>
        </w:tc>
        <w:tc>
          <w:tcPr>
            <w:tcW w:w="3166"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所引用文件必须在文件中出现，若只是参考，可放到参考文献中。</w:t>
            </w:r>
          </w:p>
        </w:tc>
        <w:tc>
          <w:tcPr>
            <w:tcW w:w="1788"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青海师范大学</w:t>
            </w:r>
          </w:p>
        </w:tc>
        <w:tc>
          <w:tcPr>
            <w:tcW w:w="1601"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采纳并修改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2" w:hRule="atLeast"/>
          <w:jc w:val="center"/>
        </w:trPr>
        <w:tc>
          <w:tcPr>
            <w:tcW w:w="741"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3</w:t>
            </w:r>
          </w:p>
        </w:tc>
        <w:tc>
          <w:tcPr>
            <w:tcW w:w="1501"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3 术语和定义</w:t>
            </w:r>
          </w:p>
        </w:tc>
        <w:tc>
          <w:tcPr>
            <w:tcW w:w="3166"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术语和定义在定义是要有被定义是的名词。还需要有引导语。</w:t>
            </w:r>
          </w:p>
        </w:tc>
        <w:tc>
          <w:tcPr>
            <w:tcW w:w="1788"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青海省农业技术推广总站</w:t>
            </w:r>
          </w:p>
        </w:tc>
        <w:tc>
          <w:tcPr>
            <w:tcW w:w="1601"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采纳并修改（书写时误删了名词）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7" w:hRule="atLeast"/>
          <w:jc w:val="center"/>
        </w:trPr>
        <w:tc>
          <w:tcPr>
            <w:tcW w:w="741"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4</w:t>
            </w:r>
          </w:p>
        </w:tc>
        <w:tc>
          <w:tcPr>
            <w:tcW w:w="1501"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3 术语和定义</w:t>
            </w:r>
          </w:p>
        </w:tc>
        <w:tc>
          <w:tcPr>
            <w:tcW w:w="3166"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术语和定义中界定的术语在文件中至少使用两次</w:t>
            </w:r>
          </w:p>
        </w:tc>
        <w:tc>
          <w:tcPr>
            <w:tcW w:w="1788"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青海省农业技术推广总站</w:t>
            </w:r>
          </w:p>
        </w:tc>
        <w:tc>
          <w:tcPr>
            <w:tcW w:w="1601"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采纳并修改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10" w:hRule="atLeast"/>
          <w:jc w:val="center"/>
        </w:trPr>
        <w:tc>
          <w:tcPr>
            <w:tcW w:w="741"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5</w:t>
            </w:r>
          </w:p>
        </w:tc>
        <w:tc>
          <w:tcPr>
            <w:tcW w:w="1501"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4 播前准备</w:t>
            </w:r>
          </w:p>
        </w:tc>
        <w:tc>
          <w:tcPr>
            <w:tcW w:w="3166"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4.3 种子包衣的使用及病虫害防治时农药的使用需符合国家对农药安全使用的规定，在文件中可引用标准注明。</w:t>
            </w:r>
          </w:p>
        </w:tc>
        <w:tc>
          <w:tcPr>
            <w:tcW w:w="1788"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中国科学院西北高原生物研究所</w:t>
            </w:r>
          </w:p>
        </w:tc>
        <w:tc>
          <w:tcPr>
            <w:tcW w:w="1601"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采纳并修改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7" w:hRule="atLeast"/>
          <w:jc w:val="center"/>
        </w:trPr>
        <w:tc>
          <w:tcPr>
            <w:tcW w:w="741"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6</w:t>
            </w:r>
          </w:p>
        </w:tc>
        <w:tc>
          <w:tcPr>
            <w:tcW w:w="1501"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5 播种</w:t>
            </w:r>
          </w:p>
        </w:tc>
        <w:tc>
          <w:tcPr>
            <w:tcW w:w="3166"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5.1播期中错期播种的描述太过简洁，因结合父母本的实际情况详细描述</w:t>
            </w:r>
          </w:p>
        </w:tc>
        <w:tc>
          <w:tcPr>
            <w:tcW w:w="1788"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青海省农林科学院研究所</w:t>
            </w:r>
          </w:p>
        </w:tc>
        <w:tc>
          <w:tcPr>
            <w:tcW w:w="1601"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采纳并修改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26" w:hRule="atLeast"/>
          <w:jc w:val="center"/>
        </w:trPr>
        <w:tc>
          <w:tcPr>
            <w:tcW w:w="741"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7</w:t>
            </w:r>
          </w:p>
        </w:tc>
        <w:tc>
          <w:tcPr>
            <w:tcW w:w="1501"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6 田间管理</w:t>
            </w:r>
          </w:p>
        </w:tc>
        <w:tc>
          <w:tcPr>
            <w:tcW w:w="3166"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6.6 割除父本时，终花前3天的时间不妥，应根据种植的面积及田间实际情况决定，确保在容易割除是清除父本</w:t>
            </w:r>
          </w:p>
        </w:tc>
        <w:tc>
          <w:tcPr>
            <w:tcW w:w="1788"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青海省农林科学院研究所</w:t>
            </w:r>
          </w:p>
        </w:tc>
        <w:tc>
          <w:tcPr>
            <w:tcW w:w="1601"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采纳并修改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5" w:hRule="atLeast"/>
          <w:jc w:val="center"/>
        </w:trPr>
        <w:tc>
          <w:tcPr>
            <w:tcW w:w="741"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8</w:t>
            </w:r>
          </w:p>
        </w:tc>
        <w:tc>
          <w:tcPr>
            <w:tcW w:w="1501"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7.3 参数指标</w:t>
            </w:r>
          </w:p>
        </w:tc>
        <w:tc>
          <w:tcPr>
            <w:tcW w:w="3166"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参数指标不得低于国家标准GB4407.2-2008的指标</w:t>
            </w:r>
          </w:p>
        </w:tc>
        <w:tc>
          <w:tcPr>
            <w:tcW w:w="1788"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青海大学农牧学院</w:t>
            </w:r>
          </w:p>
        </w:tc>
        <w:tc>
          <w:tcPr>
            <w:tcW w:w="1601"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采纳并修改</w:t>
            </w:r>
          </w:p>
        </w:tc>
      </w:tr>
    </w:tbl>
    <w:p>
      <w:pPr>
        <w:pStyle w:val="13"/>
        <w:keepNext w:val="0"/>
        <w:keepLines w:val="0"/>
        <w:pageBreakBefore w:val="0"/>
        <w:widowControl/>
        <w:numPr>
          <w:ilvl w:val="0"/>
          <w:numId w:val="0"/>
        </w:numPr>
        <w:kinsoku/>
        <w:wordWrap/>
        <w:overflowPunct/>
        <w:topLinePunct w:val="0"/>
        <w:autoSpaceDE/>
        <w:autoSpaceDN/>
        <w:bidi w:val="0"/>
        <w:adjustRightInd/>
        <w:snapToGrid/>
        <w:spacing w:before="0" w:beforeLines="0" w:after="0" w:afterLines="0"/>
        <w:ind w:leftChars="0"/>
        <w:textAlignment w:val="auto"/>
        <w:outlineLvl w:val="0"/>
        <w:rPr>
          <w:rFonts w:hint="default" w:ascii="黑体" w:hAnsi="Times New Roman" w:eastAsia="黑体" w:cs="Times New Roman"/>
          <w:kern w:val="2"/>
          <w:sz w:val="32"/>
          <w:szCs w:val="32"/>
          <w:lang w:val="en-US" w:eastAsia="zh-CN" w:bidi="ar-SA"/>
        </w:rPr>
      </w:pPr>
      <w:r>
        <w:rPr>
          <w:rFonts w:hint="eastAsia" w:cs="Times New Roman"/>
          <w:kern w:val="2"/>
          <w:sz w:val="32"/>
          <w:szCs w:val="32"/>
          <w:lang w:val="en-US" w:eastAsia="zh-CN" w:bidi="ar-SA"/>
        </w:rPr>
        <w:t>七、</w:t>
      </w:r>
      <w:r>
        <w:rPr>
          <w:rFonts w:hint="eastAsia" w:ascii="黑体" w:hAnsi="Times New Roman" w:eastAsia="黑体" w:cs="Times New Roman"/>
          <w:kern w:val="2"/>
          <w:sz w:val="32"/>
          <w:szCs w:val="32"/>
          <w:lang w:val="en-US" w:eastAsia="zh-CN" w:bidi="ar-SA"/>
        </w:rPr>
        <w:t>采用国际标准和国外先进标准情况</w:t>
      </w:r>
    </w:p>
    <w:p>
      <w:pPr>
        <w:numPr>
          <w:ilvl w:val="0"/>
          <w:numId w:val="0"/>
        </w:numPr>
        <w:ind w:firstLine="640" w:firstLineChars="200"/>
        <w:rPr>
          <w:rFonts w:hint="eastAsia" w:ascii="仿宋" w:hAnsi="仿宋" w:eastAsia="仿宋"/>
          <w:kern w:val="2"/>
          <w:sz w:val="32"/>
          <w:szCs w:val="32"/>
          <w:lang w:val="en-US" w:eastAsia="zh-CN"/>
        </w:rPr>
      </w:pPr>
      <w:r>
        <w:rPr>
          <w:rFonts w:hint="eastAsia" w:ascii="仿宋" w:hAnsi="仿宋" w:eastAsia="仿宋"/>
          <w:kern w:val="2"/>
          <w:sz w:val="32"/>
          <w:szCs w:val="32"/>
          <w:lang w:val="en-US" w:eastAsia="zh-CN"/>
        </w:rPr>
        <w:t>无</w:t>
      </w:r>
    </w:p>
    <w:p>
      <w:pPr>
        <w:numPr>
          <w:ilvl w:val="0"/>
          <w:numId w:val="6"/>
        </w:numPr>
        <w:rPr>
          <w:rFonts w:hint="eastAsia" w:ascii="黑体" w:hAnsi="Times New Roman" w:eastAsia="黑体" w:cs="Times New Roman"/>
          <w:kern w:val="2"/>
          <w:sz w:val="32"/>
          <w:szCs w:val="32"/>
          <w:lang w:val="en-US" w:eastAsia="zh-CN" w:bidi="ar-SA"/>
        </w:rPr>
      </w:pPr>
      <w:r>
        <w:rPr>
          <w:rFonts w:hint="eastAsia" w:ascii="黑体" w:hAnsi="Times New Roman" w:eastAsia="黑体" w:cs="Times New Roman"/>
          <w:kern w:val="2"/>
          <w:sz w:val="32"/>
          <w:szCs w:val="32"/>
          <w:lang w:val="en-US" w:eastAsia="zh-CN" w:bidi="ar-SA"/>
        </w:rPr>
        <w:t>贯彻实施标准的要求及措施</w:t>
      </w:r>
    </w:p>
    <w:p>
      <w:pPr>
        <w:numPr>
          <w:ilvl w:val="0"/>
          <w:numId w:val="0"/>
        </w:numPr>
        <w:ind w:firstLine="640" w:firstLineChars="200"/>
        <w:rPr>
          <w:rFonts w:hint="default" w:ascii="仿宋" w:hAnsi="仿宋" w:eastAsia="仿宋"/>
          <w:kern w:val="2"/>
          <w:sz w:val="32"/>
          <w:szCs w:val="32"/>
          <w:lang w:val="en-US" w:eastAsia="zh-CN"/>
        </w:rPr>
      </w:pPr>
      <w:r>
        <w:rPr>
          <w:rFonts w:hint="default" w:ascii="仿宋" w:hAnsi="仿宋" w:eastAsia="仿宋"/>
          <w:kern w:val="2"/>
          <w:sz w:val="32"/>
          <w:szCs w:val="32"/>
          <w:lang w:val="en-US" w:eastAsia="zh-CN"/>
        </w:rPr>
        <w:t>本标准发布实施后，建议标准的制定单位</w:t>
      </w:r>
      <w:r>
        <w:rPr>
          <w:rFonts w:hint="eastAsia" w:ascii="仿宋" w:hAnsi="仿宋" w:eastAsia="仿宋"/>
          <w:kern w:val="2"/>
          <w:sz w:val="32"/>
          <w:szCs w:val="32"/>
          <w:lang w:val="en-US" w:eastAsia="zh-CN"/>
        </w:rPr>
        <w:t>、</w:t>
      </w:r>
      <w:r>
        <w:rPr>
          <w:rFonts w:hint="default" w:ascii="仿宋" w:hAnsi="仿宋" w:eastAsia="仿宋"/>
          <w:kern w:val="2"/>
          <w:sz w:val="32"/>
          <w:szCs w:val="32"/>
          <w:lang w:val="en-US" w:eastAsia="zh-CN"/>
        </w:rPr>
        <w:t>管理单位，以及与标准涉及内容相联系的相关单位能够积极宣传本标准的突出适用性，并积极推广本标准在我省境内的使用</w:t>
      </w:r>
      <w:r>
        <w:rPr>
          <w:rFonts w:hint="eastAsia" w:ascii="仿宋" w:hAnsi="仿宋" w:eastAsia="仿宋"/>
          <w:kern w:val="2"/>
          <w:sz w:val="32"/>
          <w:szCs w:val="32"/>
          <w:lang w:val="en-US" w:eastAsia="zh-CN"/>
        </w:rPr>
        <w:t>，</w:t>
      </w:r>
      <w:r>
        <w:rPr>
          <w:rFonts w:hint="default" w:ascii="仿宋" w:hAnsi="仿宋" w:eastAsia="仿宋"/>
          <w:kern w:val="2"/>
          <w:sz w:val="32"/>
          <w:szCs w:val="32"/>
          <w:lang w:val="en-US" w:eastAsia="zh-CN"/>
        </w:rPr>
        <w:t>在广泛宣传的同时，以重点乡镇、种植大户、合作社为中心，严格按照技术规程组织实施</w:t>
      </w:r>
      <w:r>
        <w:rPr>
          <w:rFonts w:hint="eastAsia" w:ascii="仿宋" w:hAnsi="仿宋" w:eastAsia="仿宋"/>
          <w:kern w:val="2"/>
          <w:sz w:val="32"/>
          <w:szCs w:val="32"/>
          <w:lang w:val="en-US" w:eastAsia="zh-CN"/>
        </w:rPr>
        <w:t>，</w:t>
      </w:r>
      <w:r>
        <w:rPr>
          <w:rFonts w:hint="default" w:ascii="仿宋" w:hAnsi="仿宋" w:eastAsia="仿宋"/>
          <w:kern w:val="2"/>
          <w:sz w:val="32"/>
          <w:szCs w:val="32"/>
          <w:lang w:val="en-US" w:eastAsia="zh-CN"/>
        </w:rPr>
        <w:t>针对不同的对象，有侧重点地进行培训和宣传，提高技术到位率和农民的技术素质，充分发挥本技术规程的作用</w:t>
      </w:r>
      <w:r>
        <w:rPr>
          <w:rFonts w:hint="eastAsia" w:ascii="仿宋" w:hAnsi="仿宋" w:eastAsia="仿宋"/>
          <w:kern w:val="2"/>
          <w:sz w:val="32"/>
          <w:szCs w:val="32"/>
          <w:lang w:val="en-US" w:eastAsia="zh-CN"/>
        </w:rPr>
        <w:t>，</w:t>
      </w:r>
      <w:r>
        <w:rPr>
          <w:rFonts w:hint="default" w:ascii="仿宋" w:hAnsi="仿宋" w:eastAsia="仿宋"/>
          <w:kern w:val="2"/>
          <w:sz w:val="32"/>
          <w:szCs w:val="32"/>
          <w:lang w:val="en-US" w:eastAsia="zh-CN"/>
        </w:rPr>
        <w:t>做到标准生产、规范生产、发挥标准在农业生产中应有的作用，推动当归</w:t>
      </w:r>
      <w:r>
        <w:rPr>
          <w:rFonts w:hint="eastAsia" w:ascii="仿宋" w:hAnsi="仿宋" w:eastAsia="仿宋"/>
          <w:kern w:val="2"/>
          <w:sz w:val="32"/>
          <w:szCs w:val="32"/>
          <w:lang w:val="en-US" w:eastAsia="zh-CN"/>
        </w:rPr>
        <w:t>产地初加工</w:t>
      </w:r>
      <w:r>
        <w:rPr>
          <w:rFonts w:hint="default" w:ascii="仿宋" w:hAnsi="仿宋" w:eastAsia="仿宋"/>
          <w:kern w:val="2"/>
          <w:sz w:val="32"/>
          <w:szCs w:val="32"/>
          <w:lang w:val="en-US" w:eastAsia="zh-CN"/>
        </w:rPr>
        <w:t>产业向标准化方向发展。同时,建议本标准的制定人或单位适时将本标准的管理单位、使用人或单位针对本标准在管理或实施过程遇到的管理或技术问题反馈回来的意见进行整理，以便对本标准进行修订，从而更加提升本标准的科学性和适用性</w:t>
      </w:r>
      <w:r>
        <w:rPr>
          <w:rFonts w:hint="eastAsia" w:ascii="仿宋" w:hAnsi="仿宋" w:eastAsia="仿宋"/>
          <w:kern w:val="2"/>
          <w:sz w:val="32"/>
          <w:szCs w:val="32"/>
          <w:lang w:val="en-US" w:eastAsia="zh-CN"/>
        </w:rPr>
        <w:t>。</w:t>
      </w:r>
    </w:p>
    <w:p>
      <w:pPr>
        <w:numPr>
          <w:ilvl w:val="0"/>
          <w:numId w:val="6"/>
        </w:numPr>
        <w:rPr>
          <w:rFonts w:hint="eastAsia" w:ascii="黑体" w:hAnsi="Times New Roman" w:eastAsia="黑体" w:cs="Times New Roman"/>
          <w:kern w:val="2"/>
          <w:sz w:val="32"/>
          <w:szCs w:val="32"/>
          <w:lang w:val="en-US" w:eastAsia="zh-CN" w:bidi="ar-SA"/>
        </w:rPr>
      </w:pPr>
      <w:r>
        <w:rPr>
          <w:rFonts w:hint="eastAsia" w:ascii="黑体" w:hAnsi="Times New Roman" w:eastAsia="黑体" w:cs="Times New Roman"/>
          <w:kern w:val="2"/>
          <w:sz w:val="32"/>
          <w:szCs w:val="32"/>
          <w:lang w:val="en-US" w:eastAsia="zh-CN" w:bidi="ar-SA"/>
        </w:rPr>
        <w:t>预期的经济和社会效益</w:t>
      </w:r>
    </w:p>
    <w:p>
      <w:pPr>
        <w:numPr>
          <w:ilvl w:val="0"/>
          <w:numId w:val="0"/>
        </w:numPr>
        <w:ind w:firstLine="640" w:firstLineChars="200"/>
        <w:rPr>
          <w:rFonts w:hint="eastAsia" w:ascii="仿宋" w:hAnsi="仿宋" w:eastAsia="仿宋"/>
          <w:kern w:val="2"/>
          <w:sz w:val="32"/>
          <w:szCs w:val="32"/>
          <w:lang w:val="en-US" w:eastAsia="zh-CN"/>
        </w:rPr>
      </w:pPr>
      <w:r>
        <w:rPr>
          <w:rFonts w:hint="eastAsia" w:ascii="仿宋" w:hAnsi="仿宋" w:eastAsia="仿宋"/>
          <w:kern w:val="2"/>
          <w:sz w:val="32"/>
          <w:szCs w:val="32"/>
          <w:lang w:val="en-US" w:eastAsia="zh-CN"/>
        </w:rPr>
        <w:t>本标准可加强对制种企业、技术人员和制种农民的科技培训，提高农民对机械化覆膜穴播制种的认识，提高农民的科学制种技术水平，在专业技术人员的指导下严格按规程要求实施。</w:t>
      </w:r>
    </w:p>
    <w:p>
      <w:pPr>
        <w:numPr>
          <w:ilvl w:val="0"/>
          <w:numId w:val="0"/>
        </w:numPr>
        <w:ind w:firstLine="640" w:firstLineChars="200"/>
        <w:rPr>
          <w:rFonts w:hint="eastAsia" w:ascii="仿宋" w:hAnsi="仿宋" w:eastAsia="仿宋"/>
          <w:kern w:val="2"/>
          <w:sz w:val="32"/>
          <w:szCs w:val="32"/>
          <w:lang w:val="en-US" w:eastAsia="zh-CN"/>
        </w:rPr>
      </w:pPr>
      <w:r>
        <w:rPr>
          <w:rFonts w:hint="eastAsia" w:ascii="仿宋" w:hAnsi="仿宋" w:eastAsia="仿宋"/>
          <w:kern w:val="2"/>
          <w:sz w:val="32"/>
          <w:szCs w:val="32"/>
          <w:lang w:val="en-US" w:eastAsia="zh-CN"/>
        </w:rPr>
        <w:t xml:space="preserve">该标准实施后，可提高我省油菜种子生产水平，易于优良品种推广。规范使用该标准，制种每亩节本增效可达580 元以上,同时减少施用防治病虫草害化学药量减少了环境污染。 </w:t>
      </w:r>
    </w:p>
    <w:p>
      <w:pPr>
        <w:numPr>
          <w:ilvl w:val="0"/>
          <w:numId w:val="0"/>
        </w:numPr>
        <w:ind w:firstLine="640" w:firstLineChars="200"/>
        <w:rPr>
          <w:rFonts w:hint="eastAsia" w:ascii="仿宋" w:hAnsi="仿宋" w:eastAsia="仿宋"/>
          <w:kern w:val="2"/>
          <w:sz w:val="32"/>
          <w:szCs w:val="32"/>
          <w:lang w:val="en-US" w:eastAsia="zh-CN"/>
        </w:rPr>
      </w:pPr>
      <w:r>
        <w:rPr>
          <w:rFonts w:hint="eastAsia" w:ascii="仿宋" w:hAnsi="仿宋" w:eastAsia="仿宋"/>
          <w:kern w:val="2"/>
          <w:sz w:val="32"/>
          <w:szCs w:val="32"/>
          <w:lang w:val="en-US" w:eastAsia="zh-CN"/>
        </w:rPr>
        <w:t>本标准自发布实施5年后进行修订。</w:t>
      </w:r>
    </w:p>
    <w:p>
      <w:pPr>
        <w:numPr>
          <w:ilvl w:val="0"/>
          <w:numId w:val="0"/>
        </w:numPr>
        <w:ind w:firstLine="960" w:firstLineChars="300"/>
        <w:rPr>
          <w:rFonts w:hint="default" w:ascii="仿宋" w:hAnsi="仿宋" w:eastAsia="仿宋"/>
          <w:kern w:val="2"/>
          <w:sz w:val="32"/>
          <w:szCs w:val="32"/>
          <w:lang w:val="en-US" w:eastAsia="zh-CN"/>
        </w:rPr>
      </w:pPr>
      <w:r>
        <w:rPr>
          <w:rFonts w:hint="eastAsia" w:ascii="仿宋" w:hAnsi="仿宋" w:eastAsia="仿宋"/>
          <w:kern w:val="2"/>
          <w:sz w:val="32"/>
          <w:szCs w:val="32"/>
          <w:lang w:val="en-US" w:eastAsia="zh-CN"/>
        </w:rPr>
        <w:t>《杂交油菜机械化良种繁育技术规程》标准起草小组</w:t>
      </w:r>
    </w:p>
    <w:p>
      <w:pPr>
        <w:pStyle w:val="13"/>
        <w:keepNext w:val="0"/>
        <w:keepLines w:val="0"/>
        <w:pageBreakBefore w:val="0"/>
        <w:widowControl/>
        <w:numPr>
          <w:ilvl w:val="0"/>
          <w:numId w:val="0"/>
        </w:numPr>
        <w:kinsoku/>
        <w:wordWrap/>
        <w:overflowPunct/>
        <w:topLinePunct w:val="0"/>
        <w:autoSpaceDE/>
        <w:autoSpaceDN/>
        <w:bidi w:val="0"/>
        <w:adjustRightInd/>
        <w:snapToGrid/>
        <w:spacing w:before="0" w:beforeLines="0" w:after="0" w:afterLines="0"/>
        <w:ind w:leftChars="0"/>
        <w:textAlignment w:val="auto"/>
        <w:outlineLvl w:val="0"/>
        <w:rPr>
          <w:rFonts w:hint="default" w:ascii="微软雅黑" w:hAnsi="微软雅黑" w:eastAsia="微软雅黑" w:cs="微软雅黑"/>
          <w:sz w:val="36"/>
          <w:szCs w:val="36"/>
          <w:lang w:val="en-US" w:eastAsia="zh-CN"/>
        </w:rPr>
      </w:pPr>
    </w:p>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CG Times">
    <w:altName w:val="Times New Roman"/>
    <w:panose1 w:val="00000000000000000000"/>
    <w:charset w:val="00"/>
    <w:family w:val="roman"/>
    <w:pitch w:val="default"/>
    <w:sig w:usb0="00000000" w:usb1="00000000" w:usb2="00000000" w:usb3="00000000" w:csb0="00000093" w:csb1="00000000"/>
  </w:font>
  <w:font w:name="方正小标宋简体">
    <w:altName w:val="黑体"/>
    <w:panose1 w:val="03000509000000000000"/>
    <w:charset w:val="86"/>
    <w:family w:val="script"/>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767EC64"/>
    <w:multiLevelType w:val="singleLevel"/>
    <w:tmpl w:val="9767EC64"/>
    <w:lvl w:ilvl="0" w:tentative="0">
      <w:start w:val="8"/>
      <w:numFmt w:val="chineseCounting"/>
      <w:suff w:val="nothing"/>
      <w:lvlText w:val="%1、"/>
      <w:lvlJc w:val="left"/>
      <w:rPr>
        <w:rFonts w:hint="eastAsia"/>
      </w:rPr>
    </w:lvl>
  </w:abstractNum>
  <w:abstractNum w:abstractNumId="1">
    <w:nsid w:val="021774A8"/>
    <w:multiLevelType w:val="singleLevel"/>
    <w:tmpl w:val="021774A8"/>
    <w:lvl w:ilvl="0" w:tentative="0">
      <w:start w:val="1"/>
      <w:numFmt w:val="decimal"/>
      <w:suff w:val="nothing"/>
      <w:lvlText w:val="（%1）"/>
      <w:lvlJc w:val="left"/>
    </w:lvl>
  </w:abstractNum>
  <w:abstractNum w:abstractNumId="2">
    <w:nsid w:val="0FE67C33"/>
    <w:multiLevelType w:val="singleLevel"/>
    <w:tmpl w:val="0FE67C33"/>
    <w:lvl w:ilvl="0" w:tentative="0">
      <w:start w:val="3"/>
      <w:numFmt w:val="chineseCounting"/>
      <w:suff w:val="nothing"/>
      <w:lvlText w:val="（%1）"/>
      <w:lvlJc w:val="left"/>
      <w:rPr>
        <w:rFonts w:hint="eastAsia"/>
      </w:rPr>
    </w:lvl>
  </w:abstractNum>
  <w:abstractNum w:abstractNumId="3">
    <w:nsid w:val="1A5D269B"/>
    <w:multiLevelType w:val="multilevel"/>
    <w:tmpl w:val="1A5D269B"/>
    <w:lvl w:ilvl="0" w:tentative="0">
      <w:start w:val="1"/>
      <w:numFmt w:val="chineseCountingThousand"/>
      <w:lvlText w:val="%1、"/>
      <w:lvlJc w:val="left"/>
      <w:pPr>
        <w:tabs>
          <w:tab w:val="left" w:pos="420"/>
        </w:tabs>
        <w:ind w:left="420"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4">
    <w:nsid w:val="1FC91163"/>
    <w:multiLevelType w:val="multilevel"/>
    <w:tmpl w:val="1FC91163"/>
    <w:lvl w:ilvl="0" w:tentative="0">
      <w:start w:val="1"/>
      <w:numFmt w:val="decimal"/>
      <w:suff w:val="nothing"/>
      <w:lvlText w:val="%1　"/>
      <w:lvlJc w:val="left"/>
      <w:pPr>
        <w:ind w:left="0" w:firstLine="0"/>
      </w:pPr>
      <w:rPr>
        <w:rFonts w:hint="eastAsia" w:ascii="黑体" w:hAnsi="Times New Roman" w:eastAsia="黑体"/>
        <w:b w:val="0"/>
        <w:i w:val="0"/>
        <w:sz w:val="21"/>
        <w:szCs w:val="21"/>
      </w:rPr>
    </w:lvl>
    <w:lvl w:ilvl="1" w:tentative="0">
      <w:start w:val="1"/>
      <w:numFmt w:val="decimal"/>
      <w:pStyle w:val="14"/>
      <w:suff w:val="nothing"/>
      <w:lvlText w:val="%1.%2　"/>
      <w:lvlJc w:val="left"/>
      <w:pPr>
        <w:ind w:left="0" w:firstLine="0"/>
      </w:pPr>
      <w:rPr>
        <w:rFonts w:hint="eastAsia" w:ascii="黑体" w:hAnsi="Times New Roman" w:eastAsia="黑体" w:cs="Times New Roman"/>
        <w:b w:val="0"/>
        <w:bCs w:val="0"/>
        <w:i w:val="0"/>
        <w:iCs w:val="0"/>
        <w:caps w:val="0"/>
        <w:strike w:val="0"/>
        <w:dstrike w:val="0"/>
        <w:vanish w:val="0"/>
        <w:spacing w:val="0"/>
        <w:kern w:val="0"/>
        <w:position w:val="0"/>
        <w:sz w:val="21"/>
        <w:szCs w:val="21"/>
        <w:u w:val="none"/>
        <w:vertAlign w:val="baseline"/>
      </w:rPr>
    </w:lvl>
    <w:lvl w:ilvl="2" w:tentative="0">
      <w:start w:val="1"/>
      <w:numFmt w:val="decimal"/>
      <w:suff w:val="nothing"/>
      <w:lvlText w:val="%1.%2.%3　"/>
      <w:lvlJc w:val="left"/>
      <w:pPr>
        <w:ind w:left="0" w:firstLine="0"/>
      </w:pPr>
      <w:rPr>
        <w:rFonts w:hint="eastAsia" w:ascii="黑体" w:hAnsi="Times New Roman" w:eastAsia="黑体"/>
        <w:b w:val="0"/>
        <w:i w:val="0"/>
        <w:sz w:val="21"/>
      </w:rPr>
    </w:lvl>
    <w:lvl w:ilvl="3" w:tentative="0">
      <w:start w:val="1"/>
      <w:numFmt w:val="decimal"/>
      <w:suff w:val="nothing"/>
      <w:lvlText w:val="%1.%2.%3.%4　"/>
      <w:lvlJc w:val="left"/>
      <w:pPr>
        <w:ind w:left="0" w:firstLine="0"/>
      </w:pPr>
      <w:rPr>
        <w:rFonts w:hint="eastAsia" w:ascii="黑体" w:hAnsi="Times New Roman" w:eastAsia="黑体"/>
        <w:b w:val="0"/>
        <w:i w:val="0"/>
        <w:sz w:val="21"/>
      </w:rPr>
    </w:lvl>
    <w:lvl w:ilvl="4" w:tentative="0">
      <w:start w:val="1"/>
      <w:numFmt w:val="decimal"/>
      <w:suff w:val="nothing"/>
      <w:lvlText w:val="%1.%2.%3.%4.%5　"/>
      <w:lvlJc w:val="left"/>
      <w:pPr>
        <w:ind w:left="0" w:firstLine="0"/>
      </w:pPr>
      <w:rPr>
        <w:rFonts w:hint="eastAsia" w:ascii="黑体" w:hAnsi="Times New Roman" w:eastAsia="黑体"/>
        <w:b w:val="0"/>
        <w:i w:val="0"/>
        <w:sz w:val="21"/>
      </w:rPr>
    </w:lvl>
    <w:lvl w:ilvl="5" w:tentative="0">
      <w:start w:val="1"/>
      <w:numFmt w:val="decimal"/>
      <w:suff w:val="nothing"/>
      <w:lvlText w:val="%1.%2.%3.%4.%5.%6　"/>
      <w:lvlJc w:val="left"/>
      <w:pPr>
        <w:ind w:left="0" w:firstLine="0"/>
      </w:pPr>
      <w:rPr>
        <w:rFonts w:hint="eastAsia" w:ascii="黑体" w:hAnsi="Times New Roman" w:eastAsia="黑体"/>
        <w:b w:val="0"/>
        <w:i w:val="0"/>
        <w:sz w:val="21"/>
      </w:rPr>
    </w:lvl>
    <w:lvl w:ilvl="6" w:tentative="0">
      <w:start w:val="1"/>
      <w:numFmt w:val="decimal"/>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5">
    <w:nsid w:val="5430F30D"/>
    <w:multiLevelType w:val="singleLevel"/>
    <w:tmpl w:val="5430F30D"/>
    <w:lvl w:ilvl="0" w:tentative="0">
      <w:start w:val="2"/>
      <w:numFmt w:val="decimal"/>
      <w:suff w:val="space"/>
      <w:lvlText w:val="%1."/>
      <w:lvlJc w:val="left"/>
    </w:lvl>
  </w:abstractNum>
  <w:num w:numId="1">
    <w:abstractNumId w:val="4"/>
  </w:num>
  <w:num w:numId="2">
    <w:abstractNumId w:val="3"/>
  </w:num>
  <w:num w:numId="3">
    <w:abstractNumId w:val="5"/>
  </w:num>
  <w:num w:numId="4">
    <w:abstractNumId w:val="1"/>
  </w:num>
  <w:num w:numId="5">
    <w:abstractNumId w:val="2"/>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CDE5FEF"/>
    <w:rsid w:val="04B92831"/>
    <w:rsid w:val="093D253F"/>
    <w:rsid w:val="0A3D38A6"/>
    <w:rsid w:val="0ADC08A7"/>
    <w:rsid w:val="0B6A3BBB"/>
    <w:rsid w:val="0B840015"/>
    <w:rsid w:val="10052D3F"/>
    <w:rsid w:val="14DB7C32"/>
    <w:rsid w:val="175B3C20"/>
    <w:rsid w:val="1C3871A7"/>
    <w:rsid w:val="1D9F6854"/>
    <w:rsid w:val="2162515E"/>
    <w:rsid w:val="239D4AB7"/>
    <w:rsid w:val="2437674A"/>
    <w:rsid w:val="26C15060"/>
    <w:rsid w:val="28AA25D8"/>
    <w:rsid w:val="2A0314AD"/>
    <w:rsid w:val="2C7C2129"/>
    <w:rsid w:val="2FF9021F"/>
    <w:rsid w:val="31102A7E"/>
    <w:rsid w:val="320D6ED7"/>
    <w:rsid w:val="39683C01"/>
    <w:rsid w:val="3B842770"/>
    <w:rsid w:val="4229510D"/>
    <w:rsid w:val="4AA434DB"/>
    <w:rsid w:val="4B1C608E"/>
    <w:rsid w:val="4CDE5FEF"/>
    <w:rsid w:val="504A51BA"/>
    <w:rsid w:val="51072184"/>
    <w:rsid w:val="58811A11"/>
    <w:rsid w:val="5B520E69"/>
    <w:rsid w:val="64657D89"/>
    <w:rsid w:val="646D069F"/>
    <w:rsid w:val="652571F0"/>
    <w:rsid w:val="65891086"/>
    <w:rsid w:val="6A00785D"/>
    <w:rsid w:val="6AA470DF"/>
    <w:rsid w:val="6B11439C"/>
    <w:rsid w:val="6B7025A6"/>
    <w:rsid w:val="6DA867DB"/>
    <w:rsid w:val="73E0204F"/>
    <w:rsid w:val="73FB306A"/>
    <w:rsid w:val="76CC4EE6"/>
    <w:rsid w:val="7CE55055"/>
    <w:rsid w:val="7D9A5BFA"/>
    <w:rsid w:val="7DA0281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8">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caption"/>
    <w:basedOn w:val="3"/>
    <w:next w:val="4"/>
    <w:semiHidden/>
    <w:unhideWhenUsed/>
    <w:qFormat/>
    <w:uiPriority w:val="0"/>
    <w:rPr>
      <w:rFonts w:ascii="Arial" w:hAnsi="Arial" w:eastAsia="黑体"/>
      <w:sz w:val="20"/>
    </w:rPr>
  </w:style>
  <w:style w:type="paragraph" w:customStyle="1" w:styleId="3">
    <w:name w:val="图片"/>
    <w:basedOn w:val="1"/>
    <w:next w:val="2"/>
    <w:qFormat/>
    <w:uiPriority w:val="0"/>
    <w:pPr>
      <w:keepNext/>
      <w:widowControl/>
      <w:spacing w:line="312" w:lineRule="auto"/>
      <w:ind w:firstLine="476"/>
      <w:jc w:val="left"/>
    </w:pPr>
    <w:rPr>
      <w:rFonts w:ascii="Times New Roman" w:hAnsi="Times New Roman" w:eastAsia="仿宋_GB2312" w:cs="Times New Roman"/>
      <w:spacing w:val="-5"/>
      <w:kern w:val="0"/>
      <w:szCs w:val="20"/>
    </w:rPr>
  </w:style>
  <w:style w:type="paragraph" w:styleId="4">
    <w:name w:val="Body Text"/>
    <w:basedOn w:val="1"/>
    <w:qFormat/>
    <w:uiPriority w:val="0"/>
    <w:rPr>
      <w:rFonts w:ascii="Times New Roman" w:hAnsi="Times New Roman" w:cs="CG Times"/>
      <w:szCs w:val="20"/>
      <w:lang w:bidi="he-IL"/>
    </w:r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9">
    <w:name w:val="封面标准名称"/>
    <w:qFormat/>
    <w:uiPriority w:val="0"/>
    <w:pPr>
      <w:widowControl w:val="0"/>
      <w:spacing w:line="680" w:lineRule="exact"/>
      <w:jc w:val="center"/>
      <w:textAlignment w:val="center"/>
    </w:pPr>
    <w:rPr>
      <w:rFonts w:ascii="黑体" w:hAnsi="Times New Roman" w:eastAsia="黑体" w:cs="Times New Roman"/>
      <w:sz w:val="52"/>
      <w:lang w:val="en-US" w:eastAsia="zh-CN" w:bidi="ar-SA"/>
    </w:rPr>
  </w:style>
  <w:style w:type="paragraph" w:customStyle="1" w:styleId="10">
    <w:name w:val="名称"/>
    <w:basedOn w:val="11"/>
    <w:next w:val="12"/>
    <w:qFormat/>
    <w:uiPriority w:val="0"/>
    <w:pPr>
      <w:spacing w:line="460" w:lineRule="exact"/>
      <w:outlineLvl w:val="9"/>
    </w:pPr>
  </w:style>
  <w:style w:type="paragraph" w:customStyle="1" w:styleId="11">
    <w:name w:val="前言、引言标题"/>
    <w:next w:val="1"/>
    <w:qFormat/>
    <w:uiPriority w:val="0"/>
    <w:pPr>
      <w:shd w:val="clear" w:color="FFFFFF" w:fill="FFFFFF"/>
      <w:spacing w:before="640" w:after="560"/>
      <w:jc w:val="center"/>
      <w:outlineLvl w:val="0"/>
    </w:pPr>
    <w:rPr>
      <w:rFonts w:ascii="黑体" w:hAnsi="Times New Roman" w:eastAsia="黑体" w:cs="Times New Roman"/>
      <w:sz w:val="32"/>
      <w:lang w:val="en-US" w:eastAsia="zh-CN" w:bidi="ar-SA"/>
    </w:rPr>
  </w:style>
  <w:style w:type="paragraph" w:customStyle="1" w:styleId="12">
    <w:name w:val="段"/>
    <w:qFormat/>
    <w:uiPriority w:val="0"/>
    <w:pPr>
      <w:ind w:firstLine="200" w:firstLineChars="200"/>
      <w:jc w:val="both"/>
    </w:pPr>
    <w:rPr>
      <w:rFonts w:ascii="宋体" w:hAnsi="Times New Roman" w:eastAsia="宋体" w:cs="Times New Roman"/>
      <w:sz w:val="21"/>
      <w:lang w:val="en-US" w:eastAsia="zh-CN" w:bidi="ar-SA"/>
    </w:rPr>
  </w:style>
  <w:style w:type="paragraph" w:customStyle="1" w:styleId="13">
    <w:name w:val="章标题"/>
    <w:next w:val="12"/>
    <w:qFormat/>
    <w:uiPriority w:val="0"/>
    <w:pPr>
      <w:spacing w:before="312" w:beforeLines="100" w:after="312" w:afterLines="100"/>
      <w:jc w:val="both"/>
      <w:outlineLvl w:val="1"/>
    </w:pPr>
    <w:rPr>
      <w:rFonts w:ascii="黑体" w:hAnsi="Times New Roman" w:eastAsia="黑体" w:cs="Times New Roman"/>
      <w:sz w:val="21"/>
      <w:lang w:val="en-US" w:eastAsia="zh-CN" w:bidi="ar-SA"/>
    </w:rPr>
  </w:style>
  <w:style w:type="paragraph" w:customStyle="1" w:styleId="14">
    <w:name w:val="一级条标题"/>
    <w:next w:val="12"/>
    <w:qFormat/>
    <w:uiPriority w:val="0"/>
    <w:pPr>
      <w:numPr>
        <w:ilvl w:val="1"/>
        <w:numId w:val="1"/>
      </w:numPr>
      <w:spacing w:before="156" w:beforeLines="50" w:after="156" w:afterLines="50"/>
      <w:outlineLvl w:val="2"/>
    </w:pPr>
    <w:rPr>
      <w:rFonts w:ascii="黑体" w:hAnsi="Times New Roman" w:eastAsia="黑体" w:cs="Times New Roman"/>
      <w:sz w:val="21"/>
      <w:szCs w:val="21"/>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Office_11.1.0.10577_F1E327BC-269C-435d-A152-05C5408002CA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2020-12-25T09:33:00Z</dcterms:created>
  <dc:creator>泡沫</dc:creator>
  <cp:lastModifiedBy>泡沫</cp:lastModifiedBy>
  <cp:lastPrinted>2022-01-13T13:30:00Z</cp:lastPrinted>
  <dcterms:modified xsi:type="dcterms:W3CDTF">2022-03-04T09:36:24Z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2052-11.1.0.10577</vt:lpwstr>
  </property>
  <property fmtid="{D5CDD505-2E9C-101B-9397-08002B2CF9AE}" pid="3" name="ICV">
    <vt:lpwstr>087AB26FDA2B4D3BA5DF4A9B201F56C9</vt:lpwstr>
  </property>
</Properties>
</file>