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sz w:val="44"/>
          <w:szCs w:val="44"/>
        </w:rPr>
      </w:pPr>
    </w:p>
    <w:p>
      <w:pPr>
        <w:jc w:val="center"/>
        <w:rPr>
          <w:rFonts w:hint="eastAsia" w:ascii="黑体" w:hAnsi="黑体" w:eastAsia="黑体"/>
          <w:sz w:val="44"/>
          <w:szCs w:val="44"/>
        </w:rPr>
      </w:pPr>
    </w:p>
    <w:p>
      <w:pPr>
        <w:jc w:val="center"/>
        <w:rPr>
          <w:rFonts w:hint="eastAsia" w:ascii="黑体" w:hAnsi="黑体" w:eastAsia="黑体"/>
          <w:sz w:val="44"/>
          <w:szCs w:val="44"/>
        </w:rPr>
      </w:pPr>
    </w:p>
    <w:p>
      <w:pPr>
        <w:ind w:firstLine="883" w:firstLineChars="200"/>
        <w:jc w:val="center"/>
        <w:rPr>
          <w:rFonts w:hint="eastAsia" w:ascii="方正小标宋简体" w:eastAsia="方正小标宋简体" w:cs="Times New Roman"/>
          <w:b/>
          <w:bCs/>
          <w:sz w:val="44"/>
          <w:szCs w:val="44"/>
          <w:lang w:val="en-US" w:eastAsia="zh-CN"/>
        </w:rPr>
      </w:pPr>
      <w:r>
        <w:rPr>
          <w:rFonts w:hint="eastAsia" w:ascii="方正小标宋简体" w:eastAsia="方正小标宋简体" w:cs="Times New Roman"/>
          <w:b/>
          <w:bCs/>
          <w:sz w:val="44"/>
          <w:szCs w:val="44"/>
          <w:lang w:val="en-US" w:eastAsia="zh-CN"/>
        </w:rPr>
        <w:t>《黄芪种苗繁育及分级》</w:t>
      </w:r>
    </w:p>
    <w:p>
      <w:pPr>
        <w:ind w:firstLine="883" w:firstLineChars="200"/>
        <w:jc w:val="center"/>
        <w:rPr>
          <w:rFonts w:hint="eastAsia" w:ascii="方正小标宋简体" w:eastAsia="方正小标宋简体" w:cs="Times New Roman"/>
          <w:b/>
          <w:bCs/>
          <w:sz w:val="44"/>
          <w:szCs w:val="44"/>
          <w:lang w:val="en-US" w:eastAsia="zh-CN"/>
        </w:rPr>
      </w:pPr>
      <w:r>
        <w:rPr>
          <w:rFonts w:hint="eastAsia" w:ascii="方正小标宋简体" w:eastAsia="方正小标宋简体" w:cs="Times New Roman"/>
          <w:b/>
          <w:bCs/>
          <w:sz w:val="44"/>
          <w:szCs w:val="44"/>
          <w:lang w:val="en-US" w:eastAsia="zh-CN"/>
        </w:rPr>
        <w:t>编制说明</w:t>
      </w:r>
    </w:p>
    <w:p>
      <w:pPr>
        <w:rPr>
          <w:rFonts w:hint="eastAsia" w:ascii="黑体" w:hAnsi="黑体" w:eastAsia="黑体"/>
          <w:sz w:val="44"/>
          <w:szCs w:val="44"/>
        </w:rPr>
      </w:pPr>
    </w:p>
    <w:p>
      <w:pPr>
        <w:rPr>
          <w:rFonts w:hint="eastAsia" w:ascii="黑体" w:hAnsi="黑体" w:eastAsia="黑体"/>
          <w:sz w:val="44"/>
          <w:szCs w:val="44"/>
          <w:lang w:val="en-US" w:eastAsia="zh-CN"/>
        </w:rPr>
      </w:pPr>
      <w:r>
        <w:rPr>
          <w:rFonts w:hint="eastAsia" w:ascii="黑体" w:hAnsi="黑体" w:eastAsia="黑体"/>
          <w:sz w:val="44"/>
          <w:szCs w:val="44"/>
          <w:lang w:val="en-US" w:eastAsia="zh-CN"/>
        </w:rPr>
        <w:t xml:space="preserve"> </w:t>
      </w:r>
    </w:p>
    <w:p>
      <w:pPr>
        <w:rPr>
          <w:rFonts w:hint="eastAsia" w:ascii="黑体" w:hAnsi="黑体" w:eastAsia="黑体"/>
          <w:sz w:val="44"/>
          <w:szCs w:val="44"/>
        </w:rPr>
      </w:pPr>
    </w:p>
    <w:p>
      <w:pPr>
        <w:rPr>
          <w:rFonts w:hint="eastAsia" w:ascii="黑体" w:hAnsi="黑体" w:eastAsia="黑体"/>
          <w:sz w:val="44"/>
          <w:szCs w:val="44"/>
        </w:rPr>
      </w:pPr>
    </w:p>
    <w:p>
      <w:pPr>
        <w:rPr>
          <w:rFonts w:hint="eastAsia" w:ascii="黑体" w:hAnsi="黑体" w:eastAsia="黑体"/>
          <w:sz w:val="44"/>
          <w:szCs w:val="44"/>
        </w:rPr>
      </w:pPr>
    </w:p>
    <w:p>
      <w:pPr>
        <w:rPr>
          <w:rFonts w:hint="eastAsia" w:ascii="黑体" w:hAnsi="黑体" w:eastAsia="黑体"/>
          <w:sz w:val="44"/>
          <w:szCs w:val="44"/>
        </w:rPr>
      </w:pPr>
    </w:p>
    <w:p>
      <w:pPr>
        <w:rPr>
          <w:rFonts w:hint="eastAsia" w:ascii="黑体" w:hAnsi="黑体" w:eastAsia="黑体"/>
          <w:sz w:val="44"/>
          <w:szCs w:val="44"/>
        </w:rPr>
      </w:pPr>
    </w:p>
    <w:p>
      <w:pPr>
        <w:ind w:firstLine="161" w:firstLineChars="50"/>
        <w:rPr>
          <w:rFonts w:hint="eastAsia" w:ascii="宋体" w:hAnsi="宋体" w:eastAsia="宋体" w:cs="宋体"/>
          <w:b/>
          <w:sz w:val="32"/>
          <w:szCs w:val="32"/>
          <w:u w:val="single"/>
        </w:rPr>
      </w:pPr>
      <w:r>
        <w:rPr>
          <w:rFonts w:hint="eastAsia" w:ascii="宋体" w:hAnsi="宋体" w:eastAsia="宋体" w:cs="宋体"/>
          <w:b/>
          <w:sz w:val="32"/>
          <w:szCs w:val="32"/>
        </w:rPr>
        <w:t>标 准 名 称：</w:t>
      </w:r>
      <w:r>
        <w:rPr>
          <w:rFonts w:hint="eastAsia" w:ascii="宋体" w:hAnsi="宋体" w:eastAsia="宋体" w:cs="宋体"/>
          <w:b/>
          <w:sz w:val="32"/>
          <w:szCs w:val="32"/>
          <w:u w:val="single"/>
        </w:rPr>
        <w:t xml:space="preserve"> </w:t>
      </w:r>
      <w:r>
        <w:rPr>
          <w:rFonts w:hint="eastAsia" w:ascii="宋体" w:hAnsi="宋体" w:eastAsia="宋体" w:cs="宋体"/>
          <w:b/>
          <w:sz w:val="32"/>
          <w:szCs w:val="32"/>
          <w:u w:val="single"/>
          <w:lang w:val="en-US" w:eastAsia="zh-CN"/>
        </w:rPr>
        <w:t xml:space="preserve">  </w:t>
      </w:r>
      <w:r>
        <w:rPr>
          <w:rFonts w:hint="eastAsia" w:ascii="宋体" w:hAnsi="宋体" w:eastAsia="宋体" w:cs="宋体"/>
          <w:b/>
          <w:sz w:val="32"/>
          <w:szCs w:val="32"/>
          <w:u w:val="single"/>
        </w:rPr>
        <w:t xml:space="preserve"> </w:t>
      </w:r>
      <w:r>
        <w:rPr>
          <w:rFonts w:hint="eastAsia" w:ascii="宋体" w:hAnsi="宋体" w:cs="宋体"/>
          <w:b/>
          <w:sz w:val="32"/>
          <w:szCs w:val="32"/>
          <w:u w:val="single"/>
          <w:lang w:val="en-US" w:eastAsia="zh-CN"/>
        </w:rPr>
        <w:t xml:space="preserve">  </w:t>
      </w:r>
      <w:r>
        <w:rPr>
          <w:rFonts w:hint="eastAsia" w:ascii="宋体" w:hAnsi="宋体" w:eastAsia="宋体" w:cs="宋体"/>
          <w:b/>
          <w:sz w:val="32"/>
          <w:szCs w:val="32"/>
          <w:u w:val="single"/>
          <w:lang w:val="en-US" w:eastAsia="zh-CN"/>
        </w:rPr>
        <w:t>黄芪种苗</w:t>
      </w:r>
      <w:r>
        <w:rPr>
          <w:rFonts w:hint="eastAsia" w:ascii="宋体" w:hAnsi="宋体" w:cs="宋体"/>
          <w:b/>
          <w:sz w:val="32"/>
          <w:szCs w:val="32"/>
          <w:u w:val="single"/>
          <w:lang w:val="en-US" w:eastAsia="zh-CN"/>
        </w:rPr>
        <w:t>繁育及分级</w:t>
      </w:r>
      <w:r>
        <w:rPr>
          <w:rFonts w:hint="eastAsia" w:ascii="宋体" w:hAnsi="宋体" w:eastAsia="宋体" w:cs="宋体"/>
          <w:b/>
          <w:sz w:val="32"/>
          <w:szCs w:val="32"/>
          <w:u w:val="single"/>
          <w:lang w:val="en-US" w:eastAsia="zh-CN"/>
        </w:rPr>
        <w:t xml:space="preserve">         </w:t>
      </w:r>
      <w:r>
        <w:rPr>
          <w:rFonts w:hint="eastAsia" w:ascii="宋体" w:hAnsi="宋体" w:eastAsia="宋体" w:cs="宋体"/>
          <w:b/>
          <w:sz w:val="32"/>
          <w:szCs w:val="32"/>
          <w:u w:val="single"/>
        </w:rPr>
        <w:t xml:space="preserve"> </w:t>
      </w:r>
    </w:p>
    <w:p>
      <w:pPr>
        <w:ind w:firstLine="161" w:firstLineChars="50"/>
        <w:rPr>
          <w:rFonts w:hint="eastAsia" w:ascii="宋体" w:hAnsi="宋体" w:eastAsia="宋体" w:cs="宋体"/>
          <w:b/>
          <w:sz w:val="32"/>
          <w:szCs w:val="32"/>
          <w:u w:val="single"/>
          <w:lang w:val="en-US" w:eastAsia="zh-CN"/>
        </w:rPr>
      </w:pPr>
      <w:r>
        <w:rPr>
          <w:rFonts w:hint="eastAsia" w:ascii="宋体" w:hAnsi="宋体" w:eastAsia="宋体" w:cs="宋体"/>
          <w:b/>
          <w:sz w:val="32"/>
          <w:szCs w:val="32"/>
          <w:u w:val="none"/>
          <w:lang w:val="en-US" w:eastAsia="zh-CN"/>
        </w:rPr>
        <w:t>项 目 编 号：</w:t>
      </w:r>
      <w:r>
        <w:rPr>
          <w:rFonts w:hint="eastAsia" w:ascii="宋体" w:hAnsi="宋体" w:eastAsia="宋体" w:cs="宋体"/>
          <w:b/>
          <w:sz w:val="32"/>
          <w:szCs w:val="32"/>
          <w:u w:val="single"/>
          <w:lang w:val="en-US" w:eastAsia="zh-CN"/>
        </w:rPr>
        <w:t xml:space="preserve">           QHNX20-2020                              </w:t>
      </w:r>
    </w:p>
    <w:p>
      <w:pPr>
        <w:ind w:firstLine="161" w:firstLineChars="50"/>
        <w:rPr>
          <w:rFonts w:hint="eastAsia" w:ascii="宋体" w:hAnsi="宋体" w:eastAsia="宋体" w:cs="宋体"/>
          <w:b/>
          <w:sz w:val="32"/>
          <w:szCs w:val="32"/>
        </w:rPr>
      </w:pPr>
      <w:r>
        <w:rPr>
          <w:rFonts w:hint="eastAsia" w:ascii="宋体" w:hAnsi="宋体" w:eastAsia="宋体" w:cs="宋体"/>
          <w:b/>
          <w:sz w:val="32"/>
          <w:szCs w:val="32"/>
        </w:rPr>
        <w:t>制、修订类型：</w:t>
      </w:r>
      <w:r>
        <w:rPr>
          <w:rFonts w:hint="eastAsia" w:ascii="宋体" w:hAnsi="宋体" w:eastAsia="宋体" w:cs="宋体"/>
          <w:b/>
          <w:sz w:val="32"/>
          <w:szCs w:val="32"/>
          <w:u w:val="single"/>
        </w:rPr>
        <w:t xml:space="preserve">     </w:t>
      </w:r>
      <w:r>
        <w:rPr>
          <w:rFonts w:hint="eastAsia" w:ascii="宋体" w:hAnsi="宋体" w:eastAsia="宋体" w:cs="宋体"/>
          <w:b/>
          <w:sz w:val="32"/>
          <w:szCs w:val="32"/>
          <w:u w:val="single"/>
          <w:lang w:val="en-US" w:eastAsia="zh-CN"/>
        </w:rPr>
        <w:t xml:space="preserve">      </w:t>
      </w:r>
      <w:r>
        <w:rPr>
          <w:rFonts w:hint="eastAsia" w:ascii="宋体" w:hAnsi="宋体" w:eastAsia="宋体" w:cs="宋体"/>
          <w:b/>
          <w:sz w:val="32"/>
          <w:szCs w:val="32"/>
          <w:u w:val="single"/>
        </w:rPr>
        <w:t xml:space="preserve">制定               </w:t>
      </w:r>
      <w:r>
        <w:rPr>
          <w:rFonts w:hint="eastAsia" w:ascii="宋体" w:hAnsi="宋体" w:eastAsia="宋体" w:cs="宋体"/>
          <w:b/>
          <w:sz w:val="32"/>
          <w:szCs w:val="32"/>
          <w:u w:val="single"/>
          <w:lang w:val="en-US" w:eastAsia="zh-CN"/>
        </w:rPr>
        <w:t xml:space="preserve">          </w:t>
      </w:r>
      <w:r>
        <w:rPr>
          <w:rFonts w:hint="eastAsia" w:ascii="宋体" w:hAnsi="宋体" w:eastAsia="宋体" w:cs="宋体"/>
          <w:b/>
          <w:sz w:val="32"/>
          <w:szCs w:val="32"/>
          <w:u w:val="single"/>
        </w:rPr>
        <w:t xml:space="preserve"> </w:t>
      </w:r>
    </w:p>
    <w:p>
      <w:pPr>
        <w:ind w:firstLine="161" w:firstLineChars="50"/>
        <w:rPr>
          <w:rFonts w:hint="eastAsia" w:ascii="宋体" w:hAnsi="宋体" w:eastAsia="宋体" w:cs="宋体"/>
          <w:b/>
          <w:sz w:val="32"/>
          <w:szCs w:val="32"/>
          <w:lang w:val="en-US" w:eastAsia="zh-CN"/>
        </w:rPr>
      </w:pPr>
      <w:r>
        <w:rPr>
          <w:rFonts w:hint="eastAsia" w:ascii="宋体" w:hAnsi="宋体" w:eastAsia="宋体" w:cs="宋体"/>
          <w:b/>
          <w:sz w:val="32"/>
          <w:szCs w:val="32"/>
        </w:rPr>
        <w:t>主要起草单位：</w:t>
      </w:r>
      <w:r>
        <w:rPr>
          <w:rFonts w:hint="eastAsia" w:ascii="宋体" w:hAnsi="宋体" w:eastAsia="宋体" w:cs="宋体"/>
          <w:b/>
          <w:sz w:val="32"/>
          <w:szCs w:val="32"/>
          <w:u w:val="single"/>
        </w:rPr>
        <w:t xml:space="preserve">  </w:t>
      </w:r>
      <w:r>
        <w:rPr>
          <w:rFonts w:hint="eastAsia" w:ascii="宋体" w:hAnsi="宋体" w:eastAsia="宋体" w:cs="宋体"/>
          <w:b/>
          <w:sz w:val="32"/>
          <w:szCs w:val="32"/>
          <w:u w:val="single"/>
          <w:lang w:val="en-US" w:eastAsia="zh-CN"/>
        </w:rPr>
        <w:t xml:space="preserve">  </w:t>
      </w:r>
      <w:r>
        <w:rPr>
          <w:rFonts w:hint="eastAsia" w:ascii="宋体" w:hAnsi="宋体" w:eastAsia="宋体" w:cs="宋体"/>
          <w:b/>
          <w:sz w:val="32"/>
          <w:szCs w:val="32"/>
          <w:u w:val="single"/>
        </w:rPr>
        <w:t>青海</w:t>
      </w:r>
      <w:r>
        <w:rPr>
          <w:rFonts w:hint="eastAsia" w:ascii="宋体" w:hAnsi="宋体" w:eastAsia="宋体" w:cs="宋体"/>
          <w:b/>
          <w:sz w:val="32"/>
          <w:szCs w:val="32"/>
          <w:u w:val="single"/>
          <w:lang w:eastAsia="zh-CN"/>
        </w:rPr>
        <w:t>互丰农业科技集团有限公司</w:t>
      </w:r>
      <w:r>
        <w:rPr>
          <w:rFonts w:hint="eastAsia" w:ascii="宋体" w:hAnsi="宋体" w:eastAsia="宋体" w:cs="宋体"/>
          <w:b/>
          <w:sz w:val="32"/>
          <w:szCs w:val="32"/>
          <w:u w:val="single"/>
        </w:rPr>
        <w:t xml:space="preserve"> </w:t>
      </w:r>
      <w:r>
        <w:rPr>
          <w:rFonts w:hint="eastAsia" w:ascii="宋体" w:hAnsi="宋体" w:eastAsia="宋体" w:cs="宋体"/>
          <w:b/>
          <w:sz w:val="32"/>
          <w:szCs w:val="32"/>
          <w:u w:val="single"/>
          <w:lang w:val="en-US" w:eastAsia="zh-CN"/>
        </w:rPr>
        <w:t xml:space="preserve">    </w:t>
      </w:r>
    </w:p>
    <w:p>
      <w:pPr>
        <w:ind w:firstLine="161" w:firstLineChars="50"/>
        <w:rPr>
          <w:rFonts w:hint="eastAsia" w:ascii="宋体" w:hAnsi="宋体" w:eastAsia="宋体" w:cs="宋体"/>
          <w:b/>
          <w:sz w:val="32"/>
          <w:szCs w:val="32"/>
          <w:u w:val="single"/>
        </w:rPr>
      </w:pPr>
      <w:r>
        <w:rPr>
          <w:rFonts w:hint="eastAsia" w:ascii="宋体" w:hAnsi="宋体" w:eastAsia="宋体" w:cs="宋体"/>
          <w:b/>
          <w:sz w:val="32"/>
          <w:szCs w:val="32"/>
        </w:rPr>
        <w:t>归 口 单 位：</w:t>
      </w:r>
      <w:r>
        <w:rPr>
          <w:rFonts w:hint="eastAsia" w:ascii="宋体" w:hAnsi="宋体" w:eastAsia="宋体" w:cs="宋体"/>
          <w:b/>
          <w:sz w:val="32"/>
          <w:szCs w:val="32"/>
          <w:u w:val="single"/>
        </w:rPr>
        <w:t xml:space="preserve">   </w:t>
      </w:r>
      <w:r>
        <w:rPr>
          <w:rFonts w:hint="eastAsia" w:ascii="宋体" w:hAnsi="宋体" w:eastAsia="宋体" w:cs="宋体"/>
          <w:b/>
          <w:sz w:val="32"/>
          <w:szCs w:val="32"/>
          <w:u w:val="single"/>
          <w:lang w:val="en-US" w:eastAsia="zh-CN"/>
        </w:rPr>
        <w:t xml:space="preserve">  </w:t>
      </w:r>
      <w:r>
        <w:rPr>
          <w:rFonts w:hint="eastAsia" w:ascii="宋体" w:hAnsi="宋体" w:cs="宋体"/>
          <w:b/>
          <w:sz w:val="32"/>
          <w:szCs w:val="32"/>
          <w:u w:val="single"/>
          <w:lang w:val="en-US" w:eastAsia="zh-CN"/>
        </w:rPr>
        <w:t xml:space="preserve">  </w:t>
      </w:r>
      <w:r>
        <w:rPr>
          <w:rFonts w:hint="eastAsia" w:ascii="宋体" w:hAnsi="宋体" w:eastAsia="宋体" w:cs="宋体"/>
          <w:b/>
          <w:sz w:val="32"/>
          <w:szCs w:val="32"/>
          <w:u w:val="single"/>
        </w:rPr>
        <w:t xml:space="preserve">青海省农学会          </w:t>
      </w:r>
      <w:r>
        <w:rPr>
          <w:rFonts w:hint="eastAsia" w:ascii="宋体" w:hAnsi="宋体" w:eastAsia="宋体" w:cs="宋体"/>
          <w:b/>
          <w:sz w:val="32"/>
          <w:szCs w:val="32"/>
          <w:u w:val="single"/>
          <w:lang w:val="en-US" w:eastAsia="zh-CN"/>
        </w:rPr>
        <w:t xml:space="preserve">           </w:t>
      </w:r>
    </w:p>
    <w:p>
      <w:pPr>
        <w:ind w:firstLine="161" w:firstLineChars="50"/>
        <w:rPr>
          <w:rFonts w:hint="eastAsia" w:ascii="宋体" w:hAnsi="宋体" w:eastAsia="宋体" w:cs="宋体"/>
          <w:bCs/>
          <w:sz w:val="32"/>
          <w:szCs w:val="32"/>
          <w:u w:val="single"/>
          <w:lang w:val="en-US"/>
        </w:rPr>
      </w:pPr>
      <w:r>
        <w:rPr>
          <w:rFonts w:hint="eastAsia" w:ascii="宋体" w:hAnsi="宋体" w:eastAsia="宋体" w:cs="宋体"/>
          <w:b/>
          <w:sz w:val="32"/>
          <w:szCs w:val="32"/>
        </w:rPr>
        <w:t>起草时间：</w:t>
      </w:r>
      <w:r>
        <w:rPr>
          <w:rFonts w:hint="eastAsia" w:ascii="宋体" w:hAnsi="宋体" w:eastAsia="宋体" w:cs="宋体"/>
          <w:b/>
          <w:sz w:val="32"/>
          <w:szCs w:val="32"/>
          <w:u w:val="single"/>
        </w:rPr>
        <w:t xml:space="preserve">       2019年1</w:t>
      </w:r>
      <w:r>
        <w:rPr>
          <w:rFonts w:hint="eastAsia" w:ascii="宋体" w:hAnsi="宋体" w:cs="宋体"/>
          <w:b/>
          <w:sz w:val="32"/>
          <w:szCs w:val="32"/>
          <w:u w:val="single"/>
          <w:lang w:val="en-US" w:eastAsia="zh-CN"/>
        </w:rPr>
        <w:t>1</w:t>
      </w:r>
      <w:r>
        <w:rPr>
          <w:rFonts w:hint="eastAsia" w:ascii="宋体" w:hAnsi="宋体" w:eastAsia="宋体" w:cs="宋体"/>
          <w:b/>
          <w:sz w:val="32"/>
          <w:szCs w:val="32"/>
          <w:u w:val="single"/>
        </w:rPr>
        <w:t>月-- 2020年</w:t>
      </w:r>
      <w:r>
        <w:rPr>
          <w:rFonts w:hint="eastAsia" w:ascii="宋体" w:hAnsi="宋体" w:eastAsia="宋体" w:cs="宋体"/>
          <w:b/>
          <w:sz w:val="32"/>
          <w:szCs w:val="32"/>
          <w:u w:val="single"/>
          <w:lang w:val="en-US" w:eastAsia="zh-CN"/>
        </w:rPr>
        <w:t>11</w:t>
      </w:r>
      <w:r>
        <w:rPr>
          <w:rFonts w:hint="eastAsia" w:ascii="宋体" w:hAnsi="宋体" w:eastAsia="宋体" w:cs="宋体"/>
          <w:b/>
          <w:sz w:val="32"/>
          <w:szCs w:val="32"/>
          <w:u w:val="single"/>
        </w:rPr>
        <w:t xml:space="preserve">月    </w:t>
      </w:r>
      <w:r>
        <w:rPr>
          <w:rFonts w:hint="eastAsia" w:ascii="宋体" w:hAnsi="宋体" w:eastAsia="宋体" w:cs="宋体"/>
          <w:b/>
          <w:sz w:val="32"/>
          <w:szCs w:val="32"/>
          <w:u w:val="single"/>
          <w:lang w:val="en-US" w:eastAsia="zh-CN"/>
        </w:rPr>
        <w:t xml:space="preserve">     </w:t>
      </w:r>
    </w:p>
    <w:p/>
    <w:p/>
    <w:p/>
    <w:p/>
    <w:p/>
    <w:p/>
    <w:p/>
    <w:p/>
    <w:p>
      <w:pPr>
        <w:pStyle w:val="11"/>
        <w:keepNext w:val="0"/>
        <w:keepLines w:val="0"/>
        <w:pageBreakBefore w:val="0"/>
        <w:widowControl/>
        <w:numPr>
          <w:ilvl w:val="0"/>
          <w:numId w:val="3"/>
        </w:numPr>
        <w:kinsoku/>
        <w:wordWrap/>
        <w:overflowPunct/>
        <w:topLinePunct w:val="0"/>
        <w:autoSpaceDE/>
        <w:autoSpaceDN/>
        <w:bidi w:val="0"/>
        <w:adjustRightInd/>
        <w:snapToGrid/>
        <w:spacing w:before="0" w:beforeLines="0" w:after="0" w:afterLines="0"/>
        <w:ind w:left="0" w:firstLine="0"/>
        <w:textAlignment w:val="auto"/>
        <w:outlineLvl w:val="0"/>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工作简况</w:t>
      </w:r>
    </w:p>
    <w:p>
      <w:pPr>
        <w:pStyle w:val="11"/>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leftChars="0"/>
        <w:textAlignment w:val="auto"/>
        <w:rPr>
          <w:rFonts w:hint="eastAsia" w:ascii="楷体_GB2312" w:hAnsi="Times New Roman" w:eastAsia="楷体_GB2312" w:cs="Times New Roman"/>
          <w:kern w:val="2"/>
          <w:sz w:val="32"/>
          <w:szCs w:val="32"/>
          <w:lang w:val="en-US" w:eastAsia="zh-CN" w:bidi="ar-SA"/>
        </w:rPr>
      </w:pPr>
      <w:r>
        <w:rPr>
          <w:rFonts w:hint="eastAsia" w:ascii="楷体_GB2312" w:eastAsia="楷体_GB2312" w:cs="Times New Roman"/>
          <w:kern w:val="2"/>
          <w:sz w:val="32"/>
          <w:szCs w:val="32"/>
          <w:lang w:val="en-US" w:eastAsia="zh-CN" w:bidi="ar-SA"/>
        </w:rPr>
        <w:t>（一）</w:t>
      </w:r>
      <w:r>
        <w:rPr>
          <w:rFonts w:hint="eastAsia" w:ascii="楷体_GB2312" w:hAnsi="Times New Roman" w:eastAsia="楷体_GB2312" w:cs="Times New Roman"/>
          <w:kern w:val="2"/>
          <w:sz w:val="32"/>
          <w:szCs w:val="32"/>
          <w:lang w:val="en-US" w:eastAsia="zh-CN" w:bidi="ar-SA"/>
        </w:rPr>
        <w:t>任务来源及说明</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kern w:val="2"/>
          <w:sz w:val="32"/>
          <w:szCs w:val="32"/>
          <w:lang w:val="en-US" w:eastAsia="zh-CN" w:bidi="ar-SA"/>
        </w:rPr>
      </w:pPr>
      <w:r>
        <w:rPr>
          <w:rFonts w:hint="eastAsia" w:ascii="仿宋" w:hAnsi="仿宋" w:eastAsia="仿宋" w:cs="仿宋"/>
          <w:sz w:val="32"/>
          <w:szCs w:val="32"/>
          <w:lang w:val="en-US" w:eastAsia="zh-CN"/>
        </w:rPr>
        <w:t xml:space="preserve"> </w:t>
      </w:r>
      <w:r>
        <w:rPr>
          <w:rFonts w:hint="eastAsia" w:ascii="仿宋" w:hAnsi="仿宋" w:eastAsia="仿宋" w:cs="仿宋"/>
          <w:kern w:val="2"/>
          <w:sz w:val="32"/>
          <w:szCs w:val="32"/>
          <w:lang w:val="en-US" w:eastAsia="zh-CN" w:bidi="ar-SA"/>
        </w:rPr>
        <w:t>2020年9月30日，由青海互丰农业科技集团有限公司申请团体标准的立项，根据青海省农学会《关于下达2020年第二批团体标准项目计划的通知》（青农字[2020]7号），批准《青海省黄芪种苗质量标准》团体标准的制定。</w:t>
      </w:r>
    </w:p>
    <w:p>
      <w:pPr>
        <w:pStyle w:val="11"/>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leftChars="0"/>
        <w:textAlignment w:val="auto"/>
        <w:rPr>
          <w:rFonts w:hint="eastAsia" w:ascii="楷体_GB2312" w:eastAsia="楷体_GB2312" w:cs="Times New Roman"/>
          <w:kern w:val="2"/>
          <w:sz w:val="32"/>
          <w:szCs w:val="32"/>
          <w:lang w:val="en-US" w:eastAsia="zh-CN" w:bidi="ar-SA"/>
        </w:rPr>
      </w:pPr>
      <w:r>
        <w:rPr>
          <w:rFonts w:hint="eastAsia" w:ascii="楷体_GB2312" w:eastAsia="楷体_GB2312" w:cs="Times New Roman"/>
          <w:kern w:val="2"/>
          <w:sz w:val="32"/>
          <w:szCs w:val="32"/>
          <w:lang w:val="en-US" w:eastAsia="zh-CN" w:bidi="ar-SA"/>
        </w:rPr>
        <w:t>（二）起草单位、协作单位</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起草单位：</w:t>
      </w:r>
      <w:r>
        <w:rPr>
          <w:rFonts w:hint="eastAsia" w:ascii="仿宋" w:hAnsi="仿宋" w:eastAsia="仿宋" w:cs="仿宋"/>
          <w:sz w:val="32"/>
          <w:szCs w:val="32"/>
          <w:lang w:eastAsia="zh-CN"/>
        </w:rPr>
        <w:t>青海省互丰农业科技集团有限公司</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协作单位：</w:t>
      </w:r>
      <w:r>
        <w:rPr>
          <w:rFonts w:hint="eastAsia" w:ascii="仿宋" w:hAnsi="仿宋" w:eastAsia="仿宋" w:cs="仿宋"/>
          <w:sz w:val="32"/>
          <w:szCs w:val="32"/>
          <w:lang w:val="en-US" w:eastAsia="zh-CN"/>
        </w:rPr>
        <w:t>青海互丰农业科技集团有限公司、互助县农产品质量检测中心、青海省农业项目指导服务中心、互助县农业技术推广中心、青海省农作物种子站。</w:t>
      </w:r>
    </w:p>
    <w:p>
      <w:pPr>
        <w:pStyle w:val="11"/>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leftChars="0"/>
        <w:textAlignment w:val="auto"/>
        <w:rPr>
          <w:rFonts w:hint="eastAsia" w:ascii="楷体_GB2312" w:eastAsia="楷体_GB2312" w:cs="Times New Roman"/>
          <w:kern w:val="2"/>
          <w:sz w:val="32"/>
          <w:szCs w:val="32"/>
          <w:lang w:val="en-US" w:eastAsia="zh-CN" w:bidi="ar-SA"/>
        </w:rPr>
      </w:pPr>
      <w:r>
        <w:rPr>
          <w:rFonts w:hint="eastAsia" w:ascii="楷体_GB2312" w:eastAsia="楷体_GB2312" w:cs="Times New Roman"/>
          <w:kern w:val="2"/>
          <w:sz w:val="32"/>
          <w:szCs w:val="32"/>
          <w:lang w:val="en-US" w:eastAsia="zh-CN" w:bidi="ar-SA"/>
        </w:rPr>
        <w:t>（三）主要起草人</w:t>
      </w:r>
    </w:p>
    <w:p>
      <w:pPr>
        <w:numPr>
          <w:ilvl w:val="0"/>
          <w:numId w:val="0"/>
        </w:num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表1  标准起草人信息表</w:t>
      </w:r>
    </w:p>
    <w:tbl>
      <w:tblPr>
        <w:tblStyle w:val="8"/>
        <w:tblW w:w="491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0"/>
        <w:gridCol w:w="900"/>
        <w:gridCol w:w="1492"/>
        <w:gridCol w:w="2236"/>
        <w:gridCol w:w="25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exact"/>
          <w:jc w:val="center"/>
        </w:trPr>
        <w:tc>
          <w:tcPr>
            <w:tcW w:w="6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姓名</w:t>
            </w:r>
          </w:p>
        </w:tc>
        <w:tc>
          <w:tcPr>
            <w:tcW w:w="53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性别</w:t>
            </w:r>
          </w:p>
        </w:tc>
        <w:tc>
          <w:tcPr>
            <w:tcW w:w="8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职务/职称</w:t>
            </w:r>
          </w:p>
        </w:tc>
        <w:tc>
          <w:tcPr>
            <w:tcW w:w="133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工作单位</w:t>
            </w:r>
          </w:p>
        </w:tc>
        <w:tc>
          <w:tcPr>
            <w:tcW w:w="154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任务分工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exact"/>
          <w:jc w:val="center"/>
        </w:trPr>
        <w:tc>
          <w:tcPr>
            <w:tcW w:w="6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eastAsia="zh-CN"/>
              </w:rPr>
              <w:t>贺连珍</w:t>
            </w:r>
          </w:p>
        </w:tc>
        <w:tc>
          <w:tcPr>
            <w:tcW w:w="53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女</w:t>
            </w:r>
          </w:p>
        </w:tc>
        <w:tc>
          <w:tcPr>
            <w:tcW w:w="8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助理农艺师</w:t>
            </w:r>
          </w:p>
        </w:tc>
        <w:tc>
          <w:tcPr>
            <w:tcW w:w="133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青海互丰农业科技集团有限公司</w:t>
            </w:r>
          </w:p>
        </w:tc>
        <w:tc>
          <w:tcPr>
            <w:tcW w:w="154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试验开展、数据分析整理、标准起草制定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exact"/>
          <w:jc w:val="center"/>
        </w:trPr>
        <w:tc>
          <w:tcPr>
            <w:tcW w:w="6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eastAsia="zh-CN"/>
              </w:rPr>
              <w:t>贺子腾</w:t>
            </w:r>
          </w:p>
        </w:tc>
        <w:tc>
          <w:tcPr>
            <w:tcW w:w="53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男</w:t>
            </w:r>
          </w:p>
        </w:tc>
        <w:tc>
          <w:tcPr>
            <w:tcW w:w="8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助理农艺师</w:t>
            </w:r>
          </w:p>
        </w:tc>
        <w:tc>
          <w:tcPr>
            <w:tcW w:w="133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青海互丰农业科技集团有限公司</w:t>
            </w:r>
          </w:p>
        </w:tc>
        <w:tc>
          <w:tcPr>
            <w:tcW w:w="154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试验开展、标准讨论、完善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7" w:hRule="exact"/>
          <w:jc w:val="center"/>
        </w:trPr>
        <w:tc>
          <w:tcPr>
            <w:tcW w:w="6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rPr>
              <w:t>蔡有华</w:t>
            </w:r>
          </w:p>
        </w:tc>
        <w:tc>
          <w:tcPr>
            <w:tcW w:w="53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女</w:t>
            </w:r>
          </w:p>
        </w:tc>
        <w:tc>
          <w:tcPr>
            <w:tcW w:w="8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推广研究员</w:t>
            </w:r>
          </w:p>
        </w:tc>
        <w:tc>
          <w:tcPr>
            <w:tcW w:w="133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青海互丰农业科技集团有限公司</w:t>
            </w:r>
          </w:p>
        </w:tc>
        <w:tc>
          <w:tcPr>
            <w:tcW w:w="154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lang w:val="en-US" w:eastAsia="zh-CN"/>
              </w:rPr>
              <w:t>负责标准制定工作组织与协调、技术指导、标准修改、完善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exact"/>
          <w:jc w:val="center"/>
        </w:trPr>
        <w:tc>
          <w:tcPr>
            <w:tcW w:w="6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李长满</w:t>
            </w:r>
          </w:p>
        </w:tc>
        <w:tc>
          <w:tcPr>
            <w:tcW w:w="53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男</w:t>
            </w:r>
          </w:p>
        </w:tc>
        <w:tc>
          <w:tcPr>
            <w:tcW w:w="8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助理农艺师</w:t>
            </w:r>
          </w:p>
        </w:tc>
        <w:tc>
          <w:tcPr>
            <w:tcW w:w="133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青海互丰农业科技集团有限公司</w:t>
            </w:r>
          </w:p>
        </w:tc>
        <w:tc>
          <w:tcPr>
            <w:tcW w:w="154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lang w:val="en-US" w:eastAsia="zh-CN"/>
              </w:rPr>
              <w:t>试验开展、标准讨论、完善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exact"/>
          <w:jc w:val="center"/>
        </w:trPr>
        <w:tc>
          <w:tcPr>
            <w:tcW w:w="6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highlight w:val="none"/>
                <w:lang w:val="en-US" w:eastAsia="zh-CN"/>
              </w:rPr>
              <w:t>朵学玲</w:t>
            </w:r>
          </w:p>
        </w:tc>
        <w:tc>
          <w:tcPr>
            <w:tcW w:w="53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highlight w:val="none"/>
                <w:lang w:val="en-US" w:eastAsia="zh-CN"/>
              </w:rPr>
              <w:t>女</w:t>
            </w:r>
          </w:p>
        </w:tc>
        <w:tc>
          <w:tcPr>
            <w:tcW w:w="8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kern w:val="2"/>
                <w:sz w:val="24"/>
                <w:szCs w:val="24"/>
                <w:highlight w:val="none"/>
                <w:lang w:val="en-US" w:eastAsia="zh-CN" w:bidi="ar-SA"/>
              </w:rPr>
              <w:t>农艺师</w:t>
            </w:r>
          </w:p>
        </w:tc>
        <w:tc>
          <w:tcPr>
            <w:tcW w:w="133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highlight w:val="none"/>
                <w:lang w:val="en-US" w:eastAsia="zh-CN"/>
              </w:rPr>
              <w:t>互助县农产品质量安全监测中心</w:t>
            </w:r>
          </w:p>
        </w:tc>
        <w:tc>
          <w:tcPr>
            <w:tcW w:w="1540" w:type="pct"/>
            <w:noWrap w:val="0"/>
            <w:vAlign w:val="center"/>
          </w:tcPr>
          <w:p>
            <w:pPr>
              <w:numPr>
                <w:ilvl w:val="0"/>
                <w:numId w:val="0"/>
              </w:numPr>
              <w:spacing w:line="240" w:lineRule="auto"/>
              <w:ind w:left="0" w:leftChars="0" w:right="-483" w:rightChars="-23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资料采集、标准讨论、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highlight w:val="none"/>
                <w:lang w:val="en-US" w:eastAsia="zh-CN"/>
              </w:rPr>
              <w:t>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exact"/>
          <w:jc w:val="center"/>
        </w:trPr>
        <w:tc>
          <w:tcPr>
            <w:tcW w:w="6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刘海棠</w:t>
            </w:r>
          </w:p>
        </w:tc>
        <w:tc>
          <w:tcPr>
            <w:tcW w:w="53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女</w:t>
            </w:r>
          </w:p>
        </w:tc>
        <w:tc>
          <w:tcPr>
            <w:tcW w:w="8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高级农经师</w:t>
            </w:r>
          </w:p>
        </w:tc>
        <w:tc>
          <w:tcPr>
            <w:tcW w:w="133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kern w:val="2"/>
                <w:sz w:val="24"/>
                <w:szCs w:val="24"/>
                <w:vertAlign w:val="baseline"/>
                <w:lang w:val="en-US" w:eastAsia="zh-CN" w:bidi="ar-SA"/>
              </w:rPr>
              <w:t>青海省农业项目指导中心</w:t>
            </w:r>
          </w:p>
        </w:tc>
        <w:tc>
          <w:tcPr>
            <w:tcW w:w="154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市场调研分析、技术示范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exact"/>
          <w:jc w:val="center"/>
        </w:trPr>
        <w:tc>
          <w:tcPr>
            <w:tcW w:w="6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rPr>
              <w:t>胡生隆</w:t>
            </w:r>
          </w:p>
        </w:tc>
        <w:tc>
          <w:tcPr>
            <w:tcW w:w="53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男</w:t>
            </w:r>
          </w:p>
        </w:tc>
        <w:tc>
          <w:tcPr>
            <w:tcW w:w="8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经理</w:t>
            </w:r>
          </w:p>
        </w:tc>
        <w:tc>
          <w:tcPr>
            <w:tcW w:w="133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青海互丰农业科技集团有限公司</w:t>
            </w:r>
          </w:p>
        </w:tc>
        <w:tc>
          <w:tcPr>
            <w:tcW w:w="154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资料收集、标准讨论、完善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exact"/>
          <w:jc w:val="center"/>
        </w:trPr>
        <w:tc>
          <w:tcPr>
            <w:tcW w:w="6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贺生平</w:t>
            </w:r>
          </w:p>
        </w:tc>
        <w:tc>
          <w:tcPr>
            <w:tcW w:w="53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男</w:t>
            </w:r>
          </w:p>
        </w:tc>
        <w:tc>
          <w:tcPr>
            <w:tcW w:w="8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经理</w:t>
            </w:r>
          </w:p>
        </w:tc>
        <w:tc>
          <w:tcPr>
            <w:tcW w:w="133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青海互丰农业科技集团有限公司</w:t>
            </w:r>
          </w:p>
        </w:tc>
        <w:tc>
          <w:tcPr>
            <w:tcW w:w="154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市场调研、试验示范、标准讨论、完善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exact"/>
          <w:jc w:val="center"/>
        </w:trPr>
        <w:tc>
          <w:tcPr>
            <w:tcW w:w="6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严文善</w:t>
            </w:r>
          </w:p>
        </w:tc>
        <w:tc>
          <w:tcPr>
            <w:tcW w:w="53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男</w:t>
            </w:r>
          </w:p>
        </w:tc>
        <w:tc>
          <w:tcPr>
            <w:tcW w:w="8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经理</w:t>
            </w:r>
          </w:p>
        </w:tc>
        <w:tc>
          <w:tcPr>
            <w:tcW w:w="133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青海互丰农业科技集团有限公司</w:t>
            </w:r>
          </w:p>
        </w:tc>
        <w:tc>
          <w:tcPr>
            <w:tcW w:w="154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资料收集、标准讨论、完善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exact"/>
          <w:jc w:val="center"/>
        </w:trPr>
        <w:tc>
          <w:tcPr>
            <w:tcW w:w="6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王宗昌</w:t>
            </w:r>
          </w:p>
        </w:tc>
        <w:tc>
          <w:tcPr>
            <w:tcW w:w="53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男</w:t>
            </w:r>
          </w:p>
        </w:tc>
        <w:tc>
          <w:tcPr>
            <w:tcW w:w="8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农艺师</w:t>
            </w:r>
          </w:p>
        </w:tc>
        <w:tc>
          <w:tcPr>
            <w:tcW w:w="133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互助县农业技术推广中心</w:t>
            </w:r>
          </w:p>
        </w:tc>
        <w:tc>
          <w:tcPr>
            <w:tcW w:w="154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资料收集、标准讨论、完善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exact"/>
          <w:jc w:val="center"/>
        </w:trPr>
        <w:tc>
          <w:tcPr>
            <w:tcW w:w="6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李俊仁</w:t>
            </w:r>
          </w:p>
        </w:tc>
        <w:tc>
          <w:tcPr>
            <w:tcW w:w="53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男</w:t>
            </w:r>
          </w:p>
        </w:tc>
        <w:tc>
          <w:tcPr>
            <w:tcW w:w="8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推广研究员</w:t>
            </w:r>
            <w:bookmarkStart w:id="5" w:name="_GoBack"/>
            <w:bookmarkEnd w:id="5"/>
          </w:p>
        </w:tc>
        <w:tc>
          <w:tcPr>
            <w:tcW w:w="133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青海省农作物种子站</w:t>
            </w:r>
          </w:p>
        </w:tc>
        <w:tc>
          <w:tcPr>
            <w:tcW w:w="154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资料收集、标准讨论、完善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exact"/>
          <w:jc w:val="center"/>
        </w:trPr>
        <w:tc>
          <w:tcPr>
            <w:tcW w:w="6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哈学才</w:t>
            </w:r>
          </w:p>
        </w:tc>
        <w:tc>
          <w:tcPr>
            <w:tcW w:w="53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男</w:t>
            </w:r>
          </w:p>
        </w:tc>
        <w:tc>
          <w:tcPr>
            <w:tcW w:w="8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技术员</w:t>
            </w:r>
          </w:p>
        </w:tc>
        <w:tc>
          <w:tcPr>
            <w:tcW w:w="133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青海互丰农业科技集团有限公司</w:t>
            </w:r>
          </w:p>
        </w:tc>
        <w:tc>
          <w:tcPr>
            <w:tcW w:w="154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市场调研、试验示范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exact"/>
          <w:jc w:val="center"/>
        </w:trPr>
        <w:tc>
          <w:tcPr>
            <w:tcW w:w="6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韩文婷</w:t>
            </w:r>
          </w:p>
        </w:tc>
        <w:tc>
          <w:tcPr>
            <w:tcW w:w="53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女</w:t>
            </w:r>
          </w:p>
        </w:tc>
        <w:tc>
          <w:tcPr>
            <w:tcW w:w="8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高级农艺师</w:t>
            </w:r>
          </w:p>
        </w:tc>
        <w:tc>
          <w:tcPr>
            <w:tcW w:w="133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青海省农作物种子站</w:t>
            </w:r>
          </w:p>
        </w:tc>
        <w:tc>
          <w:tcPr>
            <w:tcW w:w="1540" w:type="pct"/>
            <w:noWrap w:val="0"/>
            <w:vAlign w:val="center"/>
          </w:tcPr>
          <w:p>
            <w:pPr>
              <w:numPr>
                <w:ilvl w:val="0"/>
                <w:numId w:val="0"/>
              </w:numPr>
              <w:spacing w:line="240" w:lineRule="auto"/>
              <w:ind w:left="0" w:leftChars="0" w:right="-483" w:rightChars="-23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资料采集、标准讨论、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exact"/>
          <w:jc w:val="center"/>
        </w:trPr>
        <w:tc>
          <w:tcPr>
            <w:tcW w:w="6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赵厚祯</w:t>
            </w:r>
          </w:p>
        </w:tc>
        <w:tc>
          <w:tcPr>
            <w:tcW w:w="53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女</w:t>
            </w:r>
          </w:p>
        </w:tc>
        <w:tc>
          <w:tcPr>
            <w:tcW w:w="8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技术员</w:t>
            </w:r>
          </w:p>
        </w:tc>
        <w:tc>
          <w:tcPr>
            <w:tcW w:w="133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青海互丰农业科技集团有限公司</w:t>
            </w:r>
          </w:p>
        </w:tc>
        <w:tc>
          <w:tcPr>
            <w:tcW w:w="1540" w:type="pct"/>
            <w:noWrap w:val="0"/>
            <w:vAlign w:val="center"/>
          </w:tcPr>
          <w:p>
            <w:pPr>
              <w:numPr>
                <w:ilvl w:val="0"/>
                <w:numId w:val="0"/>
              </w:numPr>
              <w:spacing w:line="240" w:lineRule="auto"/>
              <w:ind w:left="0" w:leftChars="0" w:right="-483" w:rightChars="-23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资料采集、标准讨论、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exact"/>
          <w:jc w:val="center"/>
        </w:trPr>
        <w:tc>
          <w:tcPr>
            <w:tcW w:w="6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温玉存</w:t>
            </w:r>
          </w:p>
        </w:tc>
        <w:tc>
          <w:tcPr>
            <w:tcW w:w="53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女</w:t>
            </w:r>
          </w:p>
        </w:tc>
        <w:tc>
          <w:tcPr>
            <w:tcW w:w="8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技术员</w:t>
            </w:r>
          </w:p>
        </w:tc>
        <w:tc>
          <w:tcPr>
            <w:tcW w:w="1334" w:type="pct"/>
            <w:noWrap w:val="0"/>
            <w:vAlign w:val="center"/>
          </w:tcPr>
          <w:p>
            <w:pPr>
              <w:numPr>
                <w:ilvl w:val="0"/>
                <w:numId w:val="0"/>
              </w:numPr>
              <w:spacing w:line="240" w:lineRule="auto"/>
              <w:ind w:right="-483" w:rightChars="-23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青海互丰农业科技集</w:t>
            </w:r>
          </w:p>
          <w:p>
            <w:pPr>
              <w:numPr>
                <w:ilvl w:val="0"/>
                <w:numId w:val="0"/>
              </w:numPr>
              <w:spacing w:line="240" w:lineRule="auto"/>
              <w:ind w:left="0" w:leftChars="0" w:right="-483" w:rightChars="-230" w:firstLine="480" w:firstLineChars="20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团有限公司</w:t>
            </w:r>
          </w:p>
        </w:tc>
        <w:tc>
          <w:tcPr>
            <w:tcW w:w="1540" w:type="pct"/>
            <w:noWrap w:val="0"/>
            <w:vAlign w:val="center"/>
          </w:tcPr>
          <w:p>
            <w:pPr>
              <w:numPr>
                <w:ilvl w:val="0"/>
                <w:numId w:val="0"/>
              </w:numPr>
              <w:spacing w:line="240" w:lineRule="auto"/>
              <w:ind w:left="0" w:leftChars="0" w:right="-483" w:rightChars="-23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资料采集、标准讨论、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exact"/>
          <w:jc w:val="center"/>
        </w:trPr>
        <w:tc>
          <w:tcPr>
            <w:tcW w:w="6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席田花</w:t>
            </w:r>
          </w:p>
        </w:tc>
        <w:tc>
          <w:tcPr>
            <w:tcW w:w="53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女</w:t>
            </w:r>
          </w:p>
        </w:tc>
        <w:tc>
          <w:tcPr>
            <w:tcW w:w="8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技术员</w:t>
            </w:r>
          </w:p>
        </w:tc>
        <w:tc>
          <w:tcPr>
            <w:tcW w:w="1334" w:type="pct"/>
            <w:noWrap w:val="0"/>
            <w:vAlign w:val="center"/>
          </w:tcPr>
          <w:p>
            <w:pPr>
              <w:numPr>
                <w:ilvl w:val="0"/>
                <w:numId w:val="0"/>
              </w:numPr>
              <w:spacing w:line="240" w:lineRule="auto"/>
              <w:ind w:right="-483" w:rightChars="-23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青海互丰农业科技集</w:t>
            </w:r>
          </w:p>
          <w:p>
            <w:pPr>
              <w:numPr>
                <w:ilvl w:val="0"/>
                <w:numId w:val="0"/>
              </w:numPr>
              <w:spacing w:line="240" w:lineRule="auto"/>
              <w:ind w:left="0" w:leftChars="0" w:right="-483" w:rightChars="-230" w:firstLine="480" w:firstLineChars="20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团有限公司</w:t>
            </w:r>
          </w:p>
        </w:tc>
        <w:tc>
          <w:tcPr>
            <w:tcW w:w="1540" w:type="pct"/>
            <w:noWrap w:val="0"/>
            <w:vAlign w:val="center"/>
          </w:tcPr>
          <w:p>
            <w:pPr>
              <w:numPr>
                <w:ilvl w:val="0"/>
                <w:numId w:val="0"/>
              </w:numPr>
              <w:spacing w:line="240" w:lineRule="auto"/>
              <w:ind w:left="0" w:leftChars="0" w:right="-483" w:rightChars="-23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资料采集、标准讨论、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exact"/>
          <w:jc w:val="center"/>
        </w:trPr>
        <w:tc>
          <w:tcPr>
            <w:tcW w:w="6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张印臣</w:t>
            </w:r>
          </w:p>
        </w:tc>
        <w:tc>
          <w:tcPr>
            <w:tcW w:w="53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男</w:t>
            </w:r>
          </w:p>
        </w:tc>
        <w:tc>
          <w:tcPr>
            <w:tcW w:w="8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技术员</w:t>
            </w:r>
          </w:p>
        </w:tc>
        <w:tc>
          <w:tcPr>
            <w:tcW w:w="1334" w:type="pct"/>
            <w:noWrap w:val="0"/>
            <w:vAlign w:val="center"/>
          </w:tcPr>
          <w:p>
            <w:pPr>
              <w:numPr>
                <w:ilvl w:val="0"/>
                <w:numId w:val="0"/>
              </w:numPr>
              <w:spacing w:line="240" w:lineRule="auto"/>
              <w:ind w:right="-483" w:rightChars="-23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青海互丰农业科技集</w:t>
            </w:r>
          </w:p>
          <w:p>
            <w:pPr>
              <w:numPr>
                <w:ilvl w:val="0"/>
                <w:numId w:val="0"/>
              </w:numPr>
              <w:spacing w:line="240" w:lineRule="auto"/>
              <w:ind w:left="0" w:leftChars="0" w:right="-483" w:rightChars="-230" w:firstLine="480" w:firstLineChars="20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团有限公司</w:t>
            </w:r>
          </w:p>
        </w:tc>
        <w:tc>
          <w:tcPr>
            <w:tcW w:w="154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市场调研、技术示范</w:t>
            </w:r>
          </w:p>
        </w:tc>
      </w:tr>
    </w:tbl>
    <w:p>
      <w:pPr>
        <w:pStyle w:val="11"/>
        <w:keepNext w:val="0"/>
        <w:keepLines w:val="0"/>
        <w:pageBreakBefore w:val="0"/>
        <w:widowControl/>
        <w:numPr>
          <w:ilvl w:val="0"/>
          <w:numId w:val="3"/>
        </w:numPr>
        <w:kinsoku/>
        <w:wordWrap/>
        <w:overflowPunct/>
        <w:topLinePunct w:val="0"/>
        <w:autoSpaceDE/>
        <w:autoSpaceDN/>
        <w:bidi w:val="0"/>
        <w:adjustRightInd/>
        <w:snapToGrid/>
        <w:spacing w:before="0" w:beforeLines="0" w:after="0" w:afterLines="0"/>
        <w:ind w:left="0" w:firstLine="0"/>
        <w:textAlignment w:val="auto"/>
        <w:outlineLvl w:val="0"/>
        <w:rPr>
          <w:rFonts w:hint="default"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制定（修订）标准的必要性和意义</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right="0" w:firstLine="640" w:firstLineChars="200"/>
        <w:textAlignment w:val="auto"/>
        <w:rPr>
          <w:rFonts w:hint="default" w:ascii="仿宋" w:hAnsi="仿宋" w:eastAsia="仿宋" w:cs="仿宋"/>
          <w:kern w:val="2"/>
          <w:sz w:val="32"/>
          <w:szCs w:val="32"/>
          <w:lang w:val="en-US" w:eastAsia="zh-CN" w:bidi="ar-SA"/>
        </w:rPr>
      </w:pPr>
      <w:r>
        <w:rPr>
          <w:rFonts w:hint="default" w:ascii="仿宋" w:hAnsi="仿宋" w:eastAsia="仿宋" w:cs="仿宋"/>
          <w:b w:val="0"/>
          <w:bCs w:val="0"/>
          <w:kern w:val="2"/>
          <w:sz w:val="32"/>
          <w:szCs w:val="32"/>
          <w:lang w:val="en-US" w:eastAsia="zh-CN" w:bidi="ar-SA"/>
        </w:rPr>
        <w:t>黄芪</w:t>
      </w:r>
      <w:r>
        <w:rPr>
          <w:rFonts w:hint="eastAsia" w:ascii="仿宋" w:hAnsi="仿宋" w:eastAsia="仿宋" w:cs="仿宋"/>
          <w:b w:val="0"/>
          <w:bCs w:val="0"/>
          <w:kern w:val="2"/>
          <w:sz w:val="32"/>
          <w:szCs w:val="32"/>
          <w:lang w:val="en-US" w:eastAsia="zh-CN" w:bidi="ar-SA"/>
        </w:rPr>
        <w:t>（</w:t>
      </w:r>
      <w:r>
        <w:rPr>
          <w:rFonts w:hint="default" w:ascii="仿宋" w:hAnsi="仿宋" w:eastAsia="仿宋" w:cs="仿宋"/>
          <w:b w:val="0"/>
          <w:bCs w:val="0"/>
          <w:i/>
          <w:iCs/>
          <w:kern w:val="2"/>
          <w:sz w:val="32"/>
          <w:szCs w:val="32"/>
          <w:lang w:val="en-US" w:eastAsia="zh-CN" w:bidi="ar-SA"/>
        </w:rPr>
        <w:t>Astragalus membranaceus (Fisch.) Bunge.</w:t>
      </w:r>
      <w:r>
        <w:rPr>
          <w:rFonts w:hint="eastAsia" w:ascii="仿宋" w:hAnsi="仿宋" w:eastAsia="仿宋" w:cs="仿宋"/>
          <w:b w:val="0"/>
          <w:bCs w:val="0"/>
          <w:kern w:val="2"/>
          <w:sz w:val="32"/>
          <w:szCs w:val="32"/>
          <w:lang w:val="en-US" w:eastAsia="zh-CN" w:bidi="ar-SA"/>
        </w:rPr>
        <w:t>）的</w:t>
      </w:r>
      <w:r>
        <w:rPr>
          <w:rFonts w:hint="default" w:ascii="仿宋" w:hAnsi="仿宋" w:eastAsia="仿宋" w:cs="仿宋"/>
          <w:kern w:val="2"/>
          <w:sz w:val="32"/>
          <w:szCs w:val="32"/>
          <w:lang w:val="en-US" w:eastAsia="zh-CN" w:bidi="ar-SA"/>
        </w:rPr>
        <w:t>药用迄今已有2000多年的历史</w:t>
      </w:r>
      <w:r>
        <w:rPr>
          <w:rFonts w:hint="eastAsia" w:ascii="仿宋" w:hAnsi="仿宋" w:eastAsia="仿宋" w:cs="仿宋"/>
          <w:kern w:val="2"/>
          <w:sz w:val="32"/>
          <w:szCs w:val="32"/>
          <w:lang w:val="en-US" w:eastAsia="zh-CN" w:bidi="ar-SA"/>
        </w:rPr>
        <w:t>，</w:t>
      </w:r>
      <w:r>
        <w:rPr>
          <w:rFonts w:hint="default" w:ascii="仿宋" w:hAnsi="仿宋" w:eastAsia="仿宋" w:cs="仿宋"/>
          <w:b w:val="0"/>
          <w:bCs w:val="0"/>
          <w:kern w:val="2"/>
          <w:sz w:val="32"/>
          <w:szCs w:val="32"/>
          <w:lang w:val="en-US" w:eastAsia="zh-CN" w:bidi="ar-SA"/>
        </w:rPr>
        <w:t>现代医学研究表明，黄芪有增强机体免疫功能、</w:t>
      </w:r>
      <w:r>
        <w:rPr>
          <w:rFonts w:hint="default" w:ascii="仿宋" w:hAnsi="仿宋" w:eastAsia="仿宋" w:cs="仿宋"/>
          <w:b w:val="0"/>
          <w:bCs w:val="0"/>
          <w:kern w:val="2"/>
          <w:sz w:val="32"/>
          <w:szCs w:val="32"/>
          <w:lang w:val="en-US" w:eastAsia="zh-CN" w:bidi="ar-SA"/>
        </w:rPr>
        <w:fldChar w:fldCharType="begin"/>
      </w:r>
      <w:r>
        <w:rPr>
          <w:rFonts w:hint="default" w:ascii="仿宋" w:hAnsi="仿宋" w:eastAsia="仿宋" w:cs="仿宋"/>
          <w:b w:val="0"/>
          <w:bCs w:val="0"/>
          <w:kern w:val="2"/>
          <w:sz w:val="32"/>
          <w:szCs w:val="32"/>
          <w:lang w:val="en-US" w:eastAsia="zh-CN" w:bidi="ar-SA"/>
        </w:rPr>
        <w:instrText xml:space="preserve"> HYPERLINK "https://baike.so.com/doc/5377596-5613730.html" \t "https://baike.so.com/doc/_blank" </w:instrText>
      </w:r>
      <w:r>
        <w:rPr>
          <w:rFonts w:hint="default" w:ascii="仿宋" w:hAnsi="仿宋" w:eastAsia="仿宋" w:cs="仿宋"/>
          <w:b w:val="0"/>
          <w:bCs w:val="0"/>
          <w:kern w:val="2"/>
          <w:sz w:val="32"/>
          <w:szCs w:val="32"/>
          <w:lang w:val="en-US" w:eastAsia="zh-CN" w:bidi="ar-SA"/>
        </w:rPr>
        <w:fldChar w:fldCharType="separate"/>
      </w:r>
      <w:r>
        <w:rPr>
          <w:rFonts w:hint="default" w:ascii="仿宋" w:hAnsi="仿宋" w:eastAsia="仿宋" w:cs="仿宋"/>
          <w:b w:val="0"/>
          <w:bCs w:val="0"/>
          <w:kern w:val="2"/>
          <w:sz w:val="32"/>
          <w:szCs w:val="32"/>
          <w:lang w:val="en-US" w:eastAsia="zh-CN" w:bidi="ar-SA"/>
        </w:rPr>
        <w:t>保肝</w:t>
      </w:r>
      <w:r>
        <w:rPr>
          <w:rFonts w:hint="default" w:ascii="仿宋" w:hAnsi="仿宋" w:eastAsia="仿宋" w:cs="仿宋"/>
          <w:b w:val="0"/>
          <w:bCs w:val="0"/>
          <w:kern w:val="2"/>
          <w:sz w:val="32"/>
          <w:szCs w:val="32"/>
          <w:lang w:val="en-US" w:eastAsia="zh-CN" w:bidi="ar-SA"/>
        </w:rPr>
        <w:fldChar w:fldCharType="end"/>
      </w:r>
      <w:r>
        <w:rPr>
          <w:rFonts w:hint="default" w:ascii="仿宋" w:hAnsi="仿宋" w:eastAsia="仿宋" w:cs="仿宋"/>
          <w:b w:val="0"/>
          <w:bCs w:val="0"/>
          <w:kern w:val="2"/>
          <w:sz w:val="32"/>
          <w:szCs w:val="32"/>
          <w:lang w:val="en-US" w:eastAsia="zh-CN" w:bidi="ar-SA"/>
        </w:rPr>
        <w:t>、利尿、抗衰老、抗应激、降压和较广泛的抗菌作用。能消除实验性肾炎蛋白尿，增强心肌收缩力，调节</w:t>
      </w:r>
      <w:r>
        <w:rPr>
          <w:rFonts w:hint="default" w:ascii="仿宋" w:hAnsi="仿宋" w:eastAsia="仿宋" w:cs="仿宋"/>
          <w:b w:val="0"/>
          <w:bCs w:val="0"/>
          <w:kern w:val="2"/>
          <w:sz w:val="32"/>
          <w:szCs w:val="32"/>
          <w:lang w:val="en-US" w:eastAsia="zh-CN" w:bidi="ar-SA"/>
        </w:rPr>
        <w:fldChar w:fldCharType="begin"/>
      </w:r>
      <w:r>
        <w:rPr>
          <w:rFonts w:hint="default" w:ascii="仿宋" w:hAnsi="仿宋" w:eastAsia="仿宋" w:cs="仿宋"/>
          <w:b w:val="0"/>
          <w:bCs w:val="0"/>
          <w:kern w:val="2"/>
          <w:sz w:val="32"/>
          <w:szCs w:val="32"/>
          <w:lang w:val="en-US" w:eastAsia="zh-CN" w:bidi="ar-SA"/>
        </w:rPr>
        <w:instrText xml:space="preserve"> HYPERLINK "https://baike.so.com/doc/4679456-4893270.html" \t "https://baike.so.com/doc/_blank" </w:instrText>
      </w:r>
      <w:r>
        <w:rPr>
          <w:rFonts w:hint="default" w:ascii="仿宋" w:hAnsi="仿宋" w:eastAsia="仿宋" w:cs="仿宋"/>
          <w:b w:val="0"/>
          <w:bCs w:val="0"/>
          <w:kern w:val="2"/>
          <w:sz w:val="32"/>
          <w:szCs w:val="32"/>
          <w:lang w:val="en-US" w:eastAsia="zh-CN" w:bidi="ar-SA"/>
        </w:rPr>
        <w:fldChar w:fldCharType="separate"/>
      </w:r>
      <w:r>
        <w:rPr>
          <w:rFonts w:hint="default" w:ascii="仿宋" w:hAnsi="仿宋" w:eastAsia="仿宋" w:cs="仿宋"/>
          <w:b w:val="0"/>
          <w:bCs w:val="0"/>
          <w:kern w:val="2"/>
          <w:sz w:val="32"/>
          <w:szCs w:val="32"/>
          <w:lang w:val="en-US" w:eastAsia="zh-CN" w:bidi="ar-SA"/>
        </w:rPr>
        <w:t>血糖</w:t>
      </w:r>
      <w:r>
        <w:rPr>
          <w:rFonts w:hint="default" w:ascii="仿宋" w:hAnsi="仿宋" w:eastAsia="仿宋" w:cs="仿宋"/>
          <w:b w:val="0"/>
          <w:bCs w:val="0"/>
          <w:kern w:val="2"/>
          <w:sz w:val="32"/>
          <w:szCs w:val="32"/>
          <w:lang w:val="en-US" w:eastAsia="zh-CN" w:bidi="ar-SA"/>
        </w:rPr>
        <w:fldChar w:fldCharType="end"/>
      </w:r>
      <w:r>
        <w:rPr>
          <w:rFonts w:hint="default" w:ascii="仿宋" w:hAnsi="仿宋" w:eastAsia="仿宋" w:cs="仿宋"/>
          <w:b w:val="0"/>
          <w:bCs w:val="0"/>
          <w:kern w:val="2"/>
          <w:sz w:val="32"/>
          <w:szCs w:val="32"/>
          <w:lang w:val="en-US" w:eastAsia="zh-CN" w:bidi="ar-SA"/>
        </w:rPr>
        <w:t>含量。黄芪不仅能扩张冠状动脉，改善心肌供血，提高免疫功能，而且能够延缓细胞衰老的进程。黄芪食用方便，可煎汤，煎膏，浸酒，入菜肴等</w:t>
      </w:r>
      <w:r>
        <w:rPr>
          <w:rFonts w:hint="eastAsia" w:ascii="仿宋" w:hAnsi="仿宋" w:eastAsia="仿宋" w:cs="仿宋"/>
          <w:b w:val="0"/>
          <w:bCs w:val="0"/>
          <w:kern w:val="2"/>
          <w:sz w:val="32"/>
          <w:szCs w:val="32"/>
          <w:lang w:val="en-US" w:eastAsia="zh-CN" w:bidi="ar-SA"/>
        </w:rPr>
        <w:t>。</w:t>
      </w:r>
      <w:r>
        <w:rPr>
          <w:rFonts w:hint="default" w:ascii="仿宋" w:hAnsi="仿宋" w:eastAsia="仿宋" w:cs="仿宋"/>
          <w:b w:val="0"/>
          <w:bCs w:val="0"/>
          <w:kern w:val="2"/>
          <w:sz w:val="32"/>
          <w:szCs w:val="32"/>
          <w:lang w:val="en-US" w:eastAsia="zh-CN" w:bidi="ar-SA"/>
        </w:rPr>
        <w:t>是百姓经常食用的纯天然</w:t>
      </w:r>
      <w:r>
        <w:rPr>
          <w:rFonts w:hint="eastAsia" w:ascii="仿宋" w:hAnsi="仿宋" w:eastAsia="仿宋" w:cs="仿宋"/>
          <w:b w:val="0"/>
          <w:bCs w:val="0"/>
          <w:kern w:val="2"/>
          <w:sz w:val="32"/>
          <w:szCs w:val="32"/>
          <w:lang w:val="en-US" w:eastAsia="zh-CN" w:bidi="ar-SA"/>
        </w:rPr>
        <w:t>食</w:t>
      </w:r>
      <w:r>
        <w:rPr>
          <w:rFonts w:hint="default" w:ascii="仿宋" w:hAnsi="仿宋" w:eastAsia="仿宋" w:cs="仿宋"/>
          <w:b w:val="0"/>
          <w:bCs w:val="0"/>
          <w:kern w:val="2"/>
          <w:sz w:val="32"/>
          <w:szCs w:val="32"/>
          <w:lang w:val="en-US" w:eastAsia="zh-CN" w:bidi="ar-SA"/>
        </w:rPr>
        <w:t>品，民间流传着"常喝黄芪汤，防病保健康"的</w:t>
      </w:r>
      <w:r>
        <w:rPr>
          <w:rFonts w:hint="default" w:ascii="仿宋" w:hAnsi="仿宋" w:eastAsia="仿宋" w:cs="仿宋"/>
          <w:b w:val="0"/>
          <w:bCs w:val="0"/>
          <w:kern w:val="2"/>
          <w:sz w:val="32"/>
          <w:szCs w:val="32"/>
          <w:lang w:val="en-US" w:eastAsia="zh-CN" w:bidi="ar-SA"/>
        </w:rPr>
        <w:fldChar w:fldCharType="begin"/>
      </w:r>
      <w:r>
        <w:rPr>
          <w:rFonts w:hint="default" w:ascii="仿宋" w:hAnsi="仿宋" w:eastAsia="仿宋" w:cs="仿宋"/>
          <w:b w:val="0"/>
          <w:bCs w:val="0"/>
          <w:kern w:val="2"/>
          <w:sz w:val="32"/>
          <w:szCs w:val="32"/>
          <w:lang w:val="en-US" w:eastAsia="zh-CN" w:bidi="ar-SA"/>
        </w:rPr>
        <w:instrText xml:space="preserve"> HYPERLINK "https://baike.so.com/doc/4550945-4761462.html" \t "https://baike.so.com/doc/_blank" </w:instrText>
      </w:r>
      <w:r>
        <w:rPr>
          <w:rFonts w:hint="default" w:ascii="仿宋" w:hAnsi="仿宋" w:eastAsia="仿宋" w:cs="仿宋"/>
          <w:b w:val="0"/>
          <w:bCs w:val="0"/>
          <w:kern w:val="2"/>
          <w:sz w:val="32"/>
          <w:szCs w:val="32"/>
          <w:lang w:val="en-US" w:eastAsia="zh-CN" w:bidi="ar-SA"/>
        </w:rPr>
        <w:fldChar w:fldCharType="separate"/>
      </w:r>
      <w:r>
        <w:rPr>
          <w:rFonts w:hint="default" w:ascii="仿宋" w:hAnsi="仿宋" w:eastAsia="仿宋" w:cs="仿宋"/>
          <w:b w:val="0"/>
          <w:bCs w:val="0"/>
          <w:kern w:val="2"/>
          <w:sz w:val="32"/>
          <w:szCs w:val="32"/>
          <w:lang w:val="en-US" w:eastAsia="zh-CN" w:bidi="ar-SA"/>
        </w:rPr>
        <w:t>顺口溜</w:t>
      </w:r>
      <w:r>
        <w:rPr>
          <w:rFonts w:hint="default" w:ascii="仿宋" w:hAnsi="仿宋" w:eastAsia="仿宋" w:cs="仿宋"/>
          <w:b w:val="0"/>
          <w:bCs w:val="0"/>
          <w:kern w:val="2"/>
          <w:sz w:val="32"/>
          <w:szCs w:val="32"/>
          <w:lang w:val="en-US" w:eastAsia="zh-CN" w:bidi="ar-SA"/>
        </w:rPr>
        <w:fldChar w:fldCharType="end"/>
      </w:r>
      <w:r>
        <w:rPr>
          <w:rFonts w:hint="default" w:ascii="仿宋" w:hAnsi="仿宋" w:eastAsia="仿宋" w:cs="仿宋"/>
          <w:b w:val="0"/>
          <w:bCs w:val="0"/>
          <w:kern w:val="2"/>
          <w:sz w:val="32"/>
          <w:szCs w:val="32"/>
          <w:lang w:val="en-US" w:eastAsia="zh-CN" w:bidi="ar-SA"/>
        </w:rPr>
        <w:t>，意思是说经常用黄芪煎汤或泡水代茶饮，具有良好的防病保健作用。黄芪和人参均属补气良药，人参偏重于大补元气，回阳救逆，常用于虚脱、休克等急症，效果较好。而黄芪则以补虚为主，常用于体衰日久、言语低弱、脉细无力者。有些人一遇天气变化就容易感冒，中医称为"表不固"，可用黄芪来固表，常服黄芪可以避免经常性的感冒。</w:t>
      </w:r>
      <w:r>
        <w:rPr>
          <w:rFonts w:hint="default" w:ascii="仿宋" w:hAnsi="仿宋" w:eastAsia="仿宋" w:cs="仿宋"/>
          <w:kern w:val="2"/>
          <w:sz w:val="32"/>
          <w:szCs w:val="32"/>
          <w:lang w:val="en-US" w:eastAsia="zh-CN" w:bidi="ar-SA"/>
        </w:rPr>
        <w:t>但表实邪盛，气滞湿阻，食积停滞，</w:t>
      </w:r>
      <w:r>
        <w:rPr>
          <w:rFonts w:hint="default" w:ascii="仿宋" w:hAnsi="仿宋" w:eastAsia="仿宋" w:cs="仿宋"/>
          <w:kern w:val="2"/>
          <w:sz w:val="32"/>
          <w:szCs w:val="32"/>
          <w:lang w:val="en-US" w:eastAsia="zh-CN" w:bidi="ar-SA"/>
        </w:rPr>
        <w:fldChar w:fldCharType="begin"/>
      </w:r>
      <w:r>
        <w:rPr>
          <w:rFonts w:hint="default" w:ascii="仿宋" w:hAnsi="仿宋" w:eastAsia="仿宋" w:cs="仿宋"/>
          <w:kern w:val="2"/>
          <w:sz w:val="32"/>
          <w:szCs w:val="32"/>
          <w:lang w:val="en-US" w:eastAsia="zh-CN" w:bidi="ar-SA"/>
        </w:rPr>
        <w:instrText xml:space="preserve"> HYPERLINK "https://baike.so.com/doc/5580614-5793492.html" \t "https://baike.so.com/doc/_blank" </w:instrText>
      </w:r>
      <w:r>
        <w:rPr>
          <w:rFonts w:hint="default" w:ascii="仿宋" w:hAnsi="仿宋" w:eastAsia="仿宋" w:cs="仿宋"/>
          <w:kern w:val="2"/>
          <w:sz w:val="32"/>
          <w:szCs w:val="32"/>
          <w:lang w:val="en-US" w:eastAsia="zh-CN" w:bidi="ar-SA"/>
        </w:rPr>
        <w:fldChar w:fldCharType="separate"/>
      </w:r>
      <w:r>
        <w:rPr>
          <w:rFonts w:hint="default" w:ascii="仿宋" w:hAnsi="仿宋" w:eastAsia="仿宋" w:cs="仿宋"/>
          <w:kern w:val="2"/>
          <w:sz w:val="32"/>
          <w:szCs w:val="32"/>
          <w:lang w:val="en-US" w:eastAsia="zh-CN" w:bidi="ar-SA"/>
        </w:rPr>
        <w:t>痈疽</w:t>
      </w:r>
      <w:r>
        <w:rPr>
          <w:rFonts w:hint="default" w:ascii="仿宋" w:hAnsi="仿宋" w:eastAsia="仿宋" w:cs="仿宋"/>
          <w:kern w:val="2"/>
          <w:sz w:val="32"/>
          <w:szCs w:val="32"/>
          <w:lang w:val="en-US" w:eastAsia="zh-CN" w:bidi="ar-SA"/>
        </w:rPr>
        <w:fldChar w:fldCharType="end"/>
      </w:r>
      <w:r>
        <w:rPr>
          <w:rFonts w:hint="default" w:ascii="仿宋" w:hAnsi="仿宋" w:eastAsia="仿宋" w:cs="仿宋"/>
          <w:kern w:val="2"/>
          <w:sz w:val="32"/>
          <w:szCs w:val="32"/>
          <w:lang w:val="en-US" w:eastAsia="zh-CN" w:bidi="ar-SA"/>
        </w:rPr>
        <w:t>初起或溃后热毒尚盛等实证，以及</w:t>
      </w:r>
      <w:r>
        <w:rPr>
          <w:rFonts w:hint="default" w:ascii="仿宋" w:hAnsi="仿宋" w:eastAsia="仿宋" w:cs="仿宋"/>
          <w:kern w:val="2"/>
          <w:sz w:val="32"/>
          <w:szCs w:val="32"/>
          <w:lang w:val="en-US" w:eastAsia="zh-CN" w:bidi="ar-SA"/>
        </w:rPr>
        <w:fldChar w:fldCharType="begin"/>
      </w:r>
      <w:r>
        <w:rPr>
          <w:rFonts w:hint="default" w:ascii="仿宋" w:hAnsi="仿宋" w:eastAsia="仿宋" w:cs="仿宋"/>
          <w:kern w:val="2"/>
          <w:sz w:val="32"/>
          <w:szCs w:val="32"/>
          <w:lang w:val="en-US" w:eastAsia="zh-CN" w:bidi="ar-SA"/>
        </w:rPr>
        <w:instrText xml:space="preserve"> HYPERLINK "https://baike.so.com/doc/5635811-5848438.html" \t "https://baike.so.com/doc/_blank" </w:instrText>
      </w:r>
      <w:r>
        <w:rPr>
          <w:rFonts w:hint="default" w:ascii="仿宋" w:hAnsi="仿宋" w:eastAsia="仿宋" w:cs="仿宋"/>
          <w:kern w:val="2"/>
          <w:sz w:val="32"/>
          <w:szCs w:val="32"/>
          <w:lang w:val="en-US" w:eastAsia="zh-CN" w:bidi="ar-SA"/>
        </w:rPr>
        <w:fldChar w:fldCharType="separate"/>
      </w:r>
      <w:r>
        <w:rPr>
          <w:rFonts w:hint="default" w:ascii="仿宋" w:hAnsi="仿宋" w:eastAsia="仿宋" w:cs="仿宋"/>
          <w:kern w:val="2"/>
          <w:sz w:val="32"/>
          <w:szCs w:val="32"/>
          <w:lang w:val="en-US" w:eastAsia="zh-CN" w:bidi="ar-SA"/>
        </w:rPr>
        <w:t>阴虚阳亢</w:t>
      </w:r>
      <w:r>
        <w:rPr>
          <w:rFonts w:hint="default" w:ascii="仿宋" w:hAnsi="仿宋" w:eastAsia="仿宋" w:cs="仿宋"/>
          <w:kern w:val="2"/>
          <w:sz w:val="32"/>
          <w:szCs w:val="32"/>
          <w:lang w:val="en-US" w:eastAsia="zh-CN" w:bidi="ar-SA"/>
        </w:rPr>
        <w:fldChar w:fldCharType="end"/>
      </w:r>
      <w:r>
        <w:rPr>
          <w:rFonts w:hint="default" w:ascii="仿宋" w:hAnsi="仿宋" w:eastAsia="仿宋" w:cs="仿宋"/>
          <w:kern w:val="2"/>
          <w:sz w:val="32"/>
          <w:szCs w:val="32"/>
          <w:lang w:val="en-US" w:eastAsia="zh-CN" w:bidi="ar-SA"/>
        </w:rPr>
        <w:t>者，均须禁服。</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right="0" w:firstLine="640" w:firstLineChars="200"/>
        <w:textAlignment w:val="auto"/>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黄芪作为常用中药，临床用量很大，且为出口创汇重要品种之一。但</w:t>
      </w:r>
      <w:r>
        <w:rPr>
          <w:rFonts w:hint="default" w:ascii="仿宋" w:hAnsi="仿宋" w:eastAsia="仿宋" w:cs="仿宋"/>
          <w:kern w:val="2"/>
          <w:sz w:val="32"/>
          <w:szCs w:val="32"/>
          <w:lang w:val="en-US" w:eastAsia="zh-CN" w:bidi="ar-SA"/>
        </w:rPr>
        <w:t>由于长期大</w:t>
      </w:r>
      <w:r>
        <w:rPr>
          <w:rFonts w:hint="default" w:ascii="仿宋" w:hAnsi="仿宋" w:eastAsia="仿宋" w:cs="仿宋"/>
          <w:b w:val="0"/>
          <w:bCs w:val="0"/>
          <w:kern w:val="2"/>
          <w:sz w:val="32"/>
          <w:szCs w:val="32"/>
          <w:lang w:val="en-US" w:eastAsia="zh-CN" w:bidi="ar-SA"/>
        </w:rPr>
        <w:t>量采挖，近几年来</w:t>
      </w:r>
      <w:r>
        <w:rPr>
          <w:rFonts w:hint="default" w:ascii="仿宋" w:hAnsi="仿宋" w:eastAsia="仿宋" w:cs="仿宋"/>
          <w:kern w:val="2"/>
          <w:sz w:val="32"/>
          <w:szCs w:val="32"/>
          <w:lang w:val="en-US" w:eastAsia="zh-CN" w:bidi="ar-SA"/>
        </w:rPr>
        <w:t>野生黄芪的数量急剧减少，</w:t>
      </w:r>
      <w:r>
        <w:rPr>
          <w:rFonts w:hint="eastAsia" w:ascii="仿宋" w:hAnsi="仿宋" w:eastAsia="仿宋" w:cs="仿宋"/>
          <w:b w:val="0"/>
          <w:bCs w:val="0"/>
          <w:kern w:val="2"/>
          <w:sz w:val="32"/>
          <w:szCs w:val="32"/>
          <w:lang w:val="en-US" w:eastAsia="zh-CN" w:bidi="ar-SA"/>
        </w:rPr>
        <w:t>其资源储备量逐年下降，</w:t>
      </w:r>
      <w:r>
        <w:rPr>
          <w:rFonts w:hint="default" w:ascii="仿宋" w:hAnsi="仿宋" w:eastAsia="仿宋" w:cs="仿宋"/>
          <w:kern w:val="2"/>
          <w:sz w:val="32"/>
          <w:szCs w:val="32"/>
          <w:lang w:val="en-US" w:eastAsia="zh-CN" w:bidi="ar-SA"/>
        </w:rPr>
        <w:t>有趋于绝灭的危险</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lang w:val="en-US" w:eastAsia="zh-CN" w:bidi="ar-SA"/>
        </w:rPr>
        <w:t>国家</w:t>
      </w:r>
      <w:r>
        <w:rPr>
          <w:rFonts w:hint="eastAsia" w:ascii="仿宋" w:hAnsi="仿宋" w:eastAsia="仿宋" w:cs="仿宋"/>
          <w:kern w:val="2"/>
          <w:sz w:val="32"/>
          <w:szCs w:val="32"/>
          <w:lang w:val="en-US" w:eastAsia="zh-CN" w:bidi="ar-SA"/>
        </w:rPr>
        <w:t>也</w:t>
      </w:r>
      <w:r>
        <w:rPr>
          <w:rFonts w:hint="default" w:ascii="仿宋" w:hAnsi="仿宋" w:eastAsia="仿宋" w:cs="仿宋"/>
          <w:kern w:val="2"/>
          <w:sz w:val="32"/>
          <w:szCs w:val="32"/>
          <w:lang w:val="en-US" w:eastAsia="zh-CN" w:bidi="ar-SA"/>
        </w:rPr>
        <w:t>确定该植物为渐危种</w:t>
      </w:r>
      <w:r>
        <w:rPr>
          <w:rFonts w:hint="eastAsia" w:ascii="仿宋" w:hAnsi="仿宋" w:eastAsia="仿宋" w:cs="仿宋"/>
          <w:kern w:val="2"/>
          <w:sz w:val="32"/>
          <w:szCs w:val="32"/>
          <w:lang w:val="en-US" w:eastAsia="zh-CN" w:bidi="ar-SA"/>
        </w:rPr>
        <w:t>，成为</w:t>
      </w:r>
      <w:r>
        <w:rPr>
          <w:rFonts w:hint="default" w:ascii="仿宋" w:hAnsi="仿宋" w:eastAsia="仿宋" w:cs="仿宋"/>
          <w:kern w:val="2"/>
          <w:sz w:val="32"/>
          <w:szCs w:val="32"/>
          <w:lang w:val="en-US" w:eastAsia="zh-CN" w:bidi="ar-SA"/>
        </w:rPr>
        <w:t>三级保护植物。</w:t>
      </w:r>
      <w:r>
        <w:rPr>
          <w:rFonts w:hint="eastAsia" w:ascii="仿宋" w:hAnsi="仿宋" w:eastAsia="仿宋" w:cs="仿宋"/>
          <w:kern w:val="2"/>
          <w:sz w:val="32"/>
          <w:szCs w:val="32"/>
          <w:lang w:val="en-US" w:eastAsia="zh-CN" w:bidi="ar-SA"/>
        </w:rPr>
        <w:t>为扩大药源，供应市场，开始人工种植黄芪，种植面积逐年来不断扩大。</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textAlignment w:val="auto"/>
        <w:rPr>
          <w:rFonts w:hint="default" w:ascii="仿宋" w:hAnsi="仿宋" w:eastAsia="仿宋" w:cs="仿宋"/>
          <w:kern w:val="2"/>
          <w:sz w:val="32"/>
          <w:szCs w:val="32"/>
          <w:lang w:val="en-US" w:eastAsia="zh-CN" w:bidi="ar-SA"/>
        </w:rPr>
      </w:pPr>
      <w:r>
        <w:rPr>
          <w:rFonts w:hint="eastAsia" w:ascii="仿宋" w:hAnsi="仿宋" w:eastAsia="仿宋" w:cs="仿宋"/>
          <w:b w:val="0"/>
          <w:bCs w:val="0"/>
          <w:kern w:val="2"/>
          <w:sz w:val="32"/>
          <w:szCs w:val="32"/>
          <w:lang w:val="en-US" w:eastAsia="zh-CN" w:bidi="ar-SA"/>
        </w:rPr>
        <w:t>黄芪</w:t>
      </w:r>
      <w:r>
        <w:rPr>
          <w:rFonts w:hint="eastAsia" w:ascii="仿宋" w:hAnsi="仿宋" w:eastAsia="仿宋" w:cs="仿宋"/>
          <w:kern w:val="2"/>
          <w:sz w:val="32"/>
          <w:szCs w:val="32"/>
          <w:lang w:val="en-US" w:eastAsia="zh-CN" w:bidi="ar-SA"/>
        </w:rPr>
        <w:t>性喜凉爽，耐寒耐旱，怕热怕涝，适宜在土层深厚、富含腐殖质、透水力强的沙壤土种植。强盐碱地不宜种植。</w:t>
      </w:r>
      <w:bookmarkStart w:id="0" w:name="3026722-3191369-3"/>
      <w:bookmarkEnd w:id="0"/>
      <w:r>
        <w:rPr>
          <w:rFonts w:hint="eastAsia" w:ascii="仿宋" w:hAnsi="仿宋" w:eastAsia="仿宋" w:cs="仿宋"/>
          <w:kern w:val="2"/>
          <w:sz w:val="32"/>
          <w:szCs w:val="32"/>
          <w:lang w:val="en-US" w:eastAsia="zh-CN" w:bidi="ar-SA"/>
        </w:rPr>
        <w:t>多</w:t>
      </w:r>
      <w:r>
        <w:rPr>
          <w:rFonts w:hint="default" w:ascii="仿宋" w:hAnsi="仿宋" w:eastAsia="仿宋" w:cs="仿宋"/>
          <w:kern w:val="2"/>
          <w:sz w:val="32"/>
          <w:szCs w:val="32"/>
          <w:lang w:val="en-US" w:eastAsia="zh-CN" w:bidi="ar-SA"/>
        </w:rPr>
        <w:t>产</w:t>
      </w:r>
      <w:r>
        <w:rPr>
          <w:rFonts w:hint="eastAsia" w:ascii="仿宋" w:hAnsi="仿宋" w:eastAsia="仿宋" w:cs="仿宋"/>
          <w:kern w:val="2"/>
          <w:sz w:val="32"/>
          <w:szCs w:val="32"/>
          <w:lang w:val="en-US" w:eastAsia="zh-CN" w:bidi="ar-SA"/>
        </w:rPr>
        <w:t>于我</w:t>
      </w:r>
      <w:r>
        <w:rPr>
          <w:rFonts w:hint="default" w:ascii="仿宋" w:hAnsi="仿宋" w:eastAsia="仿宋" w:cs="仿宋"/>
          <w:kern w:val="2"/>
          <w:sz w:val="32"/>
          <w:szCs w:val="32"/>
          <w:lang w:val="en-US" w:eastAsia="zh-CN" w:bidi="ar-SA"/>
        </w:rPr>
        <w:t>东北、华北及西北。生于林缘、灌丛或疏林下，亦见于山坡草地或草甸中。</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right="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bidi="ar-SA"/>
        </w:rPr>
        <w:t>青海因其独特的气候资源，有着丰富的黄芪资源，</w:t>
      </w:r>
      <w:r>
        <w:rPr>
          <w:rFonts w:hint="eastAsia" w:ascii="仿宋" w:hAnsi="仿宋" w:eastAsia="仿宋" w:cs="仿宋"/>
          <w:sz w:val="32"/>
          <w:szCs w:val="32"/>
          <w:lang w:val="en-US" w:eastAsia="zh-CN"/>
        </w:rPr>
        <w:t>据青海省林业和草原局的统计，青海省已成为国内第二大黄芪集中种植区，青海省生产的黄芪药效成分优于其他产地，其市场需求量极大，且种植黄芪收益快，群众种植积极性较高，调查发现，2015年黄芪纯收入达3万~9万元/hm2，所很多合作社、农户等都跟风种植，种植面积增长迅速。</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right="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但因青海省黄芪种植地零散、组织化程度不高；种植技术不成熟，种植过程理论知识掌握不足，缺乏专业技术指导，缺乏完善的技术标准体系和相应的技能培训和服务指导；黄芪种苗繁育基地建设滞后，农户种植种苗主要依赖甘肃等地生产地，买苗价格高，且种苗质量难以保证，易用到不合格种苗，造成产量、质量不过关，从而影响青海省中药材产量和品质。因此，近两年青海省黄芪价格波动很大，甚至出现连年下降的趋势，无法达到农户期望收益，甚至亏损严重。这严重打消农户种植黄芪的积极性，也不利于青海省推进发展中药材种植脱贫致富快车道的前进。</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鉴于以上原因，针对青海省种苗繁育技术严重滞后，优质种苗缺乏，合作社及种植户对种苗质量无法有效辨别等实际情况，研究出适宜本地区高产高效优质的黄芪种苗繁育技术及种苗分级标准，规范化、标准化青海省黄芪种植产业很有必要。</w:t>
      </w:r>
    </w:p>
    <w:p>
      <w:pPr>
        <w:pStyle w:val="11"/>
        <w:keepNext w:val="0"/>
        <w:keepLines w:val="0"/>
        <w:pageBreakBefore w:val="0"/>
        <w:widowControl/>
        <w:numPr>
          <w:ilvl w:val="0"/>
          <w:numId w:val="3"/>
        </w:numPr>
        <w:kinsoku/>
        <w:wordWrap/>
        <w:overflowPunct/>
        <w:topLinePunct w:val="0"/>
        <w:autoSpaceDE/>
        <w:autoSpaceDN/>
        <w:bidi w:val="0"/>
        <w:adjustRightInd/>
        <w:snapToGrid/>
        <w:spacing w:before="0" w:beforeLines="0" w:after="0" w:afterLines="0"/>
        <w:ind w:left="0" w:firstLine="0"/>
        <w:textAlignment w:val="auto"/>
        <w:outlineLvl w:val="0"/>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主要起草过程</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321" w:firstLineChars="100"/>
        <w:jc w:val="left"/>
        <w:textAlignment w:val="auto"/>
        <w:outlineLvl w:val="2"/>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1.市场调研、资料收集、试验论证</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1"/>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2018年青海互丰农业科技集团有限公司承担了</w:t>
      </w:r>
      <w:r>
        <w:rPr>
          <w:rFonts w:hint="eastAsia" w:ascii="仿宋" w:hAnsi="仿宋" w:eastAsia="仿宋" w:cs="仿宋"/>
          <w:sz w:val="32"/>
          <w:szCs w:val="32"/>
          <w:lang w:eastAsia="zh-CN"/>
        </w:rPr>
        <w:t>《中药材种苗繁育基地建设及产业化》项目，该项目主要研究内容为研究集成当归、黄芪等中药材种苗繁育技术，自</w:t>
      </w:r>
      <w:r>
        <w:rPr>
          <w:rFonts w:hint="eastAsia" w:ascii="仿宋" w:hAnsi="仿宋" w:eastAsia="仿宋" w:cs="仿宋"/>
          <w:sz w:val="32"/>
          <w:szCs w:val="32"/>
          <w:lang w:val="en-US" w:eastAsia="zh-CN"/>
        </w:rPr>
        <w:t>2018年1月份该项目工作开始，</w:t>
      </w:r>
      <w:r>
        <w:rPr>
          <w:rFonts w:hint="eastAsia" w:ascii="仿宋" w:hAnsi="仿宋" w:eastAsia="仿宋" w:cs="仿宋"/>
          <w:sz w:val="32"/>
          <w:szCs w:val="32"/>
          <w:lang w:eastAsia="zh-CN"/>
        </w:rPr>
        <w:t>由公司成立项目工作小组，</w:t>
      </w:r>
      <w:r>
        <w:rPr>
          <w:rFonts w:hint="eastAsia" w:ascii="仿宋" w:hAnsi="仿宋" w:eastAsia="仿宋" w:cs="仿宋"/>
          <w:sz w:val="32"/>
          <w:szCs w:val="32"/>
          <w:lang w:val="en-US" w:eastAsia="zh-CN"/>
        </w:rPr>
        <w:t>对青海省大宗中药材种植产业现状进行了市场调研，充分了解我省黄芪种植区域分布、种植技术、黄芪生长特征等内容，并外出学习、了解、调研甘肃等地黄芪等大宗中药材发展现状，查阅相关中药材书籍、网络信息，详细全面的了解我省目前的发展方向，与其他省市相比存在那些技术上、地域上的优劣性，综合分析、总结出现有的突出问题，结合问题提出制定标准的建议，并成立标准起草小组。</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1"/>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工作小组成员结合分析出的问题，制定工作方案，明确任务分工，确定工作时间及工作重点，在2018-2019年两年分别开展了黄芪种苗繁育不同播期、播种密度、施肥水平、播种方式、不同种苗大小、种苗形状、病虫害防治、锄草方式等多项试验，收集、分析相关数据，</w:t>
      </w:r>
      <w:r>
        <w:rPr>
          <w:rFonts w:hint="eastAsia" w:ascii="仿宋" w:hAnsi="仿宋" w:eastAsia="仿宋" w:cs="仿宋"/>
          <w:sz w:val="32"/>
          <w:szCs w:val="32"/>
        </w:rPr>
        <w:t>在研究技术资料的支撑下</w:t>
      </w:r>
      <w:r>
        <w:rPr>
          <w:rFonts w:hint="eastAsia" w:ascii="仿宋" w:hAnsi="仿宋" w:eastAsia="仿宋" w:cs="仿宋"/>
          <w:sz w:val="32"/>
          <w:szCs w:val="32"/>
          <w:lang w:eastAsia="zh-CN"/>
        </w:rPr>
        <w:t>，结合</w:t>
      </w:r>
      <w:r>
        <w:rPr>
          <w:rFonts w:hint="eastAsia" w:ascii="仿宋" w:hAnsi="仿宋" w:eastAsia="仿宋" w:cs="仿宋"/>
          <w:sz w:val="32"/>
          <w:szCs w:val="32"/>
        </w:rPr>
        <w:t>生产一线</w:t>
      </w:r>
      <w:r>
        <w:rPr>
          <w:rFonts w:hint="eastAsia" w:ascii="仿宋" w:hAnsi="仿宋" w:eastAsia="仿宋" w:cs="仿宋"/>
          <w:sz w:val="32"/>
          <w:szCs w:val="32"/>
          <w:lang w:eastAsia="zh-CN"/>
        </w:rPr>
        <w:t>示范</w:t>
      </w:r>
      <w:r>
        <w:rPr>
          <w:rFonts w:hint="eastAsia" w:ascii="仿宋" w:hAnsi="仿宋" w:eastAsia="仿宋" w:cs="仿宋"/>
          <w:sz w:val="32"/>
          <w:szCs w:val="32"/>
        </w:rPr>
        <w:t>的调查数据和经验总结</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集成了适宜本地区的黄芪种苗繁育技术及种苗分级标准。</w:t>
      </w:r>
    </w:p>
    <w:p>
      <w:pPr>
        <w:keepNext w:val="0"/>
        <w:keepLines w:val="0"/>
        <w:pageBreakBefore w:val="0"/>
        <w:widowControl w:val="0"/>
        <w:numPr>
          <w:ilvl w:val="0"/>
          <w:numId w:val="4"/>
        </w:numPr>
        <w:kinsoku/>
        <w:wordWrap/>
        <w:overflowPunct/>
        <w:topLinePunct w:val="0"/>
        <w:autoSpaceDE/>
        <w:autoSpaceDN/>
        <w:bidi w:val="0"/>
        <w:adjustRightInd/>
        <w:snapToGrid/>
        <w:spacing w:line="240" w:lineRule="auto"/>
        <w:ind w:right="-483" w:rightChars="-230" w:firstLine="321" w:firstLineChars="100"/>
        <w:jc w:val="left"/>
        <w:textAlignment w:val="auto"/>
        <w:outlineLvl w:val="2"/>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资料整理、标准起草</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4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研究工作结束后，标准起草小组整理所有试验、大田示范及调研的相关资料、数据等，开展会议，确定标准草案的编写大纲，并分工细化编写任务，参考相关国家、地方标准，结合我国相关法律法规、编写了标准内容，为保证标准的科学性和实用性，小组多次开展集中讨论，进一步完善修改标准内容，形成标准初稿。</w:t>
      </w:r>
    </w:p>
    <w:p>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0" w:leftChars="0" w:right="-483" w:rightChars="-230" w:firstLine="321" w:firstLineChars="100"/>
        <w:jc w:val="left"/>
        <w:textAlignment w:val="auto"/>
        <w:outlineLvl w:val="2"/>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意见征求、标准修改</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kern w:val="0"/>
          <w:sz w:val="32"/>
          <w:szCs w:val="32"/>
          <w:lang w:eastAsia="zh-CN"/>
        </w:rPr>
      </w:pPr>
      <w:r>
        <w:rPr>
          <w:rFonts w:hint="eastAsia" w:ascii="仿宋" w:hAnsi="仿宋" w:eastAsia="仿宋"/>
          <w:kern w:val="0"/>
          <w:sz w:val="32"/>
          <w:szCs w:val="32"/>
        </w:rPr>
        <w:t>根据青海省农学会的初审意见</w:t>
      </w:r>
      <w:r>
        <w:rPr>
          <w:rFonts w:hint="eastAsia" w:ascii="仿宋" w:hAnsi="仿宋" w:eastAsia="仿宋"/>
          <w:kern w:val="0"/>
          <w:sz w:val="32"/>
          <w:szCs w:val="32"/>
          <w:lang w:eastAsia="zh-CN"/>
        </w:rPr>
        <w:t>，</w:t>
      </w:r>
      <w:r>
        <w:rPr>
          <w:rFonts w:hint="eastAsia" w:ascii="仿宋" w:hAnsi="仿宋" w:eastAsia="仿宋" w:cs="仿宋"/>
          <w:sz w:val="32"/>
          <w:szCs w:val="32"/>
          <w:lang w:val="en-US" w:eastAsia="zh-CN"/>
        </w:rPr>
        <w:t>将《青海省黄芪种苗繁育技术规程》与《青海省黄芪种苗繁育标准》两项标准合并为《青海省黄芪种苗质量标准》一项，广泛征求各同行单位及专家意见，结合提出的意见</w:t>
      </w:r>
      <w:r>
        <w:rPr>
          <w:rFonts w:hint="eastAsia" w:ascii="仿宋" w:hAnsi="仿宋" w:eastAsia="仿宋"/>
          <w:kern w:val="0"/>
          <w:sz w:val="32"/>
          <w:szCs w:val="32"/>
        </w:rPr>
        <w:t>对稿件再次进行修改完善</w:t>
      </w:r>
      <w:r>
        <w:rPr>
          <w:rFonts w:hint="eastAsia" w:ascii="仿宋" w:hAnsi="仿宋" w:eastAsia="仿宋" w:cs="仿宋"/>
          <w:sz w:val="32"/>
          <w:szCs w:val="32"/>
          <w:lang w:val="en-US" w:eastAsia="zh-CN"/>
        </w:rPr>
        <w:t>规范整理</w:t>
      </w:r>
      <w:r>
        <w:rPr>
          <w:rFonts w:hint="eastAsia" w:ascii="仿宋" w:hAnsi="仿宋" w:eastAsia="仿宋"/>
          <w:kern w:val="0"/>
          <w:sz w:val="32"/>
          <w:szCs w:val="32"/>
          <w:lang w:eastAsia="zh-CN"/>
        </w:rPr>
        <w:t>，形成送审稿。</w:t>
      </w:r>
    </w:p>
    <w:p>
      <w:pPr>
        <w:pStyle w:val="11"/>
        <w:keepNext w:val="0"/>
        <w:keepLines w:val="0"/>
        <w:pageBreakBefore w:val="0"/>
        <w:widowControl/>
        <w:numPr>
          <w:ilvl w:val="0"/>
          <w:numId w:val="3"/>
        </w:numPr>
        <w:kinsoku/>
        <w:wordWrap/>
        <w:overflowPunct/>
        <w:topLinePunct w:val="0"/>
        <w:autoSpaceDE/>
        <w:autoSpaceDN/>
        <w:bidi w:val="0"/>
        <w:adjustRightInd/>
        <w:snapToGrid/>
        <w:spacing w:before="0" w:beforeLines="0" w:after="0" w:afterLines="0"/>
        <w:ind w:left="0" w:firstLine="0"/>
        <w:textAlignment w:val="auto"/>
        <w:outlineLvl w:val="0"/>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制定（修订）标准的原则和依据，与现行法律、法规、标准的关系</w:t>
      </w:r>
    </w:p>
    <w:p>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Chars="66" w:right="-483" w:rightChars="-230" w:firstLine="321" w:firstLineChars="100"/>
        <w:jc w:val="left"/>
        <w:textAlignment w:val="auto"/>
        <w:outlineLvl w:val="2"/>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编制原则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标准的起草过程严格按照工作计划实施，并遵循“科学性、合理性、先进性、使用性、普遍性”的原则，对标准从全面性、简便性、可操作性等方面进行了综合考虑，确保准确发布实施后能够得到有效应用。本标准的制定依托于科技项目的实施，保证了标准所依据的实验结论具有很强的真实性和严谨性。</w:t>
      </w:r>
    </w:p>
    <w:p>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139" w:leftChars="66" w:right="-483" w:rightChars="-230" w:firstLine="321" w:firstLineChars="100"/>
        <w:jc w:val="left"/>
        <w:textAlignment w:val="auto"/>
        <w:outlineLvl w:val="2"/>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制定依据</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我省现阶段没有关于黄芪种苗繁育技术及种苗质量的标准，本标准的制定填补了这一领域的空缺。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本标准严格按照《标准化工作导则 第1部分：标准化文件的结构和起草规则》的规定起草，本标准严格按照《中华人民共和国标准化法》及团体标准标准管理办法的要求制定。</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66" w:right="-483" w:rightChars="-230" w:firstLine="321" w:firstLineChars="100"/>
        <w:jc w:val="left"/>
        <w:textAlignment w:val="auto"/>
        <w:outlineLvl w:val="2"/>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3.与现行法律、法规、标准的关系</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本标准与国家有关法律法规、强制性标准及相关产业政策没有冲突。</w:t>
      </w:r>
    </w:p>
    <w:p>
      <w:pPr>
        <w:pStyle w:val="11"/>
        <w:keepNext w:val="0"/>
        <w:keepLines w:val="0"/>
        <w:pageBreakBefore w:val="0"/>
        <w:widowControl/>
        <w:numPr>
          <w:ilvl w:val="0"/>
          <w:numId w:val="3"/>
        </w:numPr>
        <w:kinsoku/>
        <w:wordWrap/>
        <w:overflowPunct/>
        <w:topLinePunct w:val="0"/>
        <w:autoSpaceDE/>
        <w:autoSpaceDN/>
        <w:bidi w:val="0"/>
        <w:adjustRightInd/>
        <w:snapToGrid/>
        <w:spacing w:before="0" w:beforeLines="0" w:after="0" w:afterLines="0"/>
        <w:ind w:left="0" w:firstLine="0"/>
        <w:textAlignment w:val="auto"/>
        <w:outlineLvl w:val="0"/>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 xml:space="preserve">主要条款的说明 </w:t>
      </w:r>
    </w:p>
    <w:p>
      <w:pPr>
        <w:numPr>
          <w:ilvl w:val="0"/>
          <w:numId w:val="0"/>
        </w:numPr>
        <w:ind w:leftChars="0" w:firstLine="640" w:firstLineChars="200"/>
        <w:rPr>
          <w:rFonts w:hint="eastAsia" w:ascii="仿宋" w:hAnsi="仿宋" w:eastAsia="仿宋" w:cs="仿宋"/>
          <w:sz w:val="32"/>
          <w:szCs w:val="32"/>
        </w:rPr>
      </w:pPr>
      <w:r>
        <w:rPr>
          <w:rFonts w:hint="eastAsia" w:ascii="仿宋" w:hAnsi="仿宋" w:eastAsia="仿宋" w:cs="仿宋"/>
          <w:sz w:val="32"/>
          <w:szCs w:val="32"/>
        </w:rPr>
        <w:t>本规范采用的技术指标、参数、试验方法、检验规则都是在参考相关规范化方法和国家标准，并根据研究和生产繁育</w:t>
      </w:r>
      <w:r>
        <w:rPr>
          <w:rFonts w:hint="eastAsia" w:ascii="仿宋" w:hAnsi="仿宋" w:eastAsia="仿宋" w:cs="仿宋"/>
          <w:sz w:val="32"/>
          <w:szCs w:val="32"/>
          <w:lang w:eastAsia="zh-CN"/>
        </w:rPr>
        <w:t>经验</w:t>
      </w:r>
      <w:r>
        <w:rPr>
          <w:rFonts w:hint="eastAsia" w:ascii="仿宋" w:hAnsi="仿宋" w:eastAsia="仿宋" w:cs="仿宋"/>
          <w:sz w:val="32"/>
          <w:szCs w:val="32"/>
        </w:rPr>
        <w:t>获得的技术资料与试验结果而制定。</w:t>
      </w:r>
    </w:p>
    <w:p>
      <w:pPr>
        <w:pStyle w:val="11"/>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leftChars="0"/>
        <w:textAlignment w:val="auto"/>
        <w:rPr>
          <w:rFonts w:hint="eastAsia" w:ascii="楷体_GB2312" w:eastAsia="楷体_GB2312" w:cs="Times New Roman"/>
          <w:kern w:val="2"/>
          <w:sz w:val="32"/>
          <w:szCs w:val="32"/>
          <w:lang w:val="en-US" w:eastAsia="zh-CN" w:bidi="ar-SA"/>
        </w:rPr>
      </w:pPr>
      <w:r>
        <w:rPr>
          <w:rFonts w:hint="eastAsia" w:ascii="楷体_GB2312" w:eastAsia="楷体_GB2312" w:cs="Times New Roman"/>
          <w:kern w:val="2"/>
          <w:sz w:val="32"/>
          <w:szCs w:val="32"/>
          <w:lang w:val="en-US" w:eastAsia="zh-CN" w:bidi="ar-SA"/>
        </w:rPr>
        <w:t>（一）3 术语和定义</w:t>
      </w:r>
    </w:p>
    <w:p>
      <w:pPr>
        <w:numPr>
          <w:ilvl w:val="0"/>
          <w:numId w:val="0"/>
        </w:numPr>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主要对黄芪种苗的质量判定因素名词通用定义。</w:t>
      </w:r>
    </w:p>
    <w:p>
      <w:pPr>
        <w:pStyle w:val="11"/>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leftChars="0"/>
        <w:textAlignment w:val="auto"/>
        <w:rPr>
          <w:rFonts w:hint="eastAsia" w:ascii="楷体_GB2312" w:eastAsia="楷体_GB2312" w:cs="Times New Roman"/>
          <w:kern w:val="2"/>
          <w:sz w:val="32"/>
          <w:szCs w:val="32"/>
          <w:lang w:val="en-US" w:eastAsia="zh-CN" w:bidi="ar-SA"/>
        </w:rPr>
      </w:pPr>
      <w:r>
        <w:rPr>
          <w:rFonts w:hint="eastAsia" w:ascii="楷体_GB2312" w:eastAsia="楷体_GB2312" w:cs="Times New Roman"/>
          <w:kern w:val="2"/>
          <w:sz w:val="32"/>
          <w:szCs w:val="32"/>
          <w:lang w:val="en-US" w:eastAsia="zh-CN" w:bidi="ar-SA"/>
        </w:rPr>
        <w:t>（二）产地条件</w:t>
      </w:r>
    </w:p>
    <w:p>
      <w:pPr>
        <w:keepNext w:val="0"/>
        <w:keepLines w:val="0"/>
        <w:pageBreakBefore w:val="0"/>
        <w:numPr>
          <w:ilvl w:val="0"/>
          <w:numId w:val="0"/>
        </w:numPr>
        <w:kinsoku/>
        <w:wordWrap/>
        <w:overflowPunct/>
        <w:topLinePunct w:val="0"/>
        <w:autoSpaceDE/>
        <w:autoSpaceDN/>
        <w:bidi w:val="0"/>
        <w:adjustRightInd/>
        <w:snapToGrid/>
        <w:ind w:firstLine="320" w:firstLineChars="100"/>
        <w:textAlignment w:val="auto"/>
        <w:outlineLvl w:val="2"/>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1.选地</w:t>
      </w:r>
    </w:p>
    <w:p>
      <w:pPr>
        <w:pStyle w:val="12"/>
        <w:ind w:left="0" w:leftChars="0"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结合市场需求及黄芪生长情况发现黄芪种苗越长、移栽后成药一等品出成率越高、效益越好，所以黄芪种苗繁育时其生长环境应利于种苗垂直生长，土壤粘重根生长缓慢带畸形;土层薄，根多横生，分支多，质量差，而土层深厚、富含腐殖质、透水力强的沙壤土质中黄芪种苗垂直生长可达60cm以上。易涝地块做高</w:t>
      </w:r>
      <w:r>
        <w:rPr>
          <w:rFonts w:hint="eastAsia" w:ascii="仿宋" w:hAnsi="仿宋" w:eastAsia="仿宋" w:cs="仿宋"/>
          <w:kern w:val="2"/>
          <w:sz w:val="32"/>
          <w:szCs w:val="32"/>
          <w:lang w:val="zh-CN" w:eastAsia="zh-CN" w:bidi="ar-SA"/>
        </w:rPr>
        <w:t>畦育苗，不仅利于排水减轻病害发生率，也会增加土层，增加种苗垂直生长的空间。黄芪属豆科植物，为防止病虫害的发生，</w:t>
      </w:r>
      <w:r>
        <w:rPr>
          <w:rFonts w:hint="eastAsia" w:ascii="仿宋" w:hAnsi="仿宋" w:eastAsia="仿宋" w:cs="仿宋"/>
          <w:kern w:val="2"/>
          <w:sz w:val="32"/>
          <w:szCs w:val="32"/>
          <w:lang w:val="en-US" w:eastAsia="zh-CN" w:bidi="ar-SA"/>
        </w:rPr>
        <w:t>忌</w:t>
      </w:r>
      <w:r>
        <w:rPr>
          <w:rFonts w:hint="eastAsia" w:ascii="仿宋" w:hAnsi="仿宋" w:eastAsia="仿宋" w:cs="仿宋"/>
          <w:kern w:val="2"/>
          <w:sz w:val="32"/>
          <w:szCs w:val="32"/>
          <w:lang w:val="zh-CN" w:eastAsia="zh-CN" w:bidi="ar-SA"/>
        </w:rPr>
        <w:t>与豆科作物轮作，忌连茬重</w:t>
      </w:r>
      <w:r>
        <w:rPr>
          <w:rFonts w:hint="default" w:ascii="仿宋" w:hAnsi="仿宋" w:eastAsia="仿宋" w:cs="仿宋"/>
          <w:kern w:val="2"/>
          <w:sz w:val="32"/>
          <w:szCs w:val="32"/>
          <w:lang w:val="en-US" w:eastAsia="zh-CN" w:bidi="ar-SA"/>
        </w:rPr>
        <w:fldChar w:fldCharType="begin"/>
      </w:r>
      <w:r>
        <w:rPr>
          <w:rFonts w:hint="default" w:ascii="仿宋" w:hAnsi="仿宋" w:eastAsia="仿宋" w:cs="仿宋"/>
          <w:kern w:val="2"/>
          <w:sz w:val="32"/>
          <w:szCs w:val="32"/>
          <w:lang w:val="en-US" w:eastAsia="zh-CN" w:bidi="ar-SA"/>
        </w:rPr>
        <w:instrText xml:space="preserve"> HYPERLINK "https://baike.so.com/doc/5699237-5911947.html" \t "https://baike.so.com/doc/_blank" </w:instrText>
      </w:r>
      <w:r>
        <w:rPr>
          <w:rFonts w:hint="default" w:ascii="仿宋" w:hAnsi="仿宋" w:eastAsia="仿宋" w:cs="仿宋"/>
          <w:kern w:val="2"/>
          <w:sz w:val="32"/>
          <w:szCs w:val="32"/>
          <w:lang w:val="en-US" w:eastAsia="zh-CN" w:bidi="ar-SA"/>
        </w:rPr>
        <w:fldChar w:fldCharType="separate"/>
      </w:r>
      <w:r>
        <w:rPr>
          <w:rFonts w:hint="default" w:ascii="仿宋" w:hAnsi="仿宋" w:eastAsia="仿宋" w:cs="仿宋"/>
          <w:kern w:val="2"/>
          <w:sz w:val="32"/>
          <w:szCs w:val="32"/>
          <w:lang w:val="en-US" w:eastAsia="zh-CN" w:bidi="ar-SA"/>
        </w:rPr>
        <w:t>作</w:t>
      </w:r>
      <w:r>
        <w:rPr>
          <w:rFonts w:hint="default" w:ascii="仿宋" w:hAnsi="仿宋" w:eastAsia="仿宋" w:cs="仿宋"/>
          <w:kern w:val="2"/>
          <w:sz w:val="32"/>
          <w:szCs w:val="32"/>
          <w:lang w:val="en-US" w:eastAsia="zh-CN" w:bidi="ar-SA"/>
        </w:rPr>
        <w:fldChar w:fldCharType="end"/>
      </w:r>
      <w:r>
        <w:rPr>
          <w:rFonts w:hint="eastAsia" w:ascii="仿宋" w:hAnsi="仿宋" w:eastAsia="仿宋" w:cs="仿宋"/>
          <w:kern w:val="2"/>
          <w:sz w:val="32"/>
          <w:szCs w:val="32"/>
          <w:lang w:val="en-US" w:eastAsia="zh-CN" w:bidi="ar-SA"/>
        </w:rPr>
        <w:t>。</w:t>
      </w:r>
    </w:p>
    <w:p>
      <w:pPr>
        <w:pStyle w:val="12"/>
        <w:ind w:left="0" w:leftChars="0" w:firstLine="320" w:firstLineChars="100"/>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2.整地施肥</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firstLine="320" w:firstLineChars="100"/>
        <w:jc w:val="left"/>
        <w:textAlignment w:val="auto"/>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2.1 2018年不同肥料试验研究</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firstLine="320" w:firstLineChars="1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2.1.1试验地点</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2018年在威远镇余家村试验基地开展黄芪种苗繁育肥料试验 。</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firstLine="320" w:firstLineChars="1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2.1.2 试验材料</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firstLine="320" w:firstLineChars="100"/>
        <w:jc w:val="lef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2.1.2.1 肥料：五丰有机肥（N+P</w:t>
      </w:r>
      <w:r>
        <w:rPr>
          <w:rFonts w:hint="eastAsia" w:ascii="仿宋" w:hAnsi="仿宋" w:eastAsia="仿宋" w:cs="仿宋"/>
          <w:sz w:val="32"/>
          <w:szCs w:val="32"/>
          <w:vertAlign w:val="subscript"/>
          <w:lang w:val="en-US" w:eastAsia="zh-CN"/>
        </w:rPr>
        <w:t>2</w:t>
      </w:r>
      <w:r>
        <w:rPr>
          <w:rFonts w:hint="eastAsia" w:ascii="仿宋" w:hAnsi="仿宋" w:eastAsia="仿宋" w:cs="仿宋"/>
          <w:sz w:val="32"/>
          <w:szCs w:val="32"/>
          <w:lang w:val="en-US" w:eastAsia="zh-CN"/>
        </w:rPr>
        <w:t>O</w:t>
      </w:r>
      <w:r>
        <w:rPr>
          <w:rFonts w:hint="eastAsia" w:ascii="仿宋" w:hAnsi="仿宋" w:eastAsia="仿宋" w:cs="仿宋"/>
          <w:sz w:val="32"/>
          <w:szCs w:val="32"/>
          <w:vertAlign w:val="subscript"/>
          <w:lang w:val="en-US" w:eastAsia="zh-CN"/>
        </w:rPr>
        <w:t>5</w:t>
      </w:r>
      <w:r>
        <w:rPr>
          <w:rFonts w:hint="eastAsia" w:ascii="仿宋" w:hAnsi="仿宋" w:eastAsia="仿宋" w:cs="仿宋"/>
          <w:sz w:val="32"/>
          <w:szCs w:val="32"/>
          <w:lang w:val="en-US" w:eastAsia="zh-CN"/>
        </w:rPr>
        <w:t>+K</w:t>
      </w:r>
      <w:r>
        <w:rPr>
          <w:rFonts w:hint="eastAsia" w:ascii="仿宋" w:hAnsi="仿宋" w:eastAsia="仿宋" w:cs="仿宋"/>
          <w:sz w:val="32"/>
          <w:szCs w:val="32"/>
          <w:vertAlign w:val="subscript"/>
          <w:lang w:val="en-US" w:eastAsia="zh-CN"/>
        </w:rPr>
        <w:t>2</w:t>
      </w:r>
      <w:r>
        <w:rPr>
          <w:rFonts w:hint="eastAsia" w:ascii="仿宋" w:hAnsi="仿宋" w:eastAsia="仿宋" w:cs="仿宋"/>
          <w:sz w:val="32"/>
          <w:szCs w:val="32"/>
          <w:lang w:val="en-US" w:eastAsia="zh-CN"/>
        </w:rPr>
        <w:t>O≧5%,有机质≧45%），三宁中药材复合肥（N-P</w:t>
      </w:r>
      <w:r>
        <w:rPr>
          <w:rFonts w:hint="eastAsia" w:ascii="仿宋" w:hAnsi="仿宋" w:eastAsia="仿宋" w:cs="仿宋"/>
          <w:sz w:val="32"/>
          <w:szCs w:val="32"/>
          <w:vertAlign w:val="subscript"/>
          <w:lang w:val="en-US" w:eastAsia="zh-CN"/>
        </w:rPr>
        <w:t>2</w:t>
      </w:r>
      <w:r>
        <w:rPr>
          <w:rFonts w:hint="eastAsia" w:ascii="仿宋" w:hAnsi="仿宋" w:eastAsia="仿宋" w:cs="仿宋"/>
          <w:sz w:val="32"/>
          <w:szCs w:val="32"/>
          <w:lang w:val="en-US" w:eastAsia="zh-CN"/>
        </w:rPr>
        <w:t>O</w:t>
      </w:r>
      <w:r>
        <w:rPr>
          <w:rFonts w:hint="eastAsia" w:ascii="仿宋" w:hAnsi="仿宋" w:eastAsia="仿宋" w:cs="仿宋"/>
          <w:sz w:val="32"/>
          <w:szCs w:val="32"/>
          <w:vertAlign w:val="subscript"/>
          <w:lang w:val="en-US" w:eastAsia="zh-CN"/>
        </w:rPr>
        <w:t>5</w:t>
      </w:r>
      <w:r>
        <w:rPr>
          <w:rFonts w:hint="eastAsia" w:ascii="仿宋" w:hAnsi="仿宋" w:eastAsia="仿宋" w:cs="仿宋"/>
          <w:sz w:val="32"/>
          <w:szCs w:val="32"/>
          <w:lang w:val="en-US" w:eastAsia="zh-CN"/>
        </w:rPr>
        <w:t>-K</w:t>
      </w:r>
      <w:r>
        <w:rPr>
          <w:rFonts w:hint="eastAsia" w:ascii="仿宋" w:hAnsi="仿宋" w:eastAsia="仿宋" w:cs="仿宋"/>
          <w:sz w:val="32"/>
          <w:szCs w:val="32"/>
          <w:vertAlign w:val="subscript"/>
          <w:lang w:val="en-US" w:eastAsia="zh-CN"/>
        </w:rPr>
        <w:t>2</w:t>
      </w:r>
      <w:r>
        <w:rPr>
          <w:rFonts w:hint="eastAsia" w:ascii="仿宋" w:hAnsi="仿宋" w:eastAsia="仿宋" w:cs="仿宋"/>
          <w:sz w:val="32"/>
          <w:szCs w:val="32"/>
          <w:lang w:val="en-US" w:eastAsia="zh-CN"/>
        </w:rPr>
        <w:t>O:18-18-18），云天化三环磷酸二铵（N-P</w:t>
      </w:r>
      <w:r>
        <w:rPr>
          <w:rFonts w:hint="eastAsia" w:ascii="仿宋" w:hAnsi="仿宋" w:eastAsia="仿宋" w:cs="仿宋"/>
          <w:sz w:val="32"/>
          <w:szCs w:val="32"/>
          <w:vertAlign w:val="subscript"/>
          <w:lang w:val="en-US" w:eastAsia="zh-CN"/>
        </w:rPr>
        <w:t>2</w:t>
      </w:r>
      <w:r>
        <w:rPr>
          <w:rFonts w:hint="eastAsia" w:ascii="仿宋" w:hAnsi="仿宋" w:eastAsia="仿宋" w:cs="仿宋"/>
          <w:sz w:val="32"/>
          <w:szCs w:val="32"/>
          <w:lang w:val="en-US" w:eastAsia="zh-CN"/>
        </w:rPr>
        <w:t>O</w:t>
      </w:r>
      <w:r>
        <w:rPr>
          <w:rFonts w:hint="eastAsia" w:ascii="仿宋" w:hAnsi="仿宋" w:eastAsia="仿宋" w:cs="仿宋"/>
          <w:sz w:val="32"/>
          <w:szCs w:val="32"/>
          <w:vertAlign w:val="subscript"/>
          <w:lang w:val="en-US" w:eastAsia="zh-CN"/>
        </w:rPr>
        <w:t>5</w:t>
      </w:r>
      <w:r>
        <w:rPr>
          <w:rFonts w:hint="eastAsia" w:ascii="仿宋" w:hAnsi="仿宋" w:eastAsia="仿宋" w:cs="仿宋"/>
          <w:sz w:val="32"/>
          <w:szCs w:val="32"/>
          <w:lang w:val="en-US" w:eastAsia="zh-CN"/>
        </w:rPr>
        <w:t>：18-46），青羊农用硫酸钾（K</w:t>
      </w:r>
      <w:r>
        <w:rPr>
          <w:rFonts w:hint="eastAsia" w:ascii="仿宋" w:hAnsi="仿宋" w:eastAsia="仿宋" w:cs="仿宋"/>
          <w:sz w:val="32"/>
          <w:szCs w:val="32"/>
          <w:vertAlign w:val="subscript"/>
          <w:lang w:val="en-US" w:eastAsia="zh-CN"/>
        </w:rPr>
        <w:t>2</w:t>
      </w:r>
      <w:r>
        <w:rPr>
          <w:rFonts w:hint="eastAsia" w:ascii="仿宋" w:hAnsi="仿宋" w:eastAsia="仿宋" w:cs="仿宋"/>
          <w:sz w:val="32"/>
          <w:szCs w:val="32"/>
          <w:lang w:val="en-US" w:eastAsia="zh-CN"/>
        </w:rPr>
        <w:t xml:space="preserve">O≧50%）。 </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firstLine="320" w:firstLineChars="1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2.1.3试验设计</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设复合肥、光碳核肥、有机肥、常规配方施肥四种不同肥料，每个肥料再按不同施肥梯度各设三个处理，共12个处理，试验采取裂区设计，每个处理三次重复，小区面积为12㎡。试验统一于5月20日种植，10月27日采挖。</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firstLine="640" w:firstLineChars="200"/>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表2. 肥料施用情况</w:t>
      </w:r>
    </w:p>
    <w:tbl>
      <w:tblPr>
        <w:tblStyle w:val="8"/>
        <w:tblW w:w="8041"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21"/>
        <w:gridCol w:w="3023"/>
        <w:gridCol w:w="3397"/>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atLeast"/>
          <w:jc w:val="center"/>
        </w:trPr>
        <w:tc>
          <w:tcPr>
            <w:tcW w:w="1621" w:type="dxa"/>
            <w:tcBorders>
              <w:bottom w:val="single" w:color="auto" w:sz="12"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不同肥料</w:t>
            </w:r>
          </w:p>
        </w:tc>
        <w:tc>
          <w:tcPr>
            <w:tcW w:w="3023" w:type="dxa"/>
            <w:tcBorders>
              <w:bottom w:val="single" w:color="auto" w:sz="12"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firstLine="480" w:firstLineChars="20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施肥梯度</w:t>
            </w:r>
          </w:p>
        </w:tc>
        <w:tc>
          <w:tcPr>
            <w:tcW w:w="3397" w:type="dxa"/>
            <w:tcBorders>
              <w:bottom w:val="single" w:color="auto" w:sz="12"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firstLine="480" w:firstLineChars="20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备注</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1621" w:type="dxa"/>
            <w:vMerge w:val="restart"/>
            <w:tcBorders>
              <w:top w:val="single" w:color="auto" w:sz="12" w:space="0"/>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光碳核肥</w:t>
            </w:r>
          </w:p>
        </w:tc>
        <w:tc>
          <w:tcPr>
            <w:tcW w:w="3023" w:type="dxa"/>
            <w:tcBorders>
              <w:top w:val="single" w:color="auto" w:sz="12" w:space="0"/>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梯度一：50kg/667</w:t>
            </w:r>
            <w:r>
              <w:rPr>
                <w:rFonts w:hint="eastAsia" w:ascii="宋体" w:hAnsi="宋体" w:eastAsia="宋体" w:cs="宋体"/>
                <w:sz w:val="24"/>
                <w:szCs w:val="24"/>
                <w:vertAlign w:val="baseline"/>
                <w:lang w:val="en-US" w:eastAsia="zh-CN"/>
              </w:rPr>
              <w:t>㎡</w:t>
            </w:r>
          </w:p>
        </w:tc>
        <w:tc>
          <w:tcPr>
            <w:tcW w:w="3397" w:type="dxa"/>
            <w:vMerge w:val="restart"/>
            <w:tcBorders>
              <w:top w:val="single" w:color="auto" w:sz="12" w:space="0"/>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right="-483" w:rightChars="-230" w:firstLine="0" w:firstLineChars="0"/>
              <w:jc w:val="both"/>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所有处理同是喷施光碳核肥</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right="-483" w:rightChars="-230" w:firstLine="0" w:firstLineChars="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叶面肥4次</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1621" w:type="dxa"/>
            <w:vMerge w:val="continue"/>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jc w:val="center"/>
              <w:textAlignment w:val="auto"/>
              <w:rPr>
                <w:rFonts w:hint="eastAsia" w:ascii="仿宋" w:hAnsi="仿宋" w:eastAsia="仿宋" w:cs="仿宋"/>
                <w:sz w:val="24"/>
                <w:szCs w:val="24"/>
                <w:vertAlign w:val="baseline"/>
                <w:lang w:val="en-US" w:eastAsia="zh-CN"/>
              </w:rPr>
            </w:pPr>
          </w:p>
        </w:tc>
        <w:tc>
          <w:tcPr>
            <w:tcW w:w="3023"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right="-483" w:rightChars="-23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梯度二：75kg/667</w:t>
            </w:r>
            <w:r>
              <w:rPr>
                <w:rFonts w:hint="eastAsia" w:ascii="宋体" w:hAnsi="宋体" w:eastAsia="宋体" w:cs="宋体"/>
                <w:sz w:val="24"/>
                <w:szCs w:val="24"/>
                <w:vertAlign w:val="baseline"/>
                <w:lang w:val="en-US" w:eastAsia="zh-CN"/>
              </w:rPr>
              <w:t>㎡</w:t>
            </w:r>
          </w:p>
        </w:tc>
        <w:tc>
          <w:tcPr>
            <w:tcW w:w="3397" w:type="dxa"/>
            <w:vMerge w:val="continue"/>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right="-483" w:rightChars="-230" w:firstLine="0" w:firstLineChars="0"/>
              <w:jc w:val="center"/>
              <w:textAlignment w:val="auto"/>
              <w:rPr>
                <w:rFonts w:hint="eastAsia" w:ascii="仿宋" w:hAnsi="仿宋" w:eastAsia="仿宋" w:cs="仿宋"/>
                <w:sz w:val="24"/>
                <w:szCs w:val="24"/>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1621" w:type="dxa"/>
            <w:vMerge w:val="continue"/>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jc w:val="center"/>
              <w:textAlignment w:val="auto"/>
              <w:rPr>
                <w:rFonts w:hint="eastAsia" w:ascii="仿宋" w:hAnsi="仿宋" w:eastAsia="仿宋" w:cs="仿宋"/>
                <w:sz w:val="24"/>
                <w:szCs w:val="24"/>
                <w:vertAlign w:val="baseline"/>
                <w:lang w:val="en-US" w:eastAsia="zh-CN"/>
              </w:rPr>
            </w:pPr>
          </w:p>
        </w:tc>
        <w:tc>
          <w:tcPr>
            <w:tcW w:w="3023"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right="-483" w:rightChars="-23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梯度三：100kg/667</w:t>
            </w:r>
            <w:r>
              <w:rPr>
                <w:rFonts w:hint="eastAsia" w:ascii="宋体" w:hAnsi="宋体" w:eastAsia="宋体" w:cs="宋体"/>
                <w:sz w:val="24"/>
                <w:szCs w:val="24"/>
                <w:vertAlign w:val="baseline"/>
                <w:lang w:val="en-US" w:eastAsia="zh-CN"/>
              </w:rPr>
              <w:t>㎡</w:t>
            </w:r>
          </w:p>
        </w:tc>
        <w:tc>
          <w:tcPr>
            <w:tcW w:w="3397" w:type="dxa"/>
            <w:vMerge w:val="continue"/>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right="-483" w:rightChars="-230" w:firstLine="0" w:firstLineChars="0"/>
              <w:jc w:val="center"/>
              <w:textAlignment w:val="auto"/>
              <w:rPr>
                <w:rFonts w:hint="eastAsia" w:ascii="仿宋" w:hAnsi="仿宋" w:eastAsia="仿宋" w:cs="仿宋"/>
                <w:sz w:val="24"/>
                <w:szCs w:val="24"/>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1621" w:type="dxa"/>
            <w:vMerge w:val="restart"/>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复合肥</w:t>
            </w:r>
          </w:p>
        </w:tc>
        <w:tc>
          <w:tcPr>
            <w:tcW w:w="3023"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right="-483" w:rightChars="-230"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梯度一：40kg/667</w:t>
            </w:r>
            <w:r>
              <w:rPr>
                <w:rFonts w:hint="eastAsia" w:ascii="宋体" w:hAnsi="宋体" w:eastAsia="宋体" w:cs="宋体"/>
                <w:sz w:val="24"/>
                <w:szCs w:val="24"/>
                <w:vertAlign w:val="baseline"/>
                <w:lang w:val="en-US" w:eastAsia="zh-CN"/>
              </w:rPr>
              <w:t>㎡</w:t>
            </w:r>
          </w:p>
        </w:tc>
        <w:tc>
          <w:tcPr>
            <w:tcW w:w="3397" w:type="dxa"/>
            <w:vMerge w:val="restart"/>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right="-483" w:rightChars="-230"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不追施任何肥料</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1621" w:type="dxa"/>
            <w:vMerge w:val="continue"/>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jc w:val="center"/>
              <w:textAlignment w:val="auto"/>
              <w:rPr>
                <w:rFonts w:hint="eastAsia" w:ascii="仿宋" w:hAnsi="仿宋" w:eastAsia="仿宋" w:cs="仿宋"/>
                <w:sz w:val="24"/>
                <w:szCs w:val="24"/>
                <w:vertAlign w:val="baseline"/>
                <w:lang w:val="en-US" w:eastAsia="zh-CN"/>
              </w:rPr>
            </w:pPr>
          </w:p>
        </w:tc>
        <w:tc>
          <w:tcPr>
            <w:tcW w:w="3023"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right="-483" w:rightChars="-230"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梯度二：60kg/667</w:t>
            </w:r>
            <w:r>
              <w:rPr>
                <w:rFonts w:hint="eastAsia" w:ascii="宋体" w:hAnsi="宋体" w:eastAsia="宋体" w:cs="宋体"/>
                <w:sz w:val="24"/>
                <w:szCs w:val="24"/>
                <w:vertAlign w:val="baseline"/>
                <w:lang w:val="en-US" w:eastAsia="zh-CN"/>
              </w:rPr>
              <w:t>㎡</w:t>
            </w:r>
          </w:p>
        </w:tc>
        <w:tc>
          <w:tcPr>
            <w:tcW w:w="3397" w:type="dxa"/>
            <w:vMerge w:val="continue"/>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right="-483" w:rightChars="-230" w:firstLine="0" w:firstLineChars="0"/>
              <w:jc w:val="center"/>
              <w:textAlignment w:val="auto"/>
              <w:rPr>
                <w:rFonts w:hint="eastAsia" w:ascii="仿宋" w:hAnsi="仿宋" w:eastAsia="仿宋" w:cs="仿宋"/>
                <w:sz w:val="24"/>
                <w:szCs w:val="24"/>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1621" w:type="dxa"/>
            <w:vMerge w:val="continue"/>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jc w:val="center"/>
              <w:textAlignment w:val="auto"/>
              <w:rPr>
                <w:rFonts w:hint="eastAsia" w:ascii="仿宋" w:hAnsi="仿宋" w:eastAsia="仿宋" w:cs="仿宋"/>
                <w:sz w:val="24"/>
                <w:szCs w:val="24"/>
                <w:vertAlign w:val="baseline"/>
                <w:lang w:val="en-US" w:eastAsia="zh-CN"/>
              </w:rPr>
            </w:pPr>
          </w:p>
        </w:tc>
        <w:tc>
          <w:tcPr>
            <w:tcW w:w="3023"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right="-483" w:rightChars="-230"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梯度三：80kg/667</w:t>
            </w:r>
            <w:r>
              <w:rPr>
                <w:rFonts w:hint="eastAsia" w:ascii="宋体" w:hAnsi="宋体" w:eastAsia="宋体" w:cs="宋体"/>
                <w:sz w:val="24"/>
                <w:szCs w:val="24"/>
                <w:vertAlign w:val="baseline"/>
                <w:lang w:val="en-US" w:eastAsia="zh-CN"/>
              </w:rPr>
              <w:t>㎡</w:t>
            </w:r>
          </w:p>
        </w:tc>
        <w:tc>
          <w:tcPr>
            <w:tcW w:w="3397" w:type="dxa"/>
            <w:vMerge w:val="continue"/>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right="-483" w:rightChars="-230" w:firstLine="0" w:firstLineChars="0"/>
              <w:jc w:val="center"/>
              <w:textAlignment w:val="auto"/>
              <w:rPr>
                <w:rFonts w:hint="eastAsia" w:ascii="仿宋" w:hAnsi="仿宋" w:eastAsia="仿宋" w:cs="仿宋"/>
                <w:sz w:val="24"/>
                <w:szCs w:val="24"/>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1621" w:type="dxa"/>
            <w:vMerge w:val="restart"/>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磷酸二铵</w:t>
            </w:r>
          </w:p>
        </w:tc>
        <w:tc>
          <w:tcPr>
            <w:tcW w:w="3023"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right="-483" w:rightChars="-23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梯度一：30kg/667</w:t>
            </w:r>
            <w:r>
              <w:rPr>
                <w:rFonts w:hint="eastAsia" w:ascii="宋体" w:hAnsi="宋体" w:eastAsia="宋体" w:cs="宋体"/>
                <w:sz w:val="24"/>
                <w:szCs w:val="24"/>
                <w:vertAlign w:val="baseline"/>
                <w:lang w:val="en-US" w:eastAsia="zh-CN"/>
              </w:rPr>
              <w:t>㎡</w:t>
            </w:r>
          </w:p>
        </w:tc>
        <w:tc>
          <w:tcPr>
            <w:tcW w:w="3397" w:type="dxa"/>
            <w:vMerge w:val="restart"/>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right="-483" w:rightChars="-230" w:firstLine="0" w:firstLineChars="0"/>
              <w:jc w:val="both"/>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配合使用有机肥150kg/667㎡</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right="-483" w:rightChars="-230" w:firstLine="0" w:firstLineChars="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+硫酸钾10kg/667㎡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1621" w:type="dxa"/>
            <w:vMerge w:val="continue"/>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jc w:val="center"/>
              <w:textAlignment w:val="auto"/>
              <w:rPr>
                <w:rFonts w:hint="eastAsia" w:ascii="仿宋" w:hAnsi="仿宋" w:eastAsia="仿宋" w:cs="仿宋"/>
                <w:sz w:val="24"/>
                <w:szCs w:val="24"/>
                <w:vertAlign w:val="baseline"/>
                <w:lang w:val="en-US" w:eastAsia="zh-CN"/>
              </w:rPr>
            </w:pPr>
          </w:p>
        </w:tc>
        <w:tc>
          <w:tcPr>
            <w:tcW w:w="3023"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right="-483" w:rightChars="-23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梯度二：40kg/667</w:t>
            </w:r>
            <w:r>
              <w:rPr>
                <w:rFonts w:hint="eastAsia" w:ascii="宋体" w:hAnsi="宋体" w:eastAsia="宋体" w:cs="宋体"/>
                <w:sz w:val="24"/>
                <w:szCs w:val="24"/>
                <w:vertAlign w:val="baseline"/>
                <w:lang w:val="en-US" w:eastAsia="zh-CN"/>
              </w:rPr>
              <w:t>㎡</w:t>
            </w:r>
          </w:p>
        </w:tc>
        <w:tc>
          <w:tcPr>
            <w:tcW w:w="3397" w:type="dxa"/>
            <w:vMerge w:val="continue"/>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right="-483" w:rightChars="-230" w:firstLine="0" w:firstLineChars="0"/>
              <w:jc w:val="center"/>
              <w:textAlignment w:val="auto"/>
              <w:rPr>
                <w:rFonts w:hint="eastAsia" w:ascii="仿宋" w:hAnsi="仿宋" w:eastAsia="仿宋" w:cs="仿宋"/>
                <w:sz w:val="24"/>
                <w:szCs w:val="24"/>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1621" w:type="dxa"/>
            <w:vMerge w:val="continue"/>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jc w:val="center"/>
              <w:textAlignment w:val="auto"/>
              <w:rPr>
                <w:rFonts w:hint="eastAsia" w:ascii="仿宋" w:hAnsi="仿宋" w:eastAsia="仿宋" w:cs="仿宋"/>
                <w:sz w:val="24"/>
                <w:szCs w:val="24"/>
                <w:vertAlign w:val="baseline"/>
                <w:lang w:val="en-US" w:eastAsia="zh-CN"/>
              </w:rPr>
            </w:pPr>
          </w:p>
        </w:tc>
        <w:tc>
          <w:tcPr>
            <w:tcW w:w="3023"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right="-483" w:rightChars="-23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梯度三：50kg/667</w:t>
            </w:r>
            <w:r>
              <w:rPr>
                <w:rFonts w:hint="eastAsia" w:ascii="宋体" w:hAnsi="宋体" w:eastAsia="宋体" w:cs="宋体"/>
                <w:sz w:val="24"/>
                <w:szCs w:val="24"/>
                <w:vertAlign w:val="baseline"/>
                <w:lang w:val="en-US" w:eastAsia="zh-CN"/>
              </w:rPr>
              <w:t>㎡</w:t>
            </w:r>
          </w:p>
        </w:tc>
        <w:tc>
          <w:tcPr>
            <w:tcW w:w="3397" w:type="dxa"/>
            <w:vMerge w:val="continue"/>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right="-483" w:rightChars="-230" w:firstLine="0" w:firstLineChars="0"/>
              <w:jc w:val="center"/>
              <w:textAlignment w:val="auto"/>
              <w:rPr>
                <w:rFonts w:hint="eastAsia" w:ascii="仿宋" w:hAnsi="仿宋" w:eastAsia="仿宋" w:cs="仿宋"/>
                <w:sz w:val="24"/>
                <w:szCs w:val="24"/>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1621" w:type="dxa"/>
            <w:vMerge w:val="restart"/>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firstLine="480" w:firstLineChars="200"/>
              <w:jc w:val="both"/>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有机肥</w:t>
            </w:r>
          </w:p>
        </w:tc>
        <w:tc>
          <w:tcPr>
            <w:tcW w:w="3023"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right="-483" w:rightChars="-23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梯度一：200kg/667</w:t>
            </w:r>
            <w:r>
              <w:rPr>
                <w:rFonts w:hint="eastAsia" w:ascii="宋体" w:hAnsi="宋体" w:eastAsia="宋体" w:cs="宋体"/>
                <w:sz w:val="24"/>
                <w:szCs w:val="24"/>
                <w:vertAlign w:val="baseline"/>
                <w:lang w:val="en-US" w:eastAsia="zh-CN"/>
              </w:rPr>
              <w:t>㎡</w:t>
            </w:r>
          </w:p>
        </w:tc>
        <w:tc>
          <w:tcPr>
            <w:tcW w:w="3397" w:type="dxa"/>
            <w:vMerge w:val="restart"/>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right="-483" w:rightChars="-230" w:firstLine="480" w:firstLineChars="200"/>
              <w:jc w:val="both"/>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 xml:space="preserve"> 不追施任何肥料</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1621" w:type="dxa"/>
            <w:vMerge w:val="continue"/>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jc w:val="center"/>
              <w:textAlignment w:val="auto"/>
              <w:rPr>
                <w:rFonts w:hint="eastAsia" w:ascii="仿宋" w:hAnsi="仿宋" w:eastAsia="仿宋" w:cs="仿宋"/>
                <w:sz w:val="24"/>
                <w:szCs w:val="24"/>
                <w:vertAlign w:val="baseline"/>
                <w:lang w:val="en-US" w:eastAsia="zh-CN"/>
              </w:rPr>
            </w:pPr>
          </w:p>
        </w:tc>
        <w:tc>
          <w:tcPr>
            <w:tcW w:w="3023"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right="-483" w:rightChars="-23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梯度二：250kg/667</w:t>
            </w:r>
            <w:r>
              <w:rPr>
                <w:rFonts w:hint="eastAsia" w:ascii="宋体" w:hAnsi="宋体" w:eastAsia="宋体" w:cs="宋体"/>
                <w:sz w:val="24"/>
                <w:szCs w:val="24"/>
                <w:vertAlign w:val="baseline"/>
                <w:lang w:val="en-US" w:eastAsia="zh-CN"/>
              </w:rPr>
              <w:t>㎡</w:t>
            </w:r>
          </w:p>
        </w:tc>
        <w:tc>
          <w:tcPr>
            <w:tcW w:w="3397" w:type="dxa"/>
            <w:vMerge w:val="continue"/>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jc w:val="center"/>
              <w:textAlignment w:val="auto"/>
              <w:rPr>
                <w:rFonts w:hint="eastAsia" w:ascii="仿宋" w:hAnsi="仿宋" w:eastAsia="仿宋" w:cs="仿宋"/>
                <w:sz w:val="24"/>
                <w:szCs w:val="24"/>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1621" w:type="dxa"/>
            <w:vMerge w:val="continue"/>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jc w:val="center"/>
              <w:textAlignment w:val="auto"/>
              <w:rPr>
                <w:rFonts w:hint="eastAsia" w:ascii="仿宋" w:hAnsi="仿宋" w:eastAsia="仿宋" w:cs="仿宋"/>
                <w:sz w:val="24"/>
                <w:szCs w:val="24"/>
                <w:vertAlign w:val="baseline"/>
                <w:lang w:val="en-US" w:eastAsia="zh-CN"/>
              </w:rPr>
            </w:pPr>
          </w:p>
        </w:tc>
        <w:tc>
          <w:tcPr>
            <w:tcW w:w="3023"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right="-483" w:rightChars="-23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梯度三：300kg/667</w:t>
            </w:r>
            <w:r>
              <w:rPr>
                <w:rFonts w:hint="eastAsia" w:ascii="宋体" w:hAnsi="宋体" w:eastAsia="宋体" w:cs="宋体"/>
                <w:sz w:val="24"/>
                <w:szCs w:val="24"/>
                <w:vertAlign w:val="baseline"/>
                <w:lang w:val="en-US" w:eastAsia="zh-CN"/>
              </w:rPr>
              <w:t>㎡</w:t>
            </w:r>
          </w:p>
        </w:tc>
        <w:tc>
          <w:tcPr>
            <w:tcW w:w="3397" w:type="dxa"/>
            <w:vMerge w:val="continue"/>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jc w:val="center"/>
              <w:textAlignment w:val="auto"/>
              <w:rPr>
                <w:rFonts w:hint="eastAsia" w:ascii="仿宋" w:hAnsi="仿宋" w:eastAsia="仿宋" w:cs="仿宋"/>
                <w:sz w:val="24"/>
                <w:szCs w:val="24"/>
                <w:vertAlign w:val="baseline"/>
                <w:lang w:val="en-US" w:eastAsia="zh-CN"/>
              </w:rPr>
            </w:pPr>
          </w:p>
        </w:tc>
      </w:tr>
    </w:tbl>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firstLine="320" w:firstLineChars="1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2.1.4 测定项目及方法</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firstLine="320" w:firstLineChars="1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2.1.4.1农艺性状：在黄芪出苗后每小区随机选取10株代表性植株分别测定其地上部长度、地下部长度、苗径、苗鲜重。</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firstLine="320" w:firstLineChars="100"/>
        <w:jc w:val="lef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2.1.4.2经济产量：土壤冷冻前全部人工</w:t>
      </w:r>
      <w:r>
        <w:rPr>
          <w:rFonts w:hint="default" w:ascii="仿宋" w:hAnsi="仿宋" w:eastAsia="仿宋" w:cs="仿宋"/>
          <w:sz w:val="32"/>
          <w:szCs w:val="32"/>
          <w:lang w:val="en-US" w:eastAsia="zh-CN"/>
        </w:rPr>
        <w:t>采挖</w:t>
      </w:r>
      <w:r>
        <w:rPr>
          <w:rFonts w:hint="eastAsia" w:ascii="仿宋" w:hAnsi="仿宋" w:eastAsia="仿宋" w:cs="仿宋"/>
          <w:sz w:val="32"/>
          <w:szCs w:val="32"/>
          <w:lang w:val="en-US" w:eastAsia="zh-CN"/>
        </w:rPr>
        <w:t>各小区地下部根系，无</w:t>
      </w:r>
      <w:r>
        <w:rPr>
          <w:rFonts w:hint="default" w:ascii="仿宋" w:hAnsi="仿宋" w:eastAsia="仿宋" w:cs="仿宋"/>
          <w:sz w:val="32"/>
          <w:szCs w:val="32"/>
          <w:lang w:val="en-US" w:eastAsia="zh-CN"/>
        </w:rPr>
        <w:t>断根或漏挖</w:t>
      </w:r>
      <w:r>
        <w:rPr>
          <w:rFonts w:hint="eastAsia" w:ascii="仿宋" w:hAnsi="仿宋" w:eastAsia="仿宋" w:cs="仿宋"/>
          <w:sz w:val="32"/>
          <w:szCs w:val="32"/>
          <w:lang w:val="en-US" w:eastAsia="zh-CN"/>
        </w:rPr>
        <w:t>，称鲜重测产，并折算成亩产量。</w:t>
      </w:r>
    </w:p>
    <w:p>
      <w:pPr>
        <w:numPr>
          <w:ilvl w:val="0"/>
          <w:numId w:val="0"/>
        </w:numPr>
        <w:spacing w:line="240" w:lineRule="auto"/>
        <w:ind w:right="-483" w:rightChars="-230" w:firstLine="320" w:firstLineChars="1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2.1.5 结果与分析</w:t>
      </w:r>
    </w:p>
    <w:p>
      <w:pPr>
        <w:numPr>
          <w:ilvl w:val="0"/>
          <w:numId w:val="0"/>
        </w:numPr>
        <w:spacing w:line="240" w:lineRule="auto"/>
        <w:ind w:right="-483" w:rightChars="-23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见表3，不同肥料对株高、及产量构成因素有一定的影响。光碳核肥下株高稍高于其他肥料，两次测量增长幅度来说，有机肥、光碳核肥前期表现较好，后期增长缓慢，磷酸二铵配方施肥与复合肥前期表现与其差异不大，但后期增长较为明显。</w:t>
      </w:r>
    </w:p>
    <w:p>
      <w:pPr>
        <w:numPr>
          <w:ilvl w:val="0"/>
          <w:numId w:val="0"/>
        </w:numPr>
        <w:spacing w:line="240" w:lineRule="auto"/>
        <w:ind w:right="-483" w:rightChars="-230" w:firstLine="640" w:firstLineChars="200"/>
        <w:jc w:val="both"/>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见表4，同一肥料不同施肥水平下，光碳核肥、复合肥、有机肥处理下随着施肥量的增加，产量呈增长趋势，二铵配方施肥中梯度二产量最高，其次是梯度三、梯度一；但整体而言，二铵配方施肥三个梯度产量表现最好，分别位居1、2、3名，梯度二较梯度一增产13.8%，增产明显，较梯度三增产3.4%，增产不明显；有机肥中梯度三较梯度一、二分别增产20.2%、17.4%，增产均较明显，光碳核肥、复合肥中，梯度二较梯度一分别增产12.1%、14.5%，增产均明显，梯度三较梯度二分别增产4.8%、1.6%，增产幅度极小，增产不明显。说明氮肥对黄芪种苗的前期长势影响较为明显，但后期的生长需要较多的磷钾肥。从相对效益来看，磷酸二铵配方施肥三个不同梯度最终效益也位居1、2、3。</w:t>
      </w:r>
    </w:p>
    <w:p>
      <w:pPr>
        <w:numPr>
          <w:ilvl w:val="0"/>
          <w:numId w:val="0"/>
        </w:numPr>
        <w:spacing w:line="240" w:lineRule="auto"/>
        <w:ind w:right="-483" w:rightChars="-230" w:firstLine="640" w:firstLineChars="200"/>
        <w:jc w:val="both"/>
        <w:rPr>
          <w:rFonts w:hint="eastAsia" w:ascii="仿宋" w:hAnsi="仿宋" w:eastAsia="仿宋" w:cs="仿宋"/>
          <w:color w:val="0000FF"/>
          <w:sz w:val="32"/>
          <w:szCs w:val="32"/>
          <w:lang w:val="en-US" w:eastAsia="zh-CN"/>
        </w:rPr>
      </w:pPr>
      <w:r>
        <w:rPr>
          <w:rFonts w:hint="eastAsia" w:ascii="仿宋" w:hAnsi="仿宋" w:eastAsia="仿宋" w:cs="仿宋"/>
          <w:sz w:val="32"/>
          <w:szCs w:val="32"/>
          <w:lang w:val="en-US" w:eastAsia="zh-CN"/>
        </w:rPr>
        <w:t>综上所述，黄芪种苗繁育时磷酸二铵、硫酸钾等化肥配合有机肥施用增产效果较其他肥料更明显。</w:t>
      </w:r>
    </w:p>
    <w:p>
      <w:pPr>
        <w:numPr>
          <w:ilvl w:val="0"/>
          <w:numId w:val="0"/>
        </w:numPr>
        <w:spacing w:line="240" w:lineRule="auto"/>
        <w:ind w:right="-483" w:rightChars="-230"/>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表3.2018年黄芪种苗繁育肥料试验考种表</w:t>
      </w:r>
    </w:p>
    <w:tbl>
      <w:tblPr>
        <w:tblStyle w:val="7"/>
        <w:tblW w:w="10716" w:type="dxa"/>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652"/>
        <w:gridCol w:w="945"/>
        <w:gridCol w:w="684"/>
        <w:gridCol w:w="814"/>
        <w:gridCol w:w="898"/>
        <w:gridCol w:w="796"/>
        <w:gridCol w:w="707"/>
        <w:gridCol w:w="750"/>
        <w:gridCol w:w="765"/>
        <w:gridCol w:w="896"/>
        <w:gridCol w:w="929"/>
        <w:gridCol w:w="880"/>
      </w:tblGrid>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19" w:hRule="atLeast"/>
          <w:jc w:val="center"/>
        </w:trPr>
        <w:tc>
          <w:tcPr>
            <w:tcW w:w="1652" w:type="dxa"/>
            <w:vMerge w:val="restar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lang w:eastAsia="zh-CN"/>
              </w:rPr>
            </w:pPr>
            <w:r>
              <w:rPr>
                <w:rFonts w:hint="eastAsia" w:ascii="仿宋" w:hAnsi="仿宋" w:eastAsia="仿宋" w:cs="仿宋"/>
                <w:i w:val="0"/>
                <w:color w:val="000000"/>
                <w:sz w:val="24"/>
                <w:szCs w:val="24"/>
                <w:u w:val="none"/>
                <w:lang w:eastAsia="zh-CN"/>
              </w:rPr>
              <w:t>不同肥料</w:t>
            </w:r>
          </w:p>
        </w:tc>
        <w:tc>
          <w:tcPr>
            <w:tcW w:w="945" w:type="dxa"/>
            <w:vMerge w:val="restar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lang w:eastAsia="zh-CN"/>
              </w:rPr>
            </w:pPr>
            <w:r>
              <w:rPr>
                <w:rFonts w:hint="eastAsia" w:ascii="仿宋" w:hAnsi="仿宋" w:eastAsia="仿宋" w:cs="仿宋"/>
                <w:i w:val="0"/>
                <w:color w:val="000000"/>
                <w:sz w:val="24"/>
                <w:szCs w:val="24"/>
                <w:u w:val="none"/>
                <w:lang w:val="en-US" w:eastAsia="zh-CN"/>
              </w:rPr>
              <w:t>施肥梯度</w:t>
            </w:r>
          </w:p>
        </w:tc>
        <w:tc>
          <w:tcPr>
            <w:tcW w:w="684" w:type="dxa"/>
            <w:tcBorders>
              <w:bottom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lang w:val="en-US" w:eastAsia="zh-CN"/>
              </w:rPr>
            </w:pPr>
            <w:r>
              <w:rPr>
                <w:rFonts w:hint="eastAsia" w:ascii="仿宋" w:hAnsi="仿宋" w:eastAsia="仿宋" w:cs="仿宋"/>
                <w:i w:val="0"/>
                <w:color w:val="000000"/>
                <w:sz w:val="24"/>
                <w:szCs w:val="24"/>
                <w:u w:val="none"/>
                <w:lang w:val="en-US" w:eastAsia="zh-CN"/>
              </w:rPr>
              <w:t>株高</w:t>
            </w:r>
          </w:p>
          <w:p>
            <w:pPr>
              <w:keepNext w:val="0"/>
              <w:keepLines w:val="0"/>
              <w:widowControl/>
              <w:suppressLineNumbers w:val="0"/>
              <w:jc w:val="center"/>
              <w:textAlignment w:val="center"/>
              <w:rPr>
                <w:rFonts w:hint="eastAsia" w:ascii="仿宋" w:hAnsi="仿宋" w:eastAsia="仿宋" w:cs="仿宋"/>
                <w:i w:val="0"/>
                <w:color w:val="000000"/>
                <w:sz w:val="24"/>
                <w:szCs w:val="24"/>
                <w:u w:val="none"/>
                <w:lang w:eastAsia="zh-CN"/>
              </w:rPr>
            </w:pPr>
            <w:r>
              <w:rPr>
                <w:rFonts w:hint="eastAsia" w:ascii="仿宋" w:hAnsi="仿宋" w:eastAsia="仿宋" w:cs="仿宋"/>
                <w:i w:val="0"/>
                <w:color w:val="000000"/>
                <w:sz w:val="24"/>
                <w:szCs w:val="24"/>
                <w:u w:val="none"/>
                <w:lang w:val="en-US" w:eastAsia="zh-CN"/>
              </w:rPr>
              <w:t>（cm）</w:t>
            </w:r>
          </w:p>
        </w:tc>
        <w:tc>
          <w:tcPr>
            <w:tcW w:w="1712" w:type="dxa"/>
            <w:gridSpan w:val="2"/>
            <w:tcBorders>
              <w:bottom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lang w:val="en-US" w:eastAsia="zh-CN"/>
              </w:rPr>
            </w:pPr>
            <w:r>
              <w:rPr>
                <w:rFonts w:hint="eastAsia" w:ascii="仿宋" w:hAnsi="仿宋" w:eastAsia="仿宋" w:cs="仿宋"/>
                <w:i w:val="0"/>
                <w:color w:val="000000"/>
                <w:sz w:val="24"/>
                <w:szCs w:val="24"/>
                <w:u w:val="none"/>
                <w:lang w:val="en-US" w:eastAsia="zh-CN"/>
              </w:rPr>
              <w:t>苗长</w:t>
            </w:r>
          </w:p>
          <w:p>
            <w:pPr>
              <w:keepNext w:val="0"/>
              <w:keepLines w:val="0"/>
              <w:widowControl/>
              <w:suppressLineNumbers w:val="0"/>
              <w:jc w:val="center"/>
              <w:textAlignment w:val="center"/>
              <w:rPr>
                <w:rFonts w:hint="eastAsia" w:ascii="仿宋" w:hAnsi="仿宋" w:eastAsia="仿宋" w:cs="仿宋"/>
                <w:i w:val="0"/>
                <w:color w:val="000000"/>
                <w:sz w:val="24"/>
                <w:szCs w:val="24"/>
                <w:u w:val="none"/>
                <w:lang w:eastAsia="zh-CN"/>
              </w:rPr>
            </w:pPr>
            <w:r>
              <w:rPr>
                <w:rFonts w:hint="eastAsia" w:ascii="仿宋" w:hAnsi="仿宋" w:eastAsia="仿宋" w:cs="仿宋"/>
                <w:i w:val="0"/>
                <w:color w:val="000000"/>
                <w:sz w:val="24"/>
                <w:szCs w:val="24"/>
                <w:u w:val="none"/>
                <w:lang w:val="en-US" w:eastAsia="zh-CN"/>
              </w:rPr>
              <w:t>（cm）</w:t>
            </w:r>
          </w:p>
        </w:tc>
        <w:tc>
          <w:tcPr>
            <w:tcW w:w="796" w:type="dxa"/>
            <w:vMerge w:val="restar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lang w:val="en-US" w:eastAsia="zh-CN"/>
              </w:rPr>
            </w:pPr>
          </w:p>
          <w:p>
            <w:pPr>
              <w:keepNext w:val="0"/>
              <w:keepLines w:val="0"/>
              <w:widowControl/>
              <w:suppressLineNumbers w:val="0"/>
              <w:jc w:val="center"/>
              <w:textAlignment w:val="center"/>
              <w:rPr>
                <w:rFonts w:hint="eastAsia" w:ascii="仿宋" w:hAnsi="仿宋" w:eastAsia="仿宋" w:cs="仿宋"/>
                <w:i w:val="0"/>
                <w:color w:val="000000"/>
                <w:sz w:val="24"/>
                <w:szCs w:val="24"/>
                <w:u w:val="none"/>
                <w:lang w:val="en-US" w:eastAsia="zh-CN"/>
              </w:rPr>
            </w:pPr>
            <w:r>
              <w:rPr>
                <w:rFonts w:hint="eastAsia" w:ascii="仿宋" w:hAnsi="仿宋" w:eastAsia="仿宋" w:cs="仿宋"/>
                <w:i w:val="0"/>
                <w:color w:val="000000"/>
                <w:sz w:val="24"/>
                <w:szCs w:val="24"/>
                <w:u w:val="none"/>
                <w:lang w:val="en-US" w:eastAsia="zh-CN"/>
              </w:rPr>
              <w:t>苗长</w:t>
            </w:r>
          </w:p>
          <w:p>
            <w:pPr>
              <w:keepNext w:val="0"/>
              <w:keepLines w:val="0"/>
              <w:widowControl/>
              <w:suppressLineNumbers w:val="0"/>
              <w:jc w:val="center"/>
              <w:textAlignment w:val="center"/>
              <w:rPr>
                <w:rFonts w:hint="eastAsia" w:ascii="仿宋" w:hAnsi="仿宋" w:eastAsia="仿宋" w:cs="仿宋"/>
                <w:kern w:val="2"/>
                <w:sz w:val="21"/>
                <w:szCs w:val="24"/>
                <w:lang w:val="en-US" w:eastAsia="zh-CN" w:bidi="ar-SA"/>
              </w:rPr>
            </w:pPr>
            <w:r>
              <w:rPr>
                <w:rFonts w:hint="eastAsia" w:ascii="仿宋" w:hAnsi="仿宋" w:eastAsia="仿宋" w:cs="仿宋"/>
                <w:i w:val="0"/>
                <w:color w:val="000000"/>
                <w:sz w:val="24"/>
                <w:szCs w:val="24"/>
                <w:u w:val="none"/>
                <w:lang w:val="en-US" w:eastAsia="zh-CN"/>
              </w:rPr>
              <w:t>变化</w:t>
            </w:r>
          </w:p>
        </w:tc>
        <w:tc>
          <w:tcPr>
            <w:tcW w:w="1457" w:type="dxa"/>
            <w:gridSpan w:val="2"/>
            <w:tcBorders>
              <w:bottom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lang w:val="en-US" w:eastAsia="zh-CN"/>
              </w:rPr>
            </w:pPr>
            <w:r>
              <w:rPr>
                <w:rFonts w:hint="eastAsia" w:ascii="仿宋" w:hAnsi="仿宋" w:eastAsia="仿宋" w:cs="仿宋"/>
                <w:i w:val="0"/>
                <w:color w:val="000000"/>
                <w:sz w:val="24"/>
                <w:szCs w:val="24"/>
                <w:u w:val="none"/>
                <w:lang w:val="en-US" w:eastAsia="zh-CN"/>
              </w:rPr>
              <w:t>苗直径</w:t>
            </w:r>
          </w:p>
          <w:p>
            <w:pPr>
              <w:keepNext w:val="0"/>
              <w:keepLines w:val="0"/>
              <w:widowControl/>
              <w:suppressLineNumbers w:val="0"/>
              <w:jc w:val="center"/>
              <w:textAlignment w:val="center"/>
              <w:rPr>
                <w:rFonts w:hint="eastAsia" w:ascii="仿宋" w:hAnsi="仿宋" w:eastAsia="仿宋" w:cs="仿宋"/>
                <w:i w:val="0"/>
                <w:color w:val="000000"/>
                <w:sz w:val="24"/>
                <w:szCs w:val="24"/>
                <w:u w:val="none"/>
                <w:lang w:eastAsia="zh-CN"/>
              </w:rPr>
            </w:pPr>
            <w:r>
              <w:rPr>
                <w:rFonts w:hint="eastAsia" w:ascii="仿宋" w:hAnsi="仿宋" w:eastAsia="仿宋" w:cs="仿宋"/>
                <w:i w:val="0"/>
                <w:color w:val="000000"/>
                <w:sz w:val="24"/>
                <w:szCs w:val="24"/>
                <w:u w:val="none"/>
                <w:lang w:val="en-US" w:eastAsia="zh-CN"/>
              </w:rPr>
              <w:t>(cm)</w:t>
            </w:r>
          </w:p>
        </w:tc>
        <w:tc>
          <w:tcPr>
            <w:tcW w:w="765" w:type="dxa"/>
            <w:vMerge w:val="restar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lang w:val="en-US" w:eastAsia="zh-CN"/>
              </w:rPr>
            </w:pPr>
            <w:r>
              <w:rPr>
                <w:rFonts w:hint="eastAsia" w:ascii="仿宋" w:hAnsi="仿宋" w:eastAsia="仿宋" w:cs="仿宋"/>
                <w:i w:val="0"/>
                <w:color w:val="000000"/>
                <w:sz w:val="24"/>
                <w:szCs w:val="24"/>
                <w:u w:val="none"/>
                <w:lang w:val="en-US" w:eastAsia="zh-CN"/>
              </w:rPr>
              <w:t>苗径变化</w:t>
            </w:r>
          </w:p>
        </w:tc>
        <w:tc>
          <w:tcPr>
            <w:tcW w:w="1825" w:type="dxa"/>
            <w:gridSpan w:val="2"/>
            <w:tcBorders>
              <w:bottom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lang w:val="en-US" w:eastAsia="zh-CN"/>
              </w:rPr>
            </w:pPr>
            <w:r>
              <w:rPr>
                <w:rFonts w:hint="eastAsia" w:ascii="仿宋" w:hAnsi="仿宋" w:eastAsia="仿宋" w:cs="仿宋"/>
                <w:i w:val="0"/>
                <w:color w:val="000000"/>
                <w:sz w:val="24"/>
                <w:szCs w:val="24"/>
                <w:u w:val="none"/>
                <w:lang w:val="en-US" w:eastAsia="zh-CN"/>
              </w:rPr>
              <w:t>苗鲜重</w:t>
            </w:r>
          </w:p>
          <w:p>
            <w:pPr>
              <w:keepNext w:val="0"/>
              <w:keepLines w:val="0"/>
              <w:widowControl/>
              <w:suppressLineNumbers w:val="0"/>
              <w:jc w:val="center"/>
              <w:textAlignment w:val="center"/>
              <w:rPr>
                <w:rFonts w:hint="eastAsia" w:ascii="仿宋" w:hAnsi="仿宋" w:eastAsia="仿宋" w:cs="仿宋"/>
                <w:i w:val="0"/>
                <w:color w:val="000000"/>
                <w:sz w:val="24"/>
                <w:szCs w:val="24"/>
                <w:u w:val="none"/>
                <w:lang w:eastAsia="zh-CN"/>
              </w:rPr>
            </w:pPr>
            <w:r>
              <w:rPr>
                <w:rFonts w:hint="eastAsia" w:ascii="仿宋" w:hAnsi="仿宋" w:eastAsia="仿宋" w:cs="仿宋"/>
                <w:i w:val="0"/>
                <w:color w:val="000000"/>
                <w:sz w:val="24"/>
                <w:szCs w:val="24"/>
                <w:u w:val="none"/>
                <w:lang w:val="en-US" w:eastAsia="zh-CN"/>
              </w:rPr>
              <w:t>(g)</w:t>
            </w:r>
          </w:p>
        </w:tc>
        <w:tc>
          <w:tcPr>
            <w:tcW w:w="880" w:type="dxa"/>
            <w:vMerge w:val="restar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lang w:val="en-US" w:eastAsia="zh-CN"/>
              </w:rPr>
            </w:pPr>
            <w:r>
              <w:rPr>
                <w:rFonts w:hint="eastAsia" w:ascii="仿宋" w:hAnsi="仿宋" w:eastAsia="仿宋" w:cs="仿宋"/>
                <w:i w:val="0"/>
                <w:color w:val="000000"/>
                <w:sz w:val="24"/>
                <w:szCs w:val="24"/>
                <w:u w:val="none"/>
                <w:lang w:val="en-US" w:eastAsia="zh-CN"/>
              </w:rPr>
              <w:t>苗鲜重变化</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797" w:hRule="atLeast"/>
          <w:jc w:val="center"/>
        </w:trPr>
        <w:tc>
          <w:tcPr>
            <w:tcW w:w="1652" w:type="dxa"/>
            <w:vMerge w:val="continue"/>
            <w:tcBorders>
              <w:bottom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24"/>
                <w:szCs w:val="24"/>
                <w:u w:val="none"/>
                <w:lang w:val="en-US" w:eastAsia="zh-CN" w:bidi="ar-SA"/>
              </w:rPr>
            </w:pPr>
          </w:p>
        </w:tc>
        <w:tc>
          <w:tcPr>
            <w:tcW w:w="945" w:type="dxa"/>
            <w:vMerge w:val="continue"/>
            <w:tcBorders>
              <w:bottom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24"/>
                <w:szCs w:val="24"/>
                <w:u w:val="none"/>
                <w:lang w:val="en-US" w:eastAsia="zh-CN" w:bidi="ar-SA"/>
              </w:rPr>
            </w:pPr>
          </w:p>
        </w:tc>
        <w:tc>
          <w:tcPr>
            <w:tcW w:w="684" w:type="dxa"/>
            <w:tcBorders>
              <w:top w:val="single" w:color="000000" w:sz="8" w:space="0"/>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7月</w:t>
            </w:r>
          </w:p>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15日</w:t>
            </w:r>
          </w:p>
        </w:tc>
        <w:tc>
          <w:tcPr>
            <w:tcW w:w="814" w:type="dxa"/>
            <w:tcBorders>
              <w:top w:val="single" w:color="000000" w:sz="8" w:space="0"/>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7月</w:t>
            </w:r>
          </w:p>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15日</w:t>
            </w:r>
          </w:p>
        </w:tc>
        <w:tc>
          <w:tcPr>
            <w:tcW w:w="898" w:type="dxa"/>
            <w:tcBorders>
              <w:top w:val="single" w:color="000000" w:sz="8" w:space="0"/>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10月</w:t>
            </w:r>
          </w:p>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28日</w:t>
            </w:r>
          </w:p>
        </w:tc>
        <w:tc>
          <w:tcPr>
            <w:tcW w:w="796" w:type="dxa"/>
            <w:vMerge w:val="continue"/>
            <w:tcBorders>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p>
        </w:tc>
        <w:tc>
          <w:tcPr>
            <w:tcW w:w="707" w:type="dxa"/>
            <w:tcBorders>
              <w:top w:val="single" w:color="000000" w:sz="8" w:space="0"/>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7月</w:t>
            </w:r>
          </w:p>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15日</w:t>
            </w:r>
          </w:p>
        </w:tc>
        <w:tc>
          <w:tcPr>
            <w:tcW w:w="750" w:type="dxa"/>
            <w:tcBorders>
              <w:top w:val="single" w:color="000000" w:sz="8" w:space="0"/>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10月</w:t>
            </w:r>
          </w:p>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28日</w:t>
            </w:r>
          </w:p>
        </w:tc>
        <w:tc>
          <w:tcPr>
            <w:tcW w:w="765" w:type="dxa"/>
            <w:vMerge w:val="continue"/>
            <w:tcBorders>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p>
        </w:tc>
        <w:tc>
          <w:tcPr>
            <w:tcW w:w="896" w:type="dxa"/>
            <w:tcBorders>
              <w:top w:val="single" w:color="000000" w:sz="8" w:space="0"/>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7月</w:t>
            </w:r>
          </w:p>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15日</w:t>
            </w:r>
          </w:p>
        </w:tc>
        <w:tc>
          <w:tcPr>
            <w:tcW w:w="929" w:type="dxa"/>
            <w:tcBorders>
              <w:top w:val="single" w:color="000000" w:sz="8" w:space="0"/>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10月</w:t>
            </w:r>
          </w:p>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28日</w:t>
            </w:r>
          </w:p>
        </w:tc>
        <w:tc>
          <w:tcPr>
            <w:tcW w:w="880" w:type="dxa"/>
            <w:vMerge w:val="continue"/>
            <w:tcBorders>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458" w:hRule="atLeast"/>
          <w:jc w:val="center"/>
        </w:trPr>
        <w:tc>
          <w:tcPr>
            <w:tcW w:w="1652" w:type="dxa"/>
            <w:vMerge w:val="restart"/>
            <w:tcBorders>
              <w:top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光碳核肥</w:t>
            </w:r>
          </w:p>
        </w:tc>
        <w:tc>
          <w:tcPr>
            <w:tcW w:w="945" w:type="dxa"/>
            <w:tcBorders>
              <w:top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梯度一</w:t>
            </w:r>
          </w:p>
        </w:tc>
        <w:tc>
          <w:tcPr>
            <w:tcW w:w="684" w:type="dxa"/>
            <w:tcBorders>
              <w:top w:val="single" w:color="000000" w:sz="12"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28.1 </w:t>
            </w:r>
          </w:p>
        </w:tc>
        <w:tc>
          <w:tcPr>
            <w:tcW w:w="814" w:type="dxa"/>
            <w:tcBorders>
              <w:top w:val="single" w:color="000000" w:sz="12"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17.3</w:t>
            </w:r>
          </w:p>
        </w:tc>
        <w:tc>
          <w:tcPr>
            <w:tcW w:w="898" w:type="dxa"/>
            <w:tcBorders>
              <w:top w:val="single" w:color="000000" w:sz="12"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25.7</w:t>
            </w:r>
          </w:p>
        </w:tc>
        <w:tc>
          <w:tcPr>
            <w:tcW w:w="796" w:type="dxa"/>
            <w:tcBorders>
              <w:top w:val="single" w:color="000000" w:sz="12"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4"/>
                <w:szCs w:val="24"/>
                <w:u w:val="none"/>
                <w:lang w:val="en-US" w:eastAsia="zh-CN" w:bidi="ar"/>
              </w:rPr>
              <w:t>8.4</w:t>
            </w:r>
          </w:p>
        </w:tc>
        <w:tc>
          <w:tcPr>
            <w:tcW w:w="707" w:type="dxa"/>
            <w:tcBorders>
              <w:top w:val="single" w:color="000000" w:sz="12"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0.32 </w:t>
            </w:r>
          </w:p>
        </w:tc>
        <w:tc>
          <w:tcPr>
            <w:tcW w:w="750" w:type="dxa"/>
            <w:tcBorders>
              <w:top w:val="single" w:color="000000" w:sz="12"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0.64 </w:t>
            </w:r>
          </w:p>
        </w:tc>
        <w:tc>
          <w:tcPr>
            <w:tcW w:w="765" w:type="dxa"/>
            <w:tcBorders>
              <w:top w:val="single" w:color="000000" w:sz="12"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0.32 </w:t>
            </w:r>
          </w:p>
        </w:tc>
        <w:tc>
          <w:tcPr>
            <w:tcW w:w="896" w:type="dxa"/>
            <w:tcBorders>
              <w:top w:val="single" w:color="000000" w:sz="12"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3.416 </w:t>
            </w:r>
          </w:p>
        </w:tc>
        <w:tc>
          <w:tcPr>
            <w:tcW w:w="929" w:type="dxa"/>
            <w:tcBorders>
              <w:top w:val="single" w:color="000000" w:sz="12"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4.148 </w:t>
            </w:r>
          </w:p>
        </w:tc>
        <w:tc>
          <w:tcPr>
            <w:tcW w:w="880" w:type="dxa"/>
            <w:tcBorders>
              <w:top w:val="single" w:color="000000" w:sz="12"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0.732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92" w:hRule="atLeast"/>
          <w:jc w:val="center"/>
        </w:trPr>
        <w:tc>
          <w:tcPr>
            <w:tcW w:w="1652" w:type="dxa"/>
            <w:vMerge w:val="continue"/>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24"/>
                <w:szCs w:val="24"/>
                <w:u w:val="none"/>
                <w:lang w:val="en-US" w:eastAsia="zh-CN" w:bidi="ar-SA"/>
              </w:rPr>
            </w:pPr>
          </w:p>
        </w:tc>
        <w:tc>
          <w:tcPr>
            <w:tcW w:w="94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梯度二</w:t>
            </w:r>
          </w:p>
        </w:tc>
        <w:tc>
          <w:tcPr>
            <w:tcW w:w="684"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31.5 </w:t>
            </w:r>
          </w:p>
        </w:tc>
        <w:tc>
          <w:tcPr>
            <w:tcW w:w="814"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16.2</w:t>
            </w:r>
          </w:p>
        </w:tc>
        <w:tc>
          <w:tcPr>
            <w:tcW w:w="898"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30.9</w:t>
            </w:r>
          </w:p>
        </w:tc>
        <w:tc>
          <w:tcPr>
            <w:tcW w:w="796"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4"/>
                <w:szCs w:val="24"/>
                <w:u w:val="none"/>
                <w:lang w:val="en-US" w:eastAsia="zh-CN" w:bidi="ar"/>
              </w:rPr>
              <w:t>14.7</w:t>
            </w:r>
          </w:p>
        </w:tc>
        <w:tc>
          <w:tcPr>
            <w:tcW w:w="707"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0.31 </w:t>
            </w:r>
          </w:p>
        </w:tc>
        <w:tc>
          <w:tcPr>
            <w:tcW w:w="750"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0.65 </w:t>
            </w:r>
          </w:p>
        </w:tc>
        <w:tc>
          <w:tcPr>
            <w:tcW w:w="765"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0.35 </w:t>
            </w:r>
          </w:p>
        </w:tc>
        <w:tc>
          <w:tcPr>
            <w:tcW w:w="896"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3.854 </w:t>
            </w:r>
          </w:p>
        </w:tc>
        <w:tc>
          <w:tcPr>
            <w:tcW w:w="929"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4.922 </w:t>
            </w:r>
          </w:p>
        </w:tc>
        <w:tc>
          <w:tcPr>
            <w:tcW w:w="880"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1.068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2" w:hRule="atLeast"/>
          <w:jc w:val="center"/>
        </w:trPr>
        <w:tc>
          <w:tcPr>
            <w:tcW w:w="1652" w:type="dxa"/>
            <w:vMerge w:val="continue"/>
            <w:tcBorders>
              <w:bottom w:val="dotDash"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24"/>
                <w:szCs w:val="24"/>
                <w:u w:val="none"/>
                <w:lang w:val="en-US" w:eastAsia="zh-CN" w:bidi="ar-SA"/>
              </w:rPr>
            </w:pPr>
          </w:p>
        </w:tc>
        <w:tc>
          <w:tcPr>
            <w:tcW w:w="945" w:type="dxa"/>
            <w:tcBorders>
              <w:bottom w:val="dotDash"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梯度三</w:t>
            </w:r>
          </w:p>
        </w:tc>
        <w:tc>
          <w:tcPr>
            <w:tcW w:w="684"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32.4 </w:t>
            </w:r>
          </w:p>
        </w:tc>
        <w:tc>
          <w:tcPr>
            <w:tcW w:w="814"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15.4</w:t>
            </w:r>
          </w:p>
        </w:tc>
        <w:tc>
          <w:tcPr>
            <w:tcW w:w="898"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27.5</w:t>
            </w:r>
          </w:p>
        </w:tc>
        <w:tc>
          <w:tcPr>
            <w:tcW w:w="796"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4"/>
                <w:szCs w:val="24"/>
                <w:u w:val="none"/>
                <w:lang w:val="en-US" w:eastAsia="zh-CN" w:bidi="ar"/>
              </w:rPr>
              <w:t>12.1</w:t>
            </w:r>
          </w:p>
        </w:tc>
        <w:tc>
          <w:tcPr>
            <w:tcW w:w="707"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0.37 </w:t>
            </w:r>
          </w:p>
        </w:tc>
        <w:tc>
          <w:tcPr>
            <w:tcW w:w="750"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0.71 </w:t>
            </w:r>
          </w:p>
        </w:tc>
        <w:tc>
          <w:tcPr>
            <w:tcW w:w="765"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0.34 </w:t>
            </w:r>
          </w:p>
        </w:tc>
        <w:tc>
          <w:tcPr>
            <w:tcW w:w="896"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3.998 </w:t>
            </w:r>
          </w:p>
        </w:tc>
        <w:tc>
          <w:tcPr>
            <w:tcW w:w="929"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5.123 </w:t>
            </w:r>
          </w:p>
        </w:tc>
        <w:tc>
          <w:tcPr>
            <w:tcW w:w="880"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1.125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414" w:hRule="atLeast"/>
          <w:jc w:val="center"/>
        </w:trPr>
        <w:tc>
          <w:tcPr>
            <w:tcW w:w="1652" w:type="dxa"/>
            <w:vMerge w:val="restart"/>
            <w:tcBorders>
              <w:top w:val="dotDash"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复合肥</w:t>
            </w:r>
          </w:p>
        </w:tc>
        <w:tc>
          <w:tcPr>
            <w:tcW w:w="945" w:type="dxa"/>
            <w:tcBorders>
              <w:top w:val="dotDash"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梯度一</w:t>
            </w:r>
          </w:p>
        </w:tc>
        <w:tc>
          <w:tcPr>
            <w:tcW w:w="684" w:type="dxa"/>
            <w:tcBorders>
              <w:top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23.2 </w:t>
            </w:r>
          </w:p>
        </w:tc>
        <w:tc>
          <w:tcPr>
            <w:tcW w:w="814" w:type="dxa"/>
            <w:tcBorders>
              <w:top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15.7</w:t>
            </w:r>
          </w:p>
        </w:tc>
        <w:tc>
          <w:tcPr>
            <w:tcW w:w="898" w:type="dxa"/>
            <w:tcBorders>
              <w:top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28.5</w:t>
            </w:r>
          </w:p>
        </w:tc>
        <w:tc>
          <w:tcPr>
            <w:tcW w:w="796" w:type="dxa"/>
            <w:tcBorders>
              <w:top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4"/>
                <w:szCs w:val="24"/>
                <w:u w:val="none"/>
                <w:lang w:val="en-US" w:eastAsia="zh-CN" w:bidi="ar"/>
              </w:rPr>
              <w:t>12.8</w:t>
            </w:r>
          </w:p>
        </w:tc>
        <w:tc>
          <w:tcPr>
            <w:tcW w:w="707" w:type="dxa"/>
            <w:tcBorders>
              <w:top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0.31 </w:t>
            </w:r>
          </w:p>
        </w:tc>
        <w:tc>
          <w:tcPr>
            <w:tcW w:w="750" w:type="dxa"/>
            <w:tcBorders>
              <w:top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0.68 </w:t>
            </w:r>
          </w:p>
        </w:tc>
        <w:tc>
          <w:tcPr>
            <w:tcW w:w="765" w:type="dxa"/>
            <w:tcBorders>
              <w:top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0.37 </w:t>
            </w:r>
          </w:p>
        </w:tc>
        <w:tc>
          <w:tcPr>
            <w:tcW w:w="896" w:type="dxa"/>
            <w:tcBorders>
              <w:top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2.100 </w:t>
            </w:r>
          </w:p>
        </w:tc>
        <w:tc>
          <w:tcPr>
            <w:tcW w:w="929" w:type="dxa"/>
            <w:tcBorders>
              <w:top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4.715 </w:t>
            </w:r>
          </w:p>
        </w:tc>
        <w:tc>
          <w:tcPr>
            <w:tcW w:w="880" w:type="dxa"/>
            <w:tcBorders>
              <w:top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2.615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2" w:hRule="atLeast"/>
          <w:jc w:val="center"/>
        </w:trPr>
        <w:tc>
          <w:tcPr>
            <w:tcW w:w="1652" w:type="dxa"/>
            <w:vMerge w:val="continue"/>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24"/>
                <w:szCs w:val="24"/>
                <w:u w:val="none"/>
                <w:lang w:val="en-US" w:eastAsia="zh-CN" w:bidi="ar-SA"/>
              </w:rPr>
            </w:pPr>
          </w:p>
        </w:tc>
        <w:tc>
          <w:tcPr>
            <w:tcW w:w="94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梯度二</w:t>
            </w:r>
          </w:p>
        </w:tc>
        <w:tc>
          <w:tcPr>
            <w:tcW w:w="684"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25.4 </w:t>
            </w:r>
          </w:p>
        </w:tc>
        <w:tc>
          <w:tcPr>
            <w:tcW w:w="814"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14.7</w:t>
            </w:r>
          </w:p>
        </w:tc>
        <w:tc>
          <w:tcPr>
            <w:tcW w:w="898"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27.2</w:t>
            </w:r>
          </w:p>
        </w:tc>
        <w:tc>
          <w:tcPr>
            <w:tcW w:w="796"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4"/>
                <w:szCs w:val="24"/>
                <w:u w:val="none"/>
                <w:lang w:val="en-US" w:eastAsia="zh-CN" w:bidi="ar"/>
              </w:rPr>
              <w:t>12.5</w:t>
            </w:r>
          </w:p>
        </w:tc>
        <w:tc>
          <w:tcPr>
            <w:tcW w:w="707"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0.26 </w:t>
            </w:r>
          </w:p>
        </w:tc>
        <w:tc>
          <w:tcPr>
            <w:tcW w:w="750"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0.51 </w:t>
            </w:r>
          </w:p>
        </w:tc>
        <w:tc>
          <w:tcPr>
            <w:tcW w:w="765"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0.25 </w:t>
            </w:r>
          </w:p>
        </w:tc>
        <w:tc>
          <w:tcPr>
            <w:tcW w:w="896"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3.126 </w:t>
            </w:r>
          </w:p>
        </w:tc>
        <w:tc>
          <w:tcPr>
            <w:tcW w:w="929"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5.221 </w:t>
            </w:r>
          </w:p>
        </w:tc>
        <w:tc>
          <w:tcPr>
            <w:tcW w:w="880"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2.095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2" w:hRule="atLeast"/>
          <w:jc w:val="center"/>
        </w:trPr>
        <w:tc>
          <w:tcPr>
            <w:tcW w:w="1652" w:type="dxa"/>
            <w:vMerge w:val="continue"/>
            <w:tcBorders>
              <w:bottom w:val="dotDash"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24"/>
                <w:szCs w:val="24"/>
                <w:u w:val="none"/>
                <w:lang w:val="en-US" w:eastAsia="zh-CN" w:bidi="ar-SA"/>
              </w:rPr>
            </w:pPr>
          </w:p>
        </w:tc>
        <w:tc>
          <w:tcPr>
            <w:tcW w:w="945" w:type="dxa"/>
            <w:tcBorders>
              <w:bottom w:val="dotDash"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梯度三</w:t>
            </w:r>
          </w:p>
        </w:tc>
        <w:tc>
          <w:tcPr>
            <w:tcW w:w="684"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29.6 </w:t>
            </w:r>
          </w:p>
        </w:tc>
        <w:tc>
          <w:tcPr>
            <w:tcW w:w="814"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17.0 </w:t>
            </w:r>
          </w:p>
        </w:tc>
        <w:tc>
          <w:tcPr>
            <w:tcW w:w="898"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29.5</w:t>
            </w:r>
          </w:p>
        </w:tc>
        <w:tc>
          <w:tcPr>
            <w:tcW w:w="796"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4"/>
                <w:szCs w:val="24"/>
                <w:u w:val="none"/>
                <w:lang w:val="en-US" w:eastAsia="zh-CN" w:bidi="ar"/>
              </w:rPr>
              <w:t>12.5</w:t>
            </w:r>
          </w:p>
        </w:tc>
        <w:tc>
          <w:tcPr>
            <w:tcW w:w="707"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0.30 </w:t>
            </w:r>
          </w:p>
        </w:tc>
        <w:tc>
          <w:tcPr>
            <w:tcW w:w="750"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0.69 </w:t>
            </w:r>
          </w:p>
        </w:tc>
        <w:tc>
          <w:tcPr>
            <w:tcW w:w="765"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0.39 </w:t>
            </w:r>
          </w:p>
        </w:tc>
        <w:tc>
          <w:tcPr>
            <w:tcW w:w="896"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3.248 </w:t>
            </w:r>
          </w:p>
        </w:tc>
        <w:tc>
          <w:tcPr>
            <w:tcW w:w="929"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5.239 </w:t>
            </w:r>
          </w:p>
        </w:tc>
        <w:tc>
          <w:tcPr>
            <w:tcW w:w="880"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1.991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414" w:hRule="atLeast"/>
          <w:jc w:val="center"/>
        </w:trPr>
        <w:tc>
          <w:tcPr>
            <w:tcW w:w="1652" w:type="dxa"/>
            <w:vMerge w:val="restart"/>
            <w:tcBorders>
              <w:top w:val="dotDash"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磷酸二铵+150kg有机肥+10kg硫酸钾</w:t>
            </w:r>
          </w:p>
        </w:tc>
        <w:tc>
          <w:tcPr>
            <w:tcW w:w="945" w:type="dxa"/>
            <w:tcBorders>
              <w:top w:val="dotDash"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梯度一</w:t>
            </w:r>
          </w:p>
        </w:tc>
        <w:tc>
          <w:tcPr>
            <w:tcW w:w="684" w:type="dxa"/>
            <w:tcBorders>
              <w:top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27.3 </w:t>
            </w:r>
          </w:p>
        </w:tc>
        <w:tc>
          <w:tcPr>
            <w:tcW w:w="814" w:type="dxa"/>
            <w:tcBorders>
              <w:top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16.1</w:t>
            </w:r>
          </w:p>
        </w:tc>
        <w:tc>
          <w:tcPr>
            <w:tcW w:w="898" w:type="dxa"/>
            <w:tcBorders>
              <w:top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29.5</w:t>
            </w:r>
          </w:p>
        </w:tc>
        <w:tc>
          <w:tcPr>
            <w:tcW w:w="796" w:type="dxa"/>
            <w:tcBorders>
              <w:top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4"/>
                <w:szCs w:val="24"/>
                <w:u w:val="none"/>
                <w:lang w:val="en-US" w:eastAsia="zh-CN" w:bidi="ar"/>
              </w:rPr>
              <w:t>13.4</w:t>
            </w:r>
          </w:p>
        </w:tc>
        <w:tc>
          <w:tcPr>
            <w:tcW w:w="707" w:type="dxa"/>
            <w:tcBorders>
              <w:top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0.41 </w:t>
            </w:r>
          </w:p>
        </w:tc>
        <w:tc>
          <w:tcPr>
            <w:tcW w:w="750" w:type="dxa"/>
            <w:tcBorders>
              <w:top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0.84 </w:t>
            </w:r>
          </w:p>
        </w:tc>
        <w:tc>
          <w:tcPr>
            <w:tcW w:w="765" w:type="dxa"/>
            <w:tcBorders>
              <w:top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0.43 </w:t>
            </w:r>
          </w:p>
        </w:tc>
        <w:tc>
          <w:tcPr>
            <w:tcW w:w="896" w:type="dxa"/>
            <w:tcBorders>
              <w:top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2.954 </w:t>
            </w:r>
          </w:p>
        </w:tc>
        <w:tc>
          <w:tcPr>
            <w:tcW w:w="929" w:type="dxa"/>
            <w:tcBorders>
              <w:top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5.487 </w:t>
            </w:r>
          </w:p>
        </w:tc>
        <w:tc>
          <w:tcPr>
            <w:tcW w:w="880" w:type="dxa"/>
            <w:tcBorders>
              <w:top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2.533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2" w:hRule="atLeast"/>
          <w:jc w:val="center"/>
        </w:trPr>
        <w:tc>
          <w:tcPr>
            <w:tcW w:w="1652" w:type="dxa"/>
            <w:vMerge w:val="continue"/>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24"/>
                <w:szCs w:val="24"/>
                <w:u w:val="none"/>
                <w:lang w:val="en-US" w:eastAsia="zh-CN" w:bidi="ar-SA"/>
              </w:rPr>
            </w:pPr>
          </w:p>
        </w:tc>
        <w:tc>
          <w:tcPr>
            <w:tcW w:w="94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梯度二</w:t>
            </w:r>
          </w:p>
        </w:tc>
        <w:tc>
          <w:tcPr>
            <w:tcW w:w="684"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29.6 </w:t>
            </w:r>
          </w:p>
        </w:tc>
        <w:tc>
          <w:tcPr>
            <w:tcW w:w="814"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17.8</w:t>
            </w:r>
          </w:p>
        </w:tc>
        <w:tc>
          <w:tcPr>
            <w:tcW w:w="898"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31.2</w:t>
            </w:r>
          </w:p>
        </w:tc>
        <w:tc>
          <w:tcPr>
            <w:tcW w:w="796"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4"/>
                <w:szCs w:val="24"/>
                <w:u w:val="none"/>
                <w:lang w:val="en-US" w:eastAsia="zh-CN" w:bidi="ar"/>
              </w:rPr>
              <w:t>13.4</w:t>
            </w:r>
          </w:p>
        </w:tc>
        <w:tc>
          <w:tcPr>
            <w:tcW w:w="707"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0.35 </w:t>
            </w:r>
          </w:p>
        </w:tc>
        <w:tc>
          <w:tcPr>
            <w:tcW w:w="750"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0.84 </w:t>
            </w:r>
          </w:p>
        </w:tc>
        <w:tc>
          <w:tcPr>
            <w:tcW w:w="765"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0.49 </w:t>
            </w:r>
          </w:p>
        </w:tc>
        <w:tc>
          <w:tcPr>
            <w:tcW w:w="896"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4.011 </w:t>
            </w:r>
          </w:p>
        </w:tc>
        <w:tc>
          <w:tcPr>
            <w:tcW w:w="929"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6.504 </w:t>
            </w:r>
          </w:p>
        </w:tc>
        <w:tc>
          <w:tcPr>
            <w:tcW w:w="880"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2.493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92" w:hRule="atLeast"/>
          <w:jc w:val="center"/>
        </w:trPr>
        <w:tc>
          <w:tcPr>
            <w:tcW w:w="1652" w:type="dxa"/>
            <w:vMerge w:val="continue"/>
            <w:tcBorders>
              <w:bottom w:val="dotDash"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24"/>
                <w:szCs w:val="24"/>
                <w:u w:val="none"/>
                <w:lang w:val="en-US" w:eastAsia="zh-CN" w:bidi="ar-SA"/>
              </w:rPr>
            </w:pPr>
          </w:p>
        </w:tc>
        <w:tc>
          <w:tcPr>
            <w:tcW w:w="945" w:type="dxa"/>
            <w:tcBorders>
              <w:bottom w:val="dotDash"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梯度三</w:t>
            </w:r>
          </w:p>
        </w:tc>
        <w:tc>
          <w:tcPr>
            <w:tcW w:w="684"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26.4 </w:t>
            </w:r>
          </w:p>
        </w:tc>
        <w:tc>
          <w:tcPr>
            <w:tcW w:w="814"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18.4</w:t>
            </w:r>
          </w:p>
        </w:tc>
        <w:tc>
          <w:tcPr>
            <w:tcW w:w="898"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30.1</w:t>
            </w:r>
          </w:p>
        </w:tc>
        <w:tc>
          <w:tcPr>
            <w:tcW w:w="796"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4"/>
                <w:szCs w:val="24"/>
                <w:u w:val="none"/>
                <w:lang w:val="en-US" w:eastAsia="zh-CN" w:bidi="ar"/>
              </w:rPr>
              <w:t>11.7</w:t>
            </w:r>
          </w:p>
        </w:tc>
        <w:tc>
          <w:tcPr>
            <w:tcW w:w="707"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0.33 </w:t>
            </w:r>
          </w:p>
        </w:tc>
        <w:tc>
          <w:tcPr>
            <w:tcW w:w="750"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0.78 </w:t>
            </w:r>
          </w:p>
        </w:tc>
        <w:tc>
          <w:tcPr>
            <w:tcW w:w="765"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0.45 </w:t>
            </w:r>
          </w:p>
        </w:tc>
        <w:tc>
          <w:tcPr>
            <w:tcW w:w="896"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3.500 </w:t>
            </w:r>
          </w:p>
        </w:tc>
        <w:tc>
          <w:tcPr>
            <w:tcW w:w="929"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5.923 </w:t>
            </w:r>
          </w:p>
        </w:tc>
        <w:tc>
          <w:tcPr>
            <w:tcW w:w="880" w:type="dxa"/>
            <w:tcBorders>
              <w:bottom w:val="dotDash"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2.423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14" w:hRule="atLeast"/>
          <w:jc w:val="center"/>
        </w:trPr>
        <w:tc>
          <w:tcPr>
            <w:tcW w:w="1652" w:type="dxa"/>
            <w:vMerge w:val="restart"/>
            <w:tcBorders>
              <w:top w:val="dotDash"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有机肥</w:t>
            </w:r>
          </w:p>
        </w:tc>
        <w:tc>
          <w:tcPr>
            <w:tcW w:w="945" w:type="dxa"/>
            <w:tcBorders>
              <w:top w:val="dotDash"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梯度一</w:t>
            </w:r>
          </w:p>
        </w:tc>
        <w:tc>
          <w:tcPr>
            <w:tcW w:w="684" w:type="dxa"/>
            <w:tcBorders>
              <w:top w:val="dotDash"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24.4 </w:t>
            </w:r>
          </w:p>
        </w:tc>
        <w:tc>
          <w:tcPr>
            <w:tcW w:w="814" w:type="dxa"/>
            <w:tcBorders>
              <w:top w:val="dotDash"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16.5</w:t>
            </w:r>
          </w:p>
        </w:tc>
        <w:tc>
          <w:tcPr>
            <w:tcW w:w="898" w:type="dxa"/>
            <w:tcBorders>
              <w:top w:val="dotDash"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24.1</w:t>
            </w:r>
          </w:p>
        </w:tc>
        <w:tc>
          <w:tcPr>
            <w:tcW w:w="796" w:type="dxa"/>
            <w:tcBorders>
              <w:top w:val="dotDash"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4"/>
                <w:szCs w:val="24"/>
                <w:u w:val="none"/>
                <w:lang w:val="en-US" w:eastAsia="zh-CN" w:bidi="ar"/>
              </w:rPr>
              <w:t>7.6</w:t>
            </w:r>
          </w:p>
        </w:tc>
        <w:tc>
          <w:tcPr>
            <w:tcW w:w="707" w:type="dxa"/>
            <w:tcBorders>
              <w:top w:val="dotDash"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0.38 </w:t>
            </w:r>
          </w:p>
        </w:tc>
        <w:tc>
          <w:tcPr>
            <w:tcW w:w="750" w:type="dxa"/>
            <w:tcBorders>
              <w:top w:val="dotDash"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0.54 </w:t>
            </w:r>
          </w:p>
        </w:tc>
        <w:tc>
          <w:tcPr>
            <w:tcW w:w="765" w:type="dxa"/>
            <w:tcBorders>
              <w:top w:val="dotDash"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0.16 </w:t>
            </w:r>
          </w:p>
        </w:tc>
        <w:tc>
          <w:tcPr>
            <w:tcW w:w="896" w:type="dxa"/>
            <w:tcBorders>
              <w:top w:val="dotDash"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2.986 </w:t>
            </w:r>
          </w:p>
        </w:tc>
        <w:tc>
          <w:tcPr>
            <w:tcW w:w="929" w:type="dxa"/>
            <w:tcBorders>
              <w:top w:val="dotDash"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4.300 </w:t>
            </w:r>
          </w:p>
        </w:tc>
        <w:tc>
          <w:tcPr>
            <w:tcW w:w="880" w:type="dxa"/>
            <w:tcBorders>
              <w:top w:val="dotDash"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1.314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92" w:hRule="atLeast"/>
          <w:jc w:val="center"/>
        </w:trPr>
        <w:tc>
          <w:tcPr>
            <w:tcW w:w="1652" w:type="dxa"/>
            <w:vMerge w:val="continue"/>
            <w:tcBorders>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24"/>
                <w:szCs w:val="24"/>
                <w:u w:val="none"/>
                <w:lang w:val="en-US" w:eastAsia="zh-CN" w:bidi="ar-SA"/>
              </w:rPr>
            </w:pPr>
          </w:p>
        </w:tc>
        <w:tc>
          <w:tcPr>
            <w:tcW w:w="94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梯度二</w:t>
            </w:r>
          </w:p>
        </w:tc>
        <w:tc>
          <w:tcPr>
            <w:tcW w:w="684"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29.0 </w:t>
            </w:r>
          </w:p>
        </w:tc>
        <w:tc>
          <w:tcPr>
            <w:tcW w:w="814"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19.1</w:t>
            </w:r>
          </w:p>
        </w:tc>
        <w:tc>
          <w:tcPr>
            <w:tcW w:w="898"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28.4</w:t>
            </w:r>
          </w:p>
        </w:tc>
        <w:tc>
          <w:tcPr>
            <w:tcW w:w="796"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4"/>
                <w:szCs w:val="24"/>
                <w:u w:val="none"/>
                <w:lang w:val="en-US" w:eastAsia="zh-CN" w:bidi="ar"/>
              </w:rPr>
              <w:t>9.3</w:t>
            </w:r>
          </w:p>
        </w:tc>
        <w:tc>
          <w:tcPr>
            <w:tcW w:w="70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0.42 </w:t>
            </w:r>
          </w:p>
        </w:tc>
        <w:tc>
          <w:tcPr>
            <w:tcW w:w="75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0.66 </w:t>
            </w:r>
          </w:p>
        </w:tc>
        <w:tc>
          <w:tcPr>
            <w:tcW w:w="765"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0.24 </w:t>
            </w:r>
          </w:p>
        </w:tc>
        <w:tc>
          <w:tcPr>
            <w:tcW w:w="896"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3.586 </w:t>
            </w:r>
          </w:p>
        </w:tc>
        <w:tc>
          <w:tcPr>
            <w:tcW w:w="929"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4.851 </w:t>
            </w:r>
          </w:p>
        </w:tc>
        <w:tc>
          <w:tcPr>
            <w:tcW w:w="88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1.265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458" w:hRule="atLeast"/>
          <w:jc w:val="center"/>
        </w:trPr>
        <w:tc>
          <w:tcPr>
            <w:tcW w:w="1652" w:type="dxa"/>
            <w:vMerge w:val="continue"/>
            <w:tcBorders>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24"/>
                <w:szCs w:val="24"/>
                <w:u w:val="none"/>
                <w:lang w:val="en-US" w:eastAsia="zh-CN" w:bidi="ar-SA"/>
              </w:rPr>
            </w:pPr>
          </w:p>
        </w:tc>
        <w:tc>
          <w:tcPr>
            <w:tcW w:w="94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梯度三</w:t>
            </w:r>
          </w:p>
        </w:tc>
        <w:tc>
          <w:tcPr>
            <w:tcW w:w="684"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32.6 </w:t>
            </w:r>
          </w:p>
        </w:tc>
        <w:tc>
          <w:tcPr>
            <w:tcW w:w="814"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18.3</w:t>
            </w:r>
          </w:p>
        </w:tc>
        <w:tc>
          <w:tcPr>
            <w:tcW w:w="898"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26.9</w:t>
            </w:r>
          </w:p>
        </w:tc>
        <w:tc>
          <w:tcPr>
            <w:tcW w:w="796"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4"/>
                <w:szCs w:val="24"/>
                <w:u w:val="none"/>
                <w:lang w:val="en-US" w:eastAsia="zh-CN" w:bidi="ar"/>
              </w:rPr>
              <w:t>8.6</w:t>
            </w:r>
          </w:p>
        </w:tc>
        <w:tc>
          <w:tcPr>
            <w:tcW w:w="70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0.45 </w:t>
            </w:r>
          </w:p>
        </w:tc>
        <w:tc>
          <w:tcPr>
            <w:tcW w:w="75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0.67 </w:t>
            </w:r>
          </w:p>
        </w:tc>
        <w:tc>
          <w:tcPr>
            <w:tcW w:w="765"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0.22 </w:t>
            </w:r>
          </w:p>
        </w:tc>
        <w:tc>
          <w:tcPr>
            <w:tcW w:w="896"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2"/>
                <w:szCs w:val="22"/>
                <w:u w:val="none"/>
                <w:lang w:val="en-US" w:eastAsia="zh-CN" w:bidi="ar"/>
              </w:rPr>
              <w:t xml:space="preserve">4.012 </w:t>
            </w:r>
          </w:p>
        </w:tc>
        <w:tc>
          <w:tcPr>
            <w:tcW w:w="929"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5.243 </w:t>
            </w:r>
          </w:p>
        </w:tc>
        <w:tc>
          <w:tcPr>
            <w:tcW w:w="88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1.231 </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表4.产量及相对收益对比表</w:t>
      </w:r>
    </w:p>
    <w:tbl>
      <w:tblPr>
        <w:tblStyle w:val="7"/>
        <w:tblW w:w="9855" w:type="dxa"/>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976"/>
        <w:gridCol w:w="1317"/>
        <w:gridCol w:w="1108"/>
        <w:gridCol w:w="980"/>
        <w:gridCol w:w="1124"/>
        <w:gridCol w:w="1173"/>
        <w:gridCol w:w="1173"/>
        <w:gridCol w:w="1004"/>
      </w:tblGrid>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07" w:hRule="atLeast"/>
          <w:jc w:val="center"/>
        </w:trPr>
        <w:tc>
          <w:tcPr>
            <w:tcW w:w="1976" w:type="dxa"/>
            <w:tcBorders>
              <w:bottom w:val="single" w:color="000000" w:sz="12"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 肥料名称</w:t>
            </w:r>
          </w:p>
        </w:tc>
        <w:tc>
          <w:tcPr>
            <w:tcW w:w="1317" w:type="dxa"/>
            <w:tcBorders>
              <w:bottom w:val="single" w:color="000000" w:sz="12"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施肥梯度</w:t>
            </w:r>
          </w:p>
        </w:tc>
        <w:tc>
          <w:tcPr>
            <w:tcW w:w="1108" w:type="dxa"/>
            <w:tcBorders>
              <w:bottom w:val="single" w:color="000000" w:sz="12"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折合亩</w:t>
            </w:r>
          </w:p>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产/kg</w:t>
            </w:r>
          </w:p>
        </w:tc>
        <w:tc>
          <w:tcPr>
            <w:tcW w:w="980" w:type="dxa"/>
            <w:tcBorders>
              <w:bottom w:val="single" w:color="000000" w:sz="12"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产量</w:t>
            </w:r>
          </w:p>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排名</w:t>
            </w:r>
          </w:p>
        </w:tc>
        <w:tc>
          <w:tcPr>
            <w:tcW w:w="1124" w:type="dxa"/>
            <w:tcBorders>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肥料投</w:t>
            </w:r>
          </w:p>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入/元</w:t>
            </w:r>
          </w:p>
        </w:tc>
        <w:tc>
          <w:tcPr>
            <w:tcW w:w="1173" w:type="dxa"/>
            <w:tcBorders>
              <w:bottom w:val="single" w:color="000000" w:sz="12"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 xml:space="preserve"> 效益/元</w:t>
            </w:r>
          </w:p>
        </w:tc>
        <w:tc>
          <w:tcPr>
            <w:tcW w:w="1173" w:type="dxa"/>
            <w:tcBorders>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相对净</w:t>
            </w:r>
          </w:p>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利润/元</w:t>
            </w:r>
          </w:p>
        </w:tc>
        <w:tc>
          <w:tcPr>
            <w:tcW w:w="1004" w:type="dxa"/>
            <w:tcBorders>
              <w:bottom w:val="single" w:color="000000" w:sz="12"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收入</w:t>
            </w:r>
          </w:p>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排名</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64" w:hRule="atLeast"/>
          <w:jc w:val="center"/>
        </w:trPr>
        <w:tc>
          <w:tcPr>
            <w:tcW w:w="1976" w:type="dxa"/>
            <w:vMerge w:val="restart"/>
            <w:tcBorders>
              <w:top w:val="single" w:color="000000" w:sz="12"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光碳核肥</w:t>
            </w:r>
          </w:p>
        </w:tc>
        <w:tc>
          <w:tcPr>
            <w:tcW w:w="1317" w:type="dxa"/>
            <w:tcBorders>
              <w:top w:val="single" w:color="000000" w:sz="12"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梯度一</w:t>
            </w:r>
          </w:p>
        </w:tc>
        <w:tc>
          <w:tcPr>
            <w:tcW w:w="1108" w:type="dxa"/>
            <w:tcBorders>
              <w:top w:val="single" w:color="000000" w:sz="12"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446.0 </w:t>
            </w:r>
          </w:p>
        </w:tc>
        <w:tc>
          <w:tcPr>
            <w:tcW w:w="980" w:type="dxa"/>
            <w:tcBorders>
              <w:top w:val="single" w:color="000000"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10</w:t>
            </w:r>
          </w:p>
        </w:tc>
        <w:tc>
          <w:tcPr>
            <w:tcW w:w="1124" w:type="dxa"/>
            <w:tcBorders>
              <w:top w:val="single" w:color="000000"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248</w:t>
            </w:r>
          </w:p>
        </w:tc>
        <w:tc>
          <w:tcPr>
            <w:tcW w:w="1173" w:type="dxa"/>
            <w:tcBorders>
              <w:top w:val="single" w:color="000000"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2230</w:t>
            </w:r>
          </w:p>
        </w:tc>
        <w:tc>
          <w:tcPr>
            <w:tcW w:w="1173" w:type="dxa"/>
            <w:tcBorders>
              <w:top w:val="single" w:color="000000"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1982 </w:t>
            </w:r>
          </w:p>
        </w:tc>
        <w:tc>
          <w:tcPr>
            <w:tcW w:w="1004" w:type="dxa"/>
            <w:tcBorders>
              <w:top w:val="single" w:color="000000"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10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64" w:hRule="atLeast"/>
          <w:jc w:val="center"/>
        </w:trPr>
        <w:tc>
          <w:tcPr>
            <w:tcW w:w="1976" w:type="dxa"/>
            <w:vMerge w:val="continue"/>
            <w:tcBorders>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317"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梯度二</w:t>
            </w:r>
          </w:p>
        </w:tc>
        <w:tc>
          <w:tcPr>
            <w:tcW w:w="1108"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499.8 </w:t>
            </w:r>
          </w:p>
        </w:tc>
        <w:tc>
          <w:tcPr>
            <w:tcW w:w="98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w:t>
            </w:r>
          </w:p>
        </w:tc>
        <w:tc>
          <w:tcPr>
            <w:tcW w:w="1124"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332</w:t>
            </w:r>
          </w:p>
        </w:tc>
        <w:tc>
          <w:tcPr>
            <w:tcW w:w="1173"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2499 </w:t>
            </w:r>
          </w:p>
        </w:tc>
        <w:tc>
          <w:tcPr>
            <w:tcW w:w="1173"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2167 </w:t>
            </w:r>
          </w:p>
        </w:tc>
        <w:tc>
          <w:tcPr>
            <w:tcW w:w="1004"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8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64" w:hRule="atLeast"/>
          <w:jc w:val="center"/>
        </w:trPr>
        <w:tc>
          <w:tcPr>
            <w:tcW w:w="1976" w:type="dxa"/>
            <w:vMerge w:val="continue"/>
            <w:tcBorders>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317"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梯度三</w:t>
            </w:r>
          </w:p>
        </w:tc>
        <w:tc>
          <w:tcPr>
            <w:tcW w:w="1108"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524.0 </w:t>
            </w:r>
          </w:p>
        </w:tc>
        <w:tc>
          <w:tcPr>
            <w:tcW w:w="98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w:t>
            </w:r>
          </w:p>
        </w:tc>
        <w:tc>
          <w:tcPr>
            <w:tcW w:w="1124"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416</w:t>
            </w:r>
          </w:p>
        </w:tc>
        <w:tc>
          <w:tcPr>
            <w:tcW w:w="1173"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2620 </w:t>
            </w:r>
          </w:p>
        </w:tc>
        <w:tc>
          <w:tcPr>
            <w:tcW w:w="1173"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2204 </w:t>
            </w:r>
          </w:p>
        </w:tc>
        <w:tc>
          <w:tcPr>
            <w:tcW w:w="1004"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5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4" w:hRule="atLeast"/>
          <w:jc w:val="center"/>
        </w:trPr>
        <w:tc>
          <w:tcPr>
            <w:tcW w:w="1976" w:type="dxa"/>
            <w:vMerge w:val="restart"/>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复合肥</w:t>
            </w:r>
          </w:p>
        </w:tc>
        <w:tc>
          <w:tcPr>
            <w:tcW w:w="1317"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梯度一</w:t>
            </w:r>
          </w:p>
        </w:tc>
        <w:tc>
          <w:tcPr>
            <w:tcW w:w="1108"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423.3 </w:t>
            </w:r>
          </w:p>
        </w:tc>
        <w:tc>
          <w:tcPr>
            <w:tcW w:w="98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11</w:t>
            </w:r>
          </w:p>
        </w:tc>
        <w:tc>
          <w:tcPr>
            <w:tcW w:w="1124"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136</w:t>
            </w:r>
          </w:p>
        </w:tc>
        <w:tc>
          <w:tcPr>
            <w:tcW w:w="1173"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2117</w:t>
            </w:r>
          </w:p>
        </w:tc>
        <w:tc>
          <w:tcPr>
            <w:tcW w:w="1173"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1981</w:t>
            </w:r>
          </w:p>
        </w:tc>
        <w:tc>
          <w:tcPr>
            <w:tcW w:w="1004"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11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64" w:hRule="atLeast"/>
          <w:jc w:val="center"/>
        </w:trPr>
        <w:tc>
          <w:tcPr>
            <w:tcW w:w="1976" w:type="dxa"/>
            <w:vMerge w:val="continue"/>
            <w:tcBorders>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317"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梯度二</w:t>
            </w:r>
          </w:p>
        </w:tc>
        <w:tc>
          <w:tcPr>
            <w:tcW w:w="1108"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484.8 </w:t>
            </w:r>
          </w:p>
        </w:tc>
        <w:tc>
          <w:tcPr>
            <w:tcW w:w="98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8</w:t>
            </w:r>
          </w:p>
        </w:tc>
        <w:tc>
          <w:tcPr>
            <w:tcW w:w="1124"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204</w:t>
            </w:r>
          </w:p>
        </w:tc>
        <w:tc>
          <w:tcPr>
            <w:tcW w:w="1173"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2424 </w:t>
            </w:r>
          </w:p>
        </w:tc>
        <w:tc>
          <w:tcPr>
            <w:tcW w:w="1173"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2220 </w:t>
            </w:r>
          </w:p>
        </w:tc>
        <w:tc>
          <w:tcPr>
            <w:tcW w:w="1004"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4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64" w:hRule="atLeast"/>
          <w:jc w:val="center"/>
        </w:trPr>
        <w:tc>
          <w:tcPr>
            <w:tcW w:w="1976" w:type="dxa"/>
            <w:vMerge w:val="continue"/>
            <w:tcBorders>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317"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梯度三</w:t>
            </w:r>
          </w:p>
        </w:tc>
        <w:tc>
          <w:tcPr>
            <w:tcW w:w="1108"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492.4 </w:t>
            </w:r>
          </w:p>
        </w:tc>
        <w:tc>
          <w:tcPr>
            <w:tcW w:w="98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7</w:t>
            </w:r>
          </w:p>
        </w:tc>
        <w:tc>
          <w:tcPr>
            <w:tcW w:w="1124"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272</w:t>
            </w:r>
          </w:p>
        </w:tc>
        <w:tc>
          <w:tcPr>
            <w:tcW w:w="1173"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2462 </w:t>
            </w:r>
          </w:p>
        </w:tc>
        <w:tc>
          <w:tcPr>
            <w:tcW w:w="1173"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2190 </w:t>
            </w:r>
          </w:p>
        </w:tc>
        <w:tc>
          <w:tcPr>
            <w:tcW w:w="1004"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7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64" w:hRule="atLeast"/>
          <w:jc w:val="center"/>
        </w:trPr>
        <w:tc>
          <w:tcPr>
            <w:tcW w:w="1976" w:type="dxa"/>
            <w:vMerge w:val="restart"/>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二铵+150kg有机肥+10kg硫酸钾</w:t>
            </w:r>
          </w:p>
        </w:tc>
        <w:tc>
          <w:tcPr>
            <w:tcW w:w="1317"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梯度一</w:t>
            </w:r>
          </w:p>
        </w:tc>
        <w:tc>
          <w:tcPr>
            <w:tcW w:w="1108"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514.3 </w:t>
            </w:r>
          </w:p>
        </w:tc>
        <w:tc>
          <w:tcPr>
            <w:tcW w:w="98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w:t>
            </w:r>
          </w:p>
        </w:tc>
        <w:tc>
          <w:tcPr>
            <w:tcW w:w="1124"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282</w:t>
            </w:r>
          </w:p>
        </w:tc>
        <w:tc>
          <w:tcPr>
            <w:tcW w:w="1173"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2572</w:t>
            </w:r>
          </w:p>
        </w:tc>
        <w:tc>
          <w:tcPr>
            <w:tcW w:w="1173"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2290</w:t>
            </w:r>
          </w:p>
        </w:tc>
        <w:tc>
          <w:tcPr>
            <w:tcW w:w="1004"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3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64" w:hRule="atLeast"/>
          <w:jc w:val="center"/>
        </w:trPr>
        <w:tc>
          <w:tcPr>
            <w:tcW w:w="1976" w:type="dxa"/>
            <w:vMerge w:val="continue"/>
            <w:tcBorders>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317"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梯度二</w:t>
            </w:r>
          </w:p>
        </w:tc>
        <w:tc>
          <w:tcPr>
            <w:tcW w:w="1108"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585.5 </w:t>
            </w:r>
          </w:p>
        </w:tc>
        <w:tc>
          <w:tcPr>
            <w:tcW w:w="98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w:t>
            </w:r>
          </w:p>
        </w:tc>
        <w:tc>
          <w:tcPr>
            <w:tcW w:w="1124"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314</w:t>
            </w:r>
          </w:p>
        </w:tc>
        <w:tc>
          <w:tcPr>
            <w:tcW w:w="1173"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2928 </w:t>
            </w:r>
          </w:p>
        </w:tc>
        <w:tc>
          <w:tcPr>
            <w:tcW w:w="1173"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2614 </w:t>
            </w:r>
          </w:p>
        </w:tc>
        <w:tc>
          <w:tcPr>
            <w:tcW w:w="1004"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1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64" w:hRule="atLeast"/>
          <w:jc w:val="center"/>
        </w:trPr>
        <w:tc>
          <w:tcPr>
            <w:tcW w:w="1976" w:type="dxa"/>
            <w:vMerge w:val="continue"/>
            <w:tcBorders>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317"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梯度三</w:t>
            </w:r>
          </w:p>
        </w:tc>
        <w:tc>
          <w:tcPr>
            <w:tcW w:w="1108"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566.5 </w:t>
            </w:r>
          </w:p>
        </w:tc>
        <w:tc>
          <w:tcPr>
            <w:tcW w:w="98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w:t>
            </w:r>
          </w:p>
        </w:tc>
        <w:tc>
          <w:tcPr>
            <w:tcW w:w="1124"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346</w:t>
            </w:r>
          </w:p>
        </w:tc>
        <w:tc>
          <w:tcPr>
            <w:tcW w:w="1173"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2833 </w:t>
            </w:r>
          </w:p>
        </w:tc>
        <w:tc>
          <w:tcPr>
            <w:tcW w:w="1173"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2487 </w:t>
            </w:r>
          </w:p>
        </w:tc>
        <w:tc>
          <w:tcPr>
            <w:tcW w:w="1004"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2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64" w:hRule="atLeast"/>
          <w:jc w:val="center"/>
        </w:trPr>
        <w:tc>
          <w:tcPr>
            <w:tcW w:w="1976" w:type="dxa"/>
            <w:vMerge w:val="restart"/>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有机肥</w:t>
            </w:r>
          </w:p>
        </w:tc>
        <w:tc>
          <w:tcPr>
            <w:tcW w:w="1317"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梯度一</w:t>
            </w:r>
          </w:p>
        </w:tc>
        <w:tc>
          <w:tcPr>
            <w:tcW w:w="1108"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424.5 </w:t>
            </w:r>
          </w:p>
        </w:tc>
        <w:tc>
          <w:tcPr>
            <w:tcW w:w="98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12</w:t>
            </w:r>
          </w:p>
        </w:tc>
        <w:tc>
          <w:tcPr>
            <w:tcW w:w="1124"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200</w:t>
            </w:r>
          </w:p>
        </w:tc>
        <w:tc>
          <w:tcPr>
            <w:tcW w:w="1173"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2123</w:t>
            </w:r>
          </w:p>
        </w:tc>
        <w:tc>
          <w:tcPr>
            <w:tcW w:w="1173"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1923 </w:t>
            </w:r>
          </w:p>
        </w:tc>
        <w:tc>
          <w:tcPr>
            <w:tcW w:w="1004"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12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4" w:hRule="atLeast"/>
          <w:jc w:val="center"/>
        </w:trPr>
        <w:tc>
          <w:tcPr>
            <w:tcW w:w="1976" w:type="dxa"/>
            <w:vMerge w:val="continue"/>
            <w:tcBorders>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317"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梯度二</w:t>
            </w:r>
          </w:p>
        </w:tc>
        <w:tc>
          <w:tcPr>
            <w:tcW w:w="1108"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458.7 </w:t>
            </w:r>
          </w:p>
        </w:tc>
        <w:tc>
          <w:tcPr>
            <w:tcW w:w="98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9</w:t>
            </w:r>
          </w:p>
        </w:tc>
        <w:tc>
          <w:tcPr>
            <w:tcW w:w="1124"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eastAsia="zh-CN"/>
              </w:rPr>
            </w:pPr>
            <w:r>
              <w:rPr>
                <w:rFonts w:hint="eastAsia" w:ascii="仿宋" w:hAnsi="仿宋" w:eastAsia="仿宋" w:cs="仿宋"/>
                <w:i w:val="0"/>
                <w:color w:val="000000"/>
                <w:sz w:val="22"/>
                <w:szCs w:val="22"/>
                <w:u w:val="none"/>
                <w:lang w:val="en-US" w:eastAsia="zh-CN"/>
              </w:rPr>
              <w:t>250</w:t>
            </w:r>
          </w:p>
        </w:tc>
        <w:tc>
          <w:tcPr>
            <w:tcW w:w="1173"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2293 </w:t>
            </w:r>
          </w:p>
        </w:tc>
        <w:tc>
          <w:tcPr>
            <w:tcW w:w="1173"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2043 </w:t>
            </w:r>
          </w:p>
        </w:tc>
        <w:tc>
          <w:tcPr>
            <w:tcW w:w="1004"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9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jc w:val="center"/>
        </w:trPr>
        <w:tc>
          <w:tcPr>
            <w:tcW w:w="1976" w:type="dxa"/>
            <w:vMerge w:val="continue"/>
            <w:tcBorders>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317"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梯度三</w:t>
            </w:r>
          </w:p>
        </w:tc>
        <w:tc>
          <w:tcPr>
            <w:tcW w:w="1108"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498.2 </w:t>
            </w:r>
          </w:p>
        </w:tc>
        <w:tc>
          <w:tcPr>
            <w:tcW w:w="98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6</w:t>
            </w:r>
          </w:p>
        </w:tc>
        <w:tc>
          <w:tcPr>
            <w:tcW w:w="1124"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300</w:t>
            </w:r>
          </w:p>
        </w:tc>
        <w:tc>
          <w:tcPr>
            <w:tcW w:w="1173"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2491 </w:t>
            </w:r>
          </w:p>
        </w:tc>
        <w:tc>
          <w:tcPr>
            <w:tcW w:w="1173"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2191 </w:t>
            </w:r>
          </w:p>
        </w:tc>
        <w:tc>
          <w:tcPr>
            <w:tcW w:w="1004"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6 </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483" w:rightChars="-230"/>
        <w:jc w:val="both"/>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注：上表中按5元/kg的鲜药价格计算相对效益，相对净利润只在本试验中用于对比，与实际收益无关。</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320" w:firstLineChars="1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2.2 有机肥全替代试验</w:t>
      </w:r>
    </w:p>
    <w:p>
      <w:pPr>
        <w:numPr>
          <w:ilvl w:val="0"/>
          <w:numId w:val="0"/>
        </w:numPr>
        <w:spacing w:line="240" w:lineRule="auto"/>
        <w:ind w:right="-483" w:rightChars="-23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在2018年的肥料试验中发现，有机肥处理下产量随着施肥量的不断加大而增产，增产幅度也较为明显，且肥料投入最低，故2019年在威远镇余家村黄芪种苗繁育示范基地开展有机肥全替代试验，在2018年有机肥三个梯度的基础上加大施肥量，验证有机肥的最佳施肥水平。</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320" w:firstLineChars="1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2.2.1试验设计</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处理1：有机肥300kg/667㎡；</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处理2: 有机肥400kg/667㎡；</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处理3：有机肥500kg/667㎡；</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处理4：有机肥600kg/667㎡；</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处理5：有机肥1000kg/667㎡；</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处理6：有机肥150kg/+磷酸二铵40kg/667㎡+硫酸钾10kg/667㎡;</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处理7：有机肥200kg/+磷酸二铵40kg/667㎡+硫酸钾10kg/667㎡</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共七个处理，每个小区面积为50㎡，不设重复，期间观察出苗情况、田间长势、并测产。</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320" w:firstLineChars="100"/>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2.2.2 试验肥料：同上试验</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320" w:firstLineChars="1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2.2.3结果与分析</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见表5，处理1至处理2成增产区试，处理3至处理5开始逐渐减产，结合田间长势及种苗发黄现象，说明有机肥施肥量大于500kg/667㎡时会出现烧苗现象，但处理1至5较处理6相比全部减产，处理7较处理6相比，也减产3.48%，但减产幅度不明显。</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将使用肥料换算成纯氮磷钾含量，说明氮含量施入量不得大于13kg/667㎡，氮 、磷、 钾使用比例为1:2:0.6时，其增产效果更为明显。</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center"/>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表5  有机肥全替代试验产量及效益对比表</w:t>
      </w:r>
    </w:p>
    <w:tbl>
      <w:tblPr>
        <w:tblStyle w:val="7"/>
        <w:tblW w:w="9077" w:type="dxa"/>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364"/>
        <w:gridCol w:w="841"/>
        <w:gridCol w:w="1055"/>
        <w:gridCol w:w="1078"/>
        <w:gridCol w:w="830"/>
        <w:gridCol w:w="841"/>
        <w:gridCol w:w="767"/>
        <w:gridCol w:w="767"/>
        <w:gridCol w:w="767"/>
        <w:gridCol w:w="767"/>
      </w:tblGrid>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24" w:hRule="atLeast"/>
          <w:jc w:val="center"/>
        </w:trPr>
        <w:tc>
          <w:tcPr>
            <w:tcW w:w="1364" w:type="dxa"/>
            <w:tcBorders>
              <w:bottom w:val="single" w:color="000000" w:sz="12"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4"/>
                <w:szCs w:val="24"/>
                <w:u w:val="none"/>
              </w:rPr>
            </w:pPr>
            <w:r>
              <w:rPr>
                <w:rFonts w:hint="eastAsia" w:ascii="仿宋" w:hAnsi="仿宋" w:eastAsia="仿宋" w:cs="仿宋"/>
                <w:i w:val="0"/>
                <w:color w:val="000000"/>
                <w:sz w:val="24"/>
                <w:szCs w:val="24"/>
                <w:u w:val="none"/>
                <w:lang w:val="en-US" w:eastAsia="zh-CN"/>
              </w:rPr>
              <w:t>处理</w:t>
            </w:r>
          </w:p>
        </w:tc>
        <w:tc>
          <w:tcPr>
            <w:tcW w:w="841" w:type="dxa"/>
            <w:tcBorders>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折合亩产</w:t>
            </w:r>
          </w:p>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/kg</w:t>
            </w:r>
          </w:p>
        </w:tc>
        <w:tc>
          <w:tcPr>
            <w:tcW w:w="1055" w:type="dxa"/>
            <w:tcBorders>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较CK增产</w:t>
            </w:r>
          </w:p>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/kg</w:t>
            </w:r>
          </w:p>
        </w:tc>
        <w:tc>
          <w:tcPr>
            <w:tcW w:w="1078" w:type="dxa"/>
            <w:tcBorders>
              <w:bottom w:val="single" w:color="000000" w:sz="12"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增产率</w:t>
            </w:r>
          </w:p>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w:t>
            </w:r>
          </w:p>
        </w:tc>
        <w:tc>
          <w:tcPr>
            <w:tcW w:w="830" w:type="dxa"/>
            <w:tcBorders>
              <w:bottom w:val="single" w:color="000000" w:sz="12"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肥料投入</w:t>
            </w:r>
          </w:p>
          <w:p>
            <w:pPr>
              <w:keepNext w:val="0"/>
              <w:keepLines w:val="0"/>
              <w:widowControl/>
              <w:suppressLineNumbers w:val="0"/>
              <w:jc w:val="center"/>
              <w:textAlignment w:val="center"/>
              <w:rPr>
                <w:rFonts w:hint="eastAsia" w:ascii="仿宋" w:hAnsi="仿宋" w:eastAsia="仿宋" w:cs="仿宋"/>
                <w:i w:val="0"/>
                <w:color w:val="000000"/>
                <w:sz w:val="24"/>
                <w:szCs w:val="24"/>
                <w:u w:val="none"/>
                <w:lang w:val="en-US" w:eastAsia="zh-CN"/>
              </w:rPr>
            </w:pPr>
            <w:r>
              <w:rPr>
                <w:rFonts w:hint="eastAsia" w:ascii="仿宋" w:hAnsi="仿宋" w:eastAsia="仿宋" w:cs="仿宋"/>
                <w:i w:val="0"/>
                <w:color w:val="000000"/>
                <w:kern w:val="0"/>
                <w:sz w:val="24"/>
                <w:szCs w:val="24"/>
                <w:u w:val="none"/>
                <w:lang w:val="en-US" w:eastAsia="zh-CN" w:bidi="ar"/>
              </w:rPr>
              <w:t>/元</w:t>
            </w:r>
          </w:p>
        </w:tc>
        <w:tc>
          <w:tcPr>
            <w:tcW w:w="841" w:type="dxa"/>
            <w:tcBorders>
              <w:bottom w:val="single" w:color="000000" w:sz="12"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相对收益</w:t>
            </w:r>
          </w:p>
          <w:p>
            <w:pPr>
              <w:keepNext w:val="0"/>
              <w:keepLines w:val="0"/>
              <w:widowControl/>
              <w:suppressLineNumbers w:val="0"/>
              <w:jc w:val="center"/>
              <w:textAlignment w:val="center"/>
              <w:rPr>
                <w:rFonts w:hint="eastAsia" w:ascii="仿宋" w:hAnsi="仿宋" w:eastAsia="仿宋" w:cs="仿宋"/>
                <w:i w:val="0"/>
                <w:color w:val="000000"/>
                <w:sz w:val="24"/>
                <w:szCs w:val="24"/>
                <w:u w:val="none"/>
                <w:lang w:val="en-US" w:eastAsia="zh-CN"/>
              </w:rPr>
            </w:pPr>
            <w:r>
              <w:rPr>
                <w:rFonts w:hint="eastAsia" w:ascii="仿宋" w:hAnsi="仿宋" w:eastAsia="仿宋" w:cs="仿宋"/>
                <w:i w:val="0"/>
                <w:color w:val="000000"/>
                <w:kern w:val="0"/>
                <w:sz w:val="24"/>
                <w:szCs w:val="24"/>
                <w:u w:val="none"/>
                <w:lang w:val="en-US" w:eastAsia="zh-CN" w:bidi="ar"/>
              </w:rPr>
              <w:t>/元</w:t>
            </w:r>
          </w:p>
        </w:tc>
        <w:tc>
          <w:tcPr>
            <w:tcW w:w="767" w:type="dxa"/>
            <w:tcBorders>
              <w:bottom w:val="single" w:color="000000" w:sz="12"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相对产值</w:t>
            </w:r>
          </w:p>
          <w:p>
            <w:pPr>
              <w:keepNext w:val="0"/>
              <w:keepLines w:val="0"/>
              <w:widowControl/>
              <w:suppressLineNumbers w:val="0"/>
              <w:jc w:val="center"/>
              <w:textAlignment w:val="center"/>
              <w:rPr>
                <w:rFonts w:hint="eastAsia" w:ascii="仿宋" w:hAnsi="仿宋" w:eastAsia="仿宋" w:cs="仿宋"/>
                <w:i w:val="0"/>
                <w:color w:val="000000"/>
                <w:sz w:val="24"/>
                <w:szCs w:val="24"/>
                <w:u w:val="none"/>
                <w:lang w:val="en-US" w:eastAsia="zh-CN"/>
              </w:rPr>
            </w:pPr>
            <w:r>
              <w:rPr>
                <w:rFonts w:hint="eastAsia" w:ascii="仿宋" w:hAnsi="仿宋" w:eastAsia="仿宋" w:cs="仿宋"/>
                <w:i w:val="0"/>
                <w:color w:val="000000"/>
                <w:kern w:val="0"/>
                <w:sz w:val="24"/>
                <w:szCs w:val="24"/>
                <w:u w:val="none"/>
                <w:lang w:val="en-US" w:eastAsia="zh-CN" w:bidi="ar"/>
              </w:rPr>
              <w:t>/元</w:t>
            </w:r>
          </w:p>
        </w:tc>
        <w:tc>
          <w:tcPr>
            <w:tcW w:w="767" w:type="dxa"/>
            <w:tcBorders>
              <w:bottom w:val="single" w:color="000000" w:sz="12"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N/kg</w:t>
            </w:r>
          </w:p>
        </w:tc>
        <w:tc>
          <w:tcPr>
            <w:tcW w:w="767" w:type="dxa"/>
            <w:tcBorders>
              <w:bottom w:val="single" w:color="000000" w:sz="12"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P/kg</w:t>
            </w:r>
          </w:p>
        </w:tc>
        <w:tc>
          <w:tcPr>
            <w:tcW w:w="767" w:type="dxa"/>
            <w:tcBorders>
              <w:bottom w:val="single" w:color="000000" w:sz="12"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K/kg</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96" w:hRule="atLeast"/>
          <w:jc w:val="center"/>
        </w:trPr>
        <w:tc>
          <w:tcPr>
            <w:tcW w:w="1364" w:type="dxa"/>
            <w:tcBorders>
              <w:top w:val="single" w:color="000000" w:sz="12" w:space="0"/>
              <w:tl2br w:val="nil"/>
              <w:tr2bl w:val="nil"/>
            </w:tcBorders>
            <w:shd w:val="clear" w:color="auto" w:fill="auto"/>
            <w:tcMar>
              <w:top w:w="15" w:type="dxa"/>
              <w:left w:w="15" w:type="dxa"/>
              <w:right w:w="15" w:type="dxa"/>
            </w:tcMar>
            <w:vAlign w:val="center"/>
          </w:tcPr>
          <w:p>
            <w:pPr>
              <w:jc w:val="center"/>
              <w:rPr>
                <w:rFonts w:hint="default" w:ascii="仿宋" w:hAnsi="仿宋" w:eastAsia="仿宋" w:cs="仿宋"/>
                <w:i w:val="0"/>
                <w:color w:val="000000"/>
                <w:sz w:val="24"/>
                <w:szCs w:val="24"/>
                <w:u w:val="none"/>
                <w:lang w:val="en-US"/>
              </w:rPr>
            </w:pPr>
            <w:r>
              <w:rPr>
                <w:rFonts w:hint="eastAsia" w:ascii="仿宋" w:hAnsi="仿宋" w:eastAsia="仿宋" w:cs="仿宋"/>
                <w:i w:val="0"/>
                <w:color w:val="000000"/>
                <w:sz w:val="24"/>
                <w:szCs w:val="24"/>
                <w:u w:val="none"/>
                <w:lang w:val="en-US" w:eastAsia="zh-CN"/>
              </w:rPr>
              <w:t>处理1</w:t>
            </w:r>
          </w:p>
        </w:tc>
        <w:tc>
          <w:tcPr>
            <w:tcW w:w="841" w:type="dxa"/>
            <w:tcBorders>
              <w:top w:val="single" w:color="000000"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482.1</w:t>
            </w:r>
          </w:p>
        </w:tc>
        <w:tc>
          <w:tcPr>
            <w:tcW w:w="1055" w:type="dxa"/>
            <w:tcBorders>
              <w:top w:val="single" w:color="000000"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-97.9</w:t>
            </w:r>
          </w:p>
        </w:tc>
        <w:tc>
          <w:tcPr>
            <w:tcW w:w="1078" w:type="dxa"/>
            <w:tcBorders>
              <w:top w:val="single" w:color="000000"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-16.88%</w:t>
            </w:r>
          </w:p>
        </w:tc>
        <w:tc>
          <w:tcPr>
            <w:tcW w:w="830" w:type="dxa"/>
            <w:tcBorders>
              <w:top w:val="single" w:color="000000"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300</w:t>
            </w:r>
          </w:p>
        </w:tc>
        <w:tc>
          <w:tcPr>
            <w:tcW w:w="841" w:type="dxa"/>
            <w:tcBorders>
              <w:top w:val="single" w:color="000000"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2410.5</w:t>
            </w:r>
          </w:p>
        </w:tc>
        <w:tc>
          <w:tcPr>
            <w:tcW w:w="767" w:type="dxa"/>
            <w:tcBorders>
              <w:top w:val="single" w:color="000000"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2110.5</w:t>
            </w:r>
          </w:p>
        </w:tc>
        <w:tc>
          <w:tcPr>
            <w:tcW w:w="767" w:type="dxa"/>
            <w:tcBorders>
              <w:top w:val="single" w:color="000000"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7.95</w:t>
            </w:r>
          </w:p>
        </w:tc>
        <w:tc>
          <w:tcPr>
            <w:tcW w:w="767" w:type="dxa"/>
            <w:tcBorders>
              <w:top w:val="single" w:color="000000"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3.6</w:t>
            </w:r>
          </w:p>
        </w:tc>
        <w:tc>
          <w:tcPr>
            <w:tcW w:w="767" w:type="dxa"/>
            <w:tcBorders>
              <w:top w:val="single" w:color="000000"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3.6</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18" w:hRule="atLeast"/>
          <w:jc w:val="center"/>
        </w:trPr>
        <w:tc>
          <w:tcPr>
            <w:tcW w:w="1364" w:type="dxa"/>
            <w:tcBorders>
              <w:tl2br w:val="nil"/>
              <w:tr2bl w:val="nil"/>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4"/>
                <w:szCs w:val="24"/>
                <w:u w:val="none"/>
              </w:rPr>
            </w:pPr>
            <w:r>
              <w:rPr>
                <w:rFonts w:hint="eastAsia" w:ascii="仿宋" w:hAnsi="仿宋" w:eastAsia="仿宋" w:cs="仿宋"/>
                <w:i w:val="0"/>
                <w:color w:val="000000"/>
                <w:sz w:val="24"/>
                <w:szCs w:val="24"/>
                <w:u w:val="none"/>
                <w:lang w:val="en-US" w:eastAsia="zh-CN"/>
              </w:rPr>
              <w:t>处理2</w:t>
            </w:r>
          </w:p>
        </w:tc>
        <w:tc>
          <w:tcPr>
            <w:tcW w:w="841"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554.9</w:t>
            </w:r>
          </w:p>
        </w:tc>
        <w:tc>
          <w:tcPr>
            <w:tcW w:w="1055"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-25.1</w:t>
            </w:r>
          </w:p>
        </w:tc>
        <w:tc>
          <w:tcPr>
            <w:tcW w:w="1078"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-4.33%</w:t>
            </w:r>
          </w:p>
        </w:tc>
        <w:tc>
          <w:tcPr>
            <w:tcW w:w="83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400</w:t>
            </w:r>
          </w:p>
        </w:tc>
        <w:tc>
          <w:tcPr>
            <w:tcW w:w="841"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2774.5</w:t>
            </w:r>
          </w:p>
        </w:tc>
        <w:tc>
          <w:tcPr>
            <w:tcW w:w="76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2374.5</w:t>
            </w:r>
          </w:p>
        </w:tc>
        <w:tc>
          <w:tcPr>
            <w:tcW w:w="76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10.6</w:t>
            </w:r>
          </w:p>
        </w:tc>
        <w:tc>
          <w:tcPr>
            <w:tcW w:w="76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4.8</w:t>
            </w:r>
          </w:p>
        </w:tc>
        <w:tc>
          <w:tcPr>
            <w:tcW w:w="76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4.8</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1" w:hRule="atLeast"/>
          <w:jc w:val="center"/>
        </w:trPr>
        <w:tc>
          <w:tcPr>
            <w:tcW w:w="1364" w:type="dxa"/>
            <w:tcBorders>
              <w:tl2br w:val="nil"/>
              <w:tr2bl w:val="nil"/>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4"/>
                <w:szCs w:val="24"/>
                <w:u w:val="none"/>
              </w:rPr>
            </w:pPr>
            <w:r>
              <w:rPr>
                <w:rFonts w:hint="eastAsia" w:ascii="仿宋" w:hAnsi="仿宋" w:eastAsia="仿宋" w:cs="仿宋"/>
                <w:i w:val="0"/>
                <w:color w:val="000000"/>
                <w:sz w:val="24"/>
                <w:szCs w:val="24"/>
                <w:u w:val="none"/>
                <w:lang w:val="en-US" w:eastAsia="zh-CN"/>
              </w:rPr>
              <w:t>处理3</w:t>
            </w:r>
          </w:p>
        </w:tc>
        <w:tc>
          <w:tcPr>
            <w:tcW w:w="841"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548.4</w:t>
            </w:r>
          </w:p>
        </w:tc>
        <w:tc>
          <w:tcPr>
            <w:tcW w:w="1055"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-31.6</w:t>
            </w:r>
          </w:p>
        </w:tc>
        <w:tc>
          <w:tcPr>
            <w:tcW w:w="1078"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-5.45%</w:t>
            </w:r>
          </w:p>
        </w:tc>
        <w:tc>
          <w:tcPr>
            <w:tcW w:w="83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500</w:t>
            </w:r>
          </w:p>
        </w:tc>
        <w:tc>
          <w:tcPr>
            <w:tcW w:w="841"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2742</w:t>
            </w:r>
          </w:p>
        </w:tc>
        <w:tc>
          <w:tcPr>
            <w:tcW w:w="76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2242</w:t>
            </w:r>
          </w:p>
        </w:tc>
        <w:tc>
          <w:tcPr>
            <w:tcW w:w="76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13.25</w:t>
            </w:r>
          </w:p>
        </w:tc>
        <w:tc>
          <w:tcPr>
            <w:tcW w:w="76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6.0 </w:t>
            </w:r>
          </w:p>
        </w:tc>
        <w:tc>
          <w:tcPr>
            <w:tcW w:w="76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6.0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1" w:hRule="atLeast"/>
          <w:jc w:val="center"/>
        </w:trPr>
        <w:tc>
          <w:tcPr>
            <w:tcW w:w="1364" w:type="dxa"/>
            <w:tcBorders>
              <w:tl2br w:val="nil"/>
              <w:tr2bl w:val="nil"/>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4"/>
                <w:szCs w:val="24"/>
                <w:u w:val="none"/>
              </w:rPr>
            </w:pPr>
            <w:r>
              <w:rPr>
                <w:rFonts w:hint="eastAsia" w:ascii="仿宋" w:hAnsi="仿宋" w:eastAsia="仿宋" w:cs="仿宋"/>
                <w:i w:val="0"/>
                <w:color w:val="000000"/>
                <w:sz w:val="24"/>
                <w:szCs w:val="24"/>
                <w:u w:val="none"/>
                <w:lang w:val="en-US" w:eastAsia="zh-CN"/>
              </w:rPr>
              <w:t>处理4</w:t>
            </w:r>
          </w:p>
        </w:tc>
        <w:tc>
          <w:tcPr>
            <w:tcW w:w="841"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452.6</w:t>
            </w:r>
          </w:p>
        </w:tc>
        <w:tc>
          <w:tcPr>
            <w:tcW w:w="1055"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-127.4</w:t>
            </w:r>
          </w:p>
        </w:tc>
        <w:tc>
          <w:tcPr>
            <w:tcW w:w="1078"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-21.97%</w:t>
            </w:r>
          </w:p>
        </w:tc>
        <w:tc>
          <w:tcPr>
            <w:tcW w:w="83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600</w:t>
            </w:r>
          </w:p>
        </w:tc>
        <w:tc>
          <w:tcPr>
            <w:tcW w:w="841"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2263</w:t>
            </w:r>
          </w:p>
        </w:tc>
        <w:tc>
          <w:tcPr>
            <w:tcW w:w="76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1663</w:t>
            </w:r>
          </w:p>
        </w:tc>
        <w:tc>
          <w:tcPr>
            <w:tcW w:w="76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15.9</w:t>
            </w:r>
          </w:p>
        </w:tc>
        <w:tc>
          <w:tcPr>
            <w:tcW w:w="76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7.2</w:t>
            </w:r>
          </w:p>
        </w:tc>
        <w:tc>
          <w:tcPr>
            <w:tcW w:w="76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7.2</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1" w:hRule="atLeast"/>
          <w:jc w:val="center"/>
        </w:trPr>
        <w:tc>
          <w:tcPr>
            <w:tcW w:w="1364" w:type="dxa"/>
            <w:tcBorders>
              <w:tl2br w:val="nil"/>
              <w:tr2bl w:val="nil"/>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4"/>
                <w:szCs w:val="24"/>
                <w:u w:val="none"/>
              </w:rPr>
            </w:pPr>
            <w:r>
              <w:rPr>
                <w:rFonts w:hint="eastAsia" w:ascii="仿宋" w:hAnsi="仿宋" w:eastAsia="仿宋" w:cs="仿宋"/>
                <w:i w:val="0"/>
                <w:color w:val="000000"/>
                <w:sz w:val="24"/>
                <w:szCs w:val="24"/>
                <w:u w:val="none"/>
                <w:lang w:val="en-US" w:eastAsia="zh-CN"/>
              </w:rPr>
              <w:t>处理5</w:t>
            </w:r>
          </w:p>
        </w:tc>
        <w:tc>
          <w:tcPr>
            <w:tcW w:w="841"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364.2</w:t>
            </w:r>
          </w:p>
        </w:tc>
        <w:tc>
          <w:tcPr>
            <w:tcW w:w="1055"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-215.8</w:t>
            </w:r>
          </w:p>
        </w:tc>
        <w:tc>
          <w:tcPr>
            <w:tcW w:w="1078"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-37.21%</w:t>
            </w:r>
          </w:p>
        </w:tc>
        <w:tc>
          <w:tcPr>
            <w:tcW w:w="83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1000</w:t>
            </w:r>
          </w:p>
        </w:tc>
        <w:tc>
          <w:tcPr>
            <w:tcW w:w="841"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1821</w:t>
            </w:r>
          </w:p>
        </w:tc>
        <w:tc>
          <w:tcPr>
            <w:tcW w:w="76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821</w:t>
            </w:r>
          </w:p>
        </w:tc>
        <w:tc>
          <w:tcPr>
            <w:tcW w:w="76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26.5</w:t>
            </w:r>
          </w:p>
        </w:tc>
        <w:tc>
          <w:tcPr>
            <w:tcW w:w="76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12</w:t>
            </w:r>
          </w:p>
        </w:tc>
        <w:tc>
          <w:tcPr>
            <w:tcW w:w="76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12</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2" w:hRule="atLeast"/>
          <w:jc w:val="center"/>
        </w:trPr>
        <w:tc>
          <w:tcPr>
            <w:tcW w:w="1364" w:type="dxa"/>
            <w:tcBorders>
              <w:tl2br w:val="nil"/>
              <w:tr2bl w:val="nil"/>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4"/>
                <w:szCs w:val="24"/>
                <w:u w:val="none"/>
              </w:rPr>
            </w:pPr>
            <w:r>
              <w:rPr>
                <w:rFonts w:hint="eastAsia" w:ascii="仿宋" w:hAnsi="仿宋" w:eastAsia="仿宋" w:cs="仿宋"/>
                <w:i w:val="0"/>
                <w:color w:val="000000"/>
                <w:sz w:val="24"/>
                <w:szCs w:val="24"/>
                <w:u w:val="none"/>
                <w:lang w:val="en-US" w:eastAsia="zh-CN"/>
              </w:rPr>
              <w:t>处理6</w:t>
            </w:r>
          </w:p>
        </w:tc>
        <w:tc>
          <w:tcPr>
            <w:tcW w:w="841"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559.8</w:t>
            </w:r>
          </w:p>
        </w:tc>
        <w:tc>
          <w:tcPr>
            <w:tcW w:w="1055"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-20.2</w:t>
            </w:r>
          </w:p>
        </w:tc>
        <w:tc>
          <w:tcPr>
            <w:tcW w:w="1078"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-3.48%</w:t>
            </w:r>
          </w:p>
        </w:tc>
        <w:tc>
          <w:tcPr>
            <w:tcW w:w="83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414</w:t>
            </w:r>
          </w:p>
        </w:tc>
        <w:tc>
          <w:tcPr>
            <w:tcW w:w="841"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2799</w:t>
            </w:r>
          </w:p>
        </w:tc>
        <w:tc>
          <w:tcPr>
            <w:tcW w:w="76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2385</w:t>
            </w:r>
          </w:p>
        </w:tc>
        <w:tc>
          <w:tcPr>
            <w:tcW w:w="76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11.2</w:t>
            </w:r>
          </w:p>
        </w:tc>
        <w:tc>
          <w:tcPr>
            <w:tcW w:w="76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20.2</w:t>
            </w:r>
          </w:p>
        </w:tc>
        <w:tc>
          <w:tcPr>
            <w:tcW w:w="76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6.8</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4" w:hRule="atLeast"/>
          <w:jc w:val="center"/>
        </w:trPr>
        <w:tc>
          <w:tcPr>
            <w:tcW w:w="1364" w:type="dxa"/>
            <w:tcBorders>
              <w:tl2br w:val="nil"/>
              <w:tr2bl w:val="nil"/>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4"/>
                <w:szCs w:val="24"/>
                <w:u w:val="none"/>
              </w:rPr>
            </w:pPr>
            <w:r>
              <w:rPr>
                <w:rFonts w:hint="eastAsia" w:ascii="仿宋" w:hAnsi="仿宋" w:eastAsia="仿宋" w:cs="仿宋"/>
                <w:i w:val="0"/>
                <w:color w:val="000000"/>
                <w:sz w:val="24"/>
                <w:szCs w:val="24"/>
                <w:u w:val="none"/>
                <w:lang w:val="en-US" w:eastAsia="zh-CN"/>
              </w:rPr>
              <w:t>处理7</w:t>
            </w:r>
          </w:p>
        </w:tc>
        <w:tc>
          <w:tcPr>
            <w:tcW w:w="841"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580.0 </w:t>
            </w:r>
          </w:p>
        </w:tc>
        <w:tc>
          <w:tcPr>
            <w:tcW w:w="1055"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i w:val="0"/>
                <w:color w:val="000000"/>
                <w:sz w:val="24"/>
                <w:szCs w:val="24"/>
                <w:u w:val="none"/>
                <w:lang w:val="en-US" w:eastAsia="zh-CN"/>
              </w:rPr>
            </w:pPr>
            <w:r>
              <w:rPr>
                <w:rFonts w:hint="eastAsia" w:ascii="仿宋" w:hAnsi="仿宋" w:eastAsia="仿宋" w:cs="仿宋"/>
                <w:i w:val="0"/>
                <w:color w:val="000000"/>
                <w:sz w:val="24"/>
                <w:szCs w:val="24"/>
                <w:u w:val="none"/>
                <w:lang w:val="en-US" w:eastAsia="zh-CN"/>
              </w:rPr>
              <w:t>/</w:t>
            </w:r>
          </w:p>
        </w:tc>
        <w:tc>
          <w:tcPr>
            <w:tcW w:w="1078"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w:t>
            </w:r>
          </w:p>
        </w:tc>
        <w:tc>
          <w:tcPr>
            <w:tcW w:w="83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314</w:t>
            </w:r>
          </w:p>
        </w:tc>
        <w:tc>
          <w:tcPr>
            <w:tcW w:w="841"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2900</w:t>
            </w:r>
          </w:p>
        </w:tc>
        <w:tc>
          <w:tcPr>
            <w:tcW w:w="76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2586</w:t>
            </w:r>
          </w:p>
        </w:tc>
        <w:tc>
          <w:tcPr>
            <w:tcW w:w="76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13.8</w:t>
            </w:r>
          </w:p>
        </w:tc>
        <w:tc>
          <w:tcPr>
            <w:tcW w:w="76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21.4</w:t>
            </w:r>
          </w:p>
        </w:tc>
        <w:tc>
          <w:tcPr>
            <w:tcW w:w="76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8</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default" w:ascii="仿宋" w:hAnsi="仿宋" w:eastAsia="仿宋" w:cs="仿宋"/>
          <w:b w:val="0"/>
          <w:bCs w:val="0"/>
          <w:kern w:val="2"/>
          <w:sz w:val="32"/>
          <w:szCs w:val="32"/>
          <w:highlight w:val="none"/>
          <w:lang w:val="en-US" w:eastAsia="zh-CN" w:bidi="ar-SA"/>
        </w:rPr>
      </w:pPr>
      <w:r>
        <w:rPr>
          <w:rFonts w:hint="eastAsia" w:ascii="仿宋" w:hAnsi="仿宋" w:eastAsia="仿宋" w:cs="仿宋"/>
          <w:sz w:val="32"/>
          <w:szCs w:val="32"/>
          <w:highlight w:val="none"/>
          <w:lang w:val="en-US" w:eastAsia="zh-CN"/>
        </w:rPr>
        <w:t xml:space="preserve">   </w:t>
      </w:r>
      <w:r>
        <w:rPr>
          <w:rFonts w:hint="eastAsia" w:ascii="仿宋" w:hAnsi="仿宋" w:eastAsia="仿宋" w:cs="仿宋"/>
          <w:b w:val="0"/>
          <w:bCs w:val="0"/>
          <w:kern w:val="2"/>
          <w:sz w:val="32"/>
          <w:szCs w:val="32"/>
          <w:highlight w:val="none"/>
          <w:lang w:val="en-US" w:eastAsia="zh-CN" w:bidi="ar-SA"/>
        </w:rPr>
        <w:t xml:space="preserve"> 综合以上两个试验结合大田追肥发现，磷肥对黄芪的生长影响效果最大，其次是钾肥、氮肥，因此在肥料使用过成中应合理使用氮磷钾肥比例，经大田种植验证，黄芪种苗繁育时使用有机肥150kg/667㎡,磷酸二铵40kg/667㎡，硫酸钾10kg/667㎡较为适宜。</w:t>
      </w:r>
    </w:p>
    <w:p>
      <w:pPr>
        <w:pStyle w:val="11"/>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leftChars="0"/>
        <w:textAlignment w:val="auto"/>
        <w:rPr>
          <w:rFonts w:hint="default" w:ascii="楷体_GB2312" w:eastAsia="楷体_GB2312" w:cs="Times New Roman"/>
          <w:kern w:val="2"/>
          <w:sz w:val="32"/>
          <w:szCs w:val="32"/>
          <w:lang w:val="en-US" w:eastAsia="zh-CN" w:bidi="ar-SA"/>
        </w:rPr>
      </w:pPr>
      <w:r>
        <w:rPr>
          <w:rFonts w:hint="eastAsia" w:ascii="楷体_GB2312" w:eastAsia="楷体_GB2312" w:cs="Times New Roman"/>
          <w:kern w:val="2"/>
          <w:sz w:val="32"/>
          <w:szCs w:val="32"/>
          <w:lang w:val="en-US" w:eastAsia="zh-CN" w:bidi="ar-SA"/>
        </w:rPr>
        <w:t>（三）种源选择</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640" w:firstLineChars="200"/>
        <w:textAlignment w:val="auto"/>
        <w:outlineLvl w:val="9"/>
        <w:rPr>
          <w:rFonts w:hint="eastAsia" w:ascii="仿宋" w:hAnsi="仿宋" w:eastAsia="仿宋" w:cs="仿宋"/>
          <w:b w:val="0"/>
          <w:bCs w:val="0"/>
          <w:kern w:val="2"/>
          <w:sz w:val="32"/>
          <w:szCs w:val="32"/>
          <w:highlight w:val="none"/>
          <w:lang w:val="en-US" w:eastAsia="zh-CN" w:bidi="ar-SA"/>
        </w:rPr>
      </w:pPr>
      <w:r>
        <w:rPr>
          <w:rFonts w:hint="eastAsia" w:ascii="仿宋" w:hAnsi="仿宋" w:eastAsia="仿宋" w:cs="仿宋"/>
          <w:b w:val="0"/>
          <w:bCs w:val="0"/>
          <w:kern w:val="2"/>
          <w:sz w:val="32"/>
          <w:szCs w:val="32"/>
          <w:highlight w:val="none"/>
          <w:lang w:val="en-US" w:eastAsia="zh-CN" w:bidi="ar-SA"/>
        </w:rPr>
        <w:t>黄芪种苗用种子繁殖，种子质量严重影响种苗质量的好坏，所以播前应精选种子，选择籽粒饱满、无杂质、无霉变、无虫蛀、未经农药处理的的三到五年生植株上采收的新种子。经制种田实际情况观察研究及张丽萍的《黄芪种子规范化生产操作规程SOP的制定》的参考发现黄芪植株定植后第一年植株开花结籽极少，产量低、种子不饱满，不宜采种，定植2年的植株采收产量虽高但籽粒也多不饱满，所以一般采用定植3年后结的种子最好，且还可连续采收3-5年。</w:t>
      </w:r>
    </w:p>
    <w:p>
      <w:pPr>
        <w:pStyle w:val="11"/>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leftChars="0"/>
        <w:textAlignment w:val="auto"/>
        <w:rPr>
          <w:rFonts w:hint="eastAsia" w:ascii="楷体_GB2312" w:eastAsia="楷体_GB2312" w:cs="Times New Roman"/>
          <w:kern w:val="2"/>
          <w:sz w:val="32"/>
          <w:szCs w:val="32"/>
          <w:lang w:val="en-US" w:eastAsia="zh-CN" w:bidi="ar-SA"/>
        </w:rPr>
      </w:pPr>
      <w:r>
        <w:rPr>
          <w:rFonts w:hint="eastAsia" w:ascii="楷体_GB2312" w:eastAsia="楷体_GB2312" w:cs="Times New Roman"/>
          <w:kern w:val="2"/>
          <w:sz w:val="32"/>
          <w:szCs w:val="32"/>
          <w:lang w:val="en-US" w:eastAsia="zh-CN" w:bidi="ar-SA"/>
        </w:rPr>
        <w:t>（四）播种</w:t>
      </w:r>
    </w:p>
    <w:p>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firstLine="320" w:firstLineChars="100"/>
        <w:textAlignment w:val="auto"/>
        <w:outlineLvl w:val="2"/>
        <w:rPr>
          <w:rFonts w:hint="eastAsia" w:ascii="仿宋" w:hAnsi="仿宋" w:eastAsia="仿宋" w:cs="仿宋"/>
          <w:sz w:val="32"/>
          <w:szCs w:val="32"/>
        </w:rPr>
      </w:pPr>
      <w:r>
        <w:rPr>
          <w:rFonts w:hint="eastAsia" w:ascii="仿宋" w:hAnsi="仿宋" w:eastAsia="仿宋" w:cs="仿宋"/>
          <w:b w:val="0"/>
          <w:bCs w:val="0"/>
          <w:kern w:val="2"/>
          <w:sz w:val="32"/>
          <w:szCs w:val="32"/>
          <w:highlight w:val="none"/>
          <w:lang w:val="en-US" w:eastAsia="zh-CN" w:bidi="ar-SA"/>
        </w:rPr>
        <w:t>1.种子处理试验</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40" w:firstLineChars="200"/>
        <w:jc w:val="left"/>
        <w:textAlignment w:val="auto"/>
        <w:rPr>
          <w:rFonts w:hint="eastAsia" w:ascii="仿宋" w:hAnsi="仿宋" w:eastAsia="仿宋" w:cs="仿宋"/>
          <w:b w:val="0"/>
          <w:bCs w:val="0"/>
          <w:kern w:val="2"/>
          <w:sz w:val="32"/>
          <w:szCs w:val="32"/>
          <w:highlight w:val="none"/>
          <w:lang w:val="en-US" w:eastAsia="zh-CN" w:bidi="ar-SA"/>
        </w:rPr>
      </w:pPr>
      <w:r>
        <w:rPr>
          <w:rFonts w:hint="eastAsia" w:ascii="仿宋" w:hAnsi="仿宋" w:eastAsia="仿宋" w:cs="仿宋"/>
          <w:b w:val="0"/>
          <w:bCs w:val="0"/>
          <w:kern w:val="2"/>
          <w:sz w:val="32"/>
          <w:szCs w:val="32"/>
          <w:highlight w:val="none"/>
          <w:lang w:val="en-US" w:eastAsia="zh-CN" w:bidi="ar-SA"/>
        </w:rPr>
        <w:t>黄芪种子因种皮较硬，种皮透水性差，需在播种前对种子进行处理，保证其出苗率。2019年在余家村试验基地开展种子不同处理方式，进行对比试验。</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320" w:firstLineChars="100"/>
        <w:jc w:val="left"/>
        <w:textAlignment w:val="auto"/>
        <w:rPr>
          <w:rFonts w:hint="eastAsia" w:ascii="仿宋" w:hAnsi="仿宋" w:eastAsia="仿宋" w:cs="仿宋"/>
          <w:b w:val="0"/>
          <w:bCs w:val="0"/>
          <w:kern w:val="2"/>
          <w:sz w:val="32"/>
          <w:szCs w:val="32"/>
          <w:highlight w:val="none"/>
          <w:lang w:val="en-US" w:eastAsia="zh-CN" w:bidi="ar-SA"/>
        </w:rPr>
      </w:pPr>
      <w:r>
        <w:rPr>
          <w:rFonts w:hint="eastAsia" w:ascii="仿宋" w:hAnsi="仿宋" w:eastAsia="仿宋" w:cs="仿宋"/>
          <w:b w:val="0"/>
          <w:bCs w:val="0"/>
          <w:kern w:val="2"/>
          <w:sz w:val="32"/>
          <w:szCs w:val="32"/>
          <w:highlight w:val="none"/>
          <w:lang w:val="en-US" w:eastAsia="zh-CN" w:bidi="ar-SA"/>
        </w:rPr>
        <w:t>1.1试验设计：</w:t>
      </w:r>
      <w:r>
        <w:rPr>
          <w:rFonts w:hint="eastAsia" w:ascii="仿宋" w:hAnsi="仿宋" w:eastAsia="仿宋" w:cs="仿宋"/>
          <w:b w:val="0"/>
          <w:bCs w:val="0"/>
          <w:kern w:val="2"/>
          <w:sz w:val="32"/>
          <w:szCs w:val="32"/>
          <w:highlight w:val="none"/>
          <w:lang w:val="en-US" w:eastAsia="zh-CN" w:bidi="ar-SA"/>
        </w:rPr>
        <w:fldChar w:fldCharType="begin"/>
      </w:r>
      <w:r>
        <w:rPr>
          <w:rFonts w:hint="eastAsia" w:ascii="仿宋" w:hAnsi="仿宋" w:eastAsia="仿宋" w:cs="仿宋"/>
          <w:b w:val="0"/>
          <w:bCs w:val="0"/>
          <w:kern w:val="2"/>
          <w:sz w:val="32"/>
          <w:szCs w:val="32"/>
          <w:highlight w:val="none"/>
          <w:lang w:val="en-US" w:eastAsia="zh-CN" w:bidi="ar-SA"/>
        </w:rPr>
        <w:instrText xml:space="preserve"> = 1 \* GB3 \* MERGEFORMAT </w:instrText>
      </w:r>
      <w:r>
        <w:rPr>
          <w:rFonts w:hint="eastAsia" w:ascii="仿宋" w:hAnsi="仿宋" w:eastAsia="仿宋" w:cs="仿宋"/>
          <w:b w:val="0"/>
          <w:bCs w:val="0"/>
          <w:kern w:val="2"/>
          <w:sz w:val="32"/>
          <w:szCs w:val="32"/>
          <w:highlight w:val="none"/>
          <w:lang w:val="en-US" w:eastAsia="zh-CN" w:bidi="ar-SA"/>
        </w:rPr>
        <w:fldChar w:fldCharType="separate"/>
      </w:r>
      <w:r>
        <w:rPr>
          <w:rFonts w:hint="eastAsia" w:ascii="仿宋" w:hAnsi="仿宋" w:eastAsia="仿宋" w:cs="仿宋"/>
          <w:b w:val="0"/>
          <w:bCs w:val="0"/>
          <w:kern w:val="2"/>
          <w:sz w:val="32"/>
          <w:szCs w:val="32"/>
          <w:highlight w:val="none"/>
          <w:lang w:val="en-US" w:eastAsia="zh-CN" w:bidi="ar-SA"/>
        </w:rPr>
        <w:t>①</w:t>
      </w:r>
      <w:r>
        <w:rPr>
          <w:rFonts w:hint="eastAsia" w:ascii="仿宋" w:hAnsi="仿宋" w:eastAsia="仿宋" w:cs="仿宋"/>
          <w:b w:val="0"/>
          <w:bCs w:val="0"/>
          <w:kern w:val="2"/>
          <w:sz w:val="32"/>
          <w:szCs w:val="32"/>
          <w:highlight w:val="none"/>
          <w:lang w:val="en-US" w:eastAsia="zh-CN" w:bidi="ar-SA"/>
        </w:rPr>
        <w:fldChar w:fldCharType="end"/>
      </w:r>
      <w:r>
        <w:rPr>
          <w:rFonts w:hint="eastAsia" w:ascii="仿宋" w:hAnsi="仿宋" w:eastAsia="仿宋" w:cs="仿宋"/>
          <w:b w:val="0"/>
          <w:bCs w:val="0"/>
          <w:kern w:val="2"/>
          <w:sz w:val="32"/>
          <w:szCs w:val="32"/>
          <w:highlight w:val="none"/>
          <w:lang w:val="en-US" w:eastAsia="zh-CN" w:bidi="ar-SA"/>
        </w:rPr>
        <w:t>温水浸种：将选好的种子放在50℃温水浸泡种子12个小时，沥出晾干后播种；</w:t>
      </w:r>
      <w:r>
        <w:rPr>
          <w:rFonts w:hint="eastAsia" w:ascii="仿宋" w:hAnsi="仿宋" w:eastAsia="仿宋" w:cs="仿宋"/>
          <w:b w:val="0"/>
          <w:bCs w:val="0"/>
          <w:kern w:val="2"/>
          <w:sz w:val="32"/>
          <w:szCs w:val="32"/>
          <w:highlight w:val="none"/>
          <w:lang w:val="en-US" w:eastAsia="zh-CN" w:bidi="ar-SA"/>
        </w:rPr>
        <w:fldChar w:fldCharType="begin"/>
      </w:r>
      <w:r>
        <w:rPr>
          <w:rFonts w:hint="eastAsia" w:ascii="仿宋" w:hAnsi="仿宋" w:eastAsia="仿宋" w:cs="仿宋"/>
          <w:b w:val="0"/>
          <w:bCs w:val="0"/>
          <w:kern w:val="2"/>
          <w:sz w:val="32"/>
          <w:szCs w:val="32"/>
          <w:highlight w:val="none"/>
          <w:lang w:val="en-US" w:eastAsia="zh-CN" w:bidi="ar-SA"/>
        </w:rPr>
        <w:instrText xml:space="preserve"> = 2 \* GB3 \* MERGEFORMAT </w:instrText>
      </w:r>
      <w:r>
        <w:rPr>
          <w:rFonts w:hint="eastAsia" w:ascii="仿宋" w:hAnsi="仿宋" w:eastAsia="仿宋" w:cs="仿宋"/>
          <w:b w:val="0"/>
          <w:bCs w:val="0"/>
          <w:kern w:val="2"/>
          <w:sz w:val="32"/>
          <w:szCs w:val="32"/>
          <w:highlight w:val="none"/>
          <w:lang w:val="en-US" w:eastAsia="zh-CN" w:bidi="ar-SA"/>
        </w:rPr>
        <w:fldChar w:fldCharType="separate"/>
      </w:r>
      <w:r>
        <w:rPr>
          <w:rFonts w:hint="eastAsia" w:ascii="仿宋" w:hAnsi="仿宋" w:eastAsia="仿宋" w:cs="仿宋"/>
          <w:b w:val="0"/>
          <w:bCs w:val="0"/>
          <w:kern w:val="2"/>
          <w:sz w:val="32"/>
          <w:szCs w:val="32"/>
          <w:highlight w:val="none"/>
          <w:lang w:val="en-US" w:eastAsia="zh-CN" w:bidi="ar-SA"/>
        </w:rPr>
        <w:t>②</w:t>
      </w:r>
      <w:r>
        <w:rPr>
          <w:rFonts w:hint="eastAsia" w:ascii="仿宋" w:hAnsi="仿宋" w:eastAsia="仿宋" w:cs="仿宋"/>
          <w:b w:val="0"/>
          <w:bCs w:val="0"/>
          <w:kern w:val="2"/>
          <w:sz w:val="32"/>
          <w:szCs w:val="32"/>
          <w:highlight w:val="none"/>
          <w:lang w:val="en-US" w:eastAsia="zh-CN" w:bidi="ar-SA"/>
        </w:rPr>
        <w:fldChar w:fldCharType="end"/>
      </w:r>
      <w:r>
        <w:rPr>
          <w:rFonts w:hint="eastAsia" w:ascii="仿宋" w:hAnsi="仿宋" w:eastAsia="仿宋" w:cs="仿宋"/>
          <w:b w:val="0"/>
          <w:bCs w:val="0"/>
          <w:kern w:val="2"/>
          <w:sz w:val="32"/>
          <w:szCs w:val="32"/>
          <w:highlight w:val="none"/>
          <w:lang w:val="en-US" w:eastAsia="zh-CN" w:bidi="ar-SA"/>
        </w:rPr>
        <w:t>沸水催芽：选好的种子中倒入沸水，快速搅拌90秒，立即加入冷水冷却，并不断搅拌，待水温下降至40</w:t>
      </w:r>
      <w:r>
        <w:rPr>
          <w:rFonts w:hint="eastAsia" w:ascii="宋体" w:hAnsi="宋体" w:eastAsia="宋体" w:cs="宋体"/>
          <w:b w:val="0"/>
          <w:bCs w:val="0"/>
          <w:kern w:val="2"/>
          <w:sz w:val="32"/>
          <w:szCs w:val="32"/>
          <w:highlight w:val="none"/>
          <w:lang w:val="en-US" w:eastAsia="zh-CN" w:bidi="ar-SA"/>
        </w:rPr>
        <w:t>℃</w:t>
      </w:r>
      <w:r>
        <w:rPr>
          <w:rFonts w:hint="eastAsia" w:ascii="仿宋" w:hAnsi="仿宋" w:eastAsia="仿宋" w:cs="仿宋"/>
          <w:b w:val="0"/>
          <w:bCs w:val="0"/>
          <w:kern w:val="2"/>
          <w:sz w:val="32"/>
          <w:szCs w:val="32"/>
          <w:highlight w:val="none"/>
          <w:lang w:val="en-US" w:eastAsia="zh-CN" w:bidi="ar-SA"/>
        </w:rPr>
        <w:t>后浸泡2个小时，将种子沥出，晾干水分后播种；</w:t>
      </w:r>
      <w:r>
        <w:rPr>
          <w:rFonts w:hint="eastAsia" w:ascii="仿宋" w:hAnsi="仿宋" w:eastAsia="仿宋" w:cs="仿宋"/>
          <w:b w:val="0"/>
          <w:bCs w:val="0"/>
          <w:kern w:val="2"/>
          <w:sz w:val="32"/>
          <w:szCs w:val="32"/>
          <w:highlight w:val="none"/>
          <w:lang w:val="en-US" w:eastAsia="zh-CN" w:bidi="ar-SA"/>
        </w:rPr>
        <w:fldChar w:fldCharType="begin"/>
      </w:r>
      <w:r>
        <w:rPr>
          <w:rFonts w:hint="eastAsia" w:ascii="仿宋" w:hAnsi="仿宋" w:eastAsia="仿宋" w:cs="仿宋"/>
          <w:b w:val="0"/>
          <w:bCs w:val="0"/>
          <w:kern w:val="2"/>
          <w:sz w:val="32"/>
          <w:szCs w:val="32"/>
          <w:highlight w:val="none"/>
          <w:lang w:val="en-US" w:eastAsia="zh-CN" w:bidi="ar-SA"/>
        </w:rPr>
        <w:instrText xml:space="preserve"> = 3 \* GB3 \* MERGEFORMAT </w:instrText>
      </w:r>
      <w:r>
        <w:rPr>
          <w:rFonts w:hint="eastAsia" w:ascii="仿宋" w:hAnsi="仿宋" w:eastAsia="仿宋" w:cs="仿宋"/>
          <w:b w:val="0"/>
          <w:bCs w:val="0"/>
          <w:kern w:val="2"/>
          <w:sz w:val="32"/>
          <w:szCs w:val="32"/>
          <w:highlight w:val="none"/>
          <w:lang w:val="en-US" w:eastAsia="zh-CN" w:bidi="ar-SA"/>
        </w:rPr>
        <w:fldChar w:fldCharType="separate"/>
      </w:r>
      <w:r>
        <w:rPr>
          <w:rFonts w:hint="eastAsia" w:ascii="仿宋" w:hAnsi="仿宋" w:eastAsia="仿宋" w:cs="仿宋"/>
          <w:b w:val="0"/>
          <w:bCs w:val="0"/>
          <w:kern w:val="2"/>
          <w:sz w:val="32"/>
          <w:szCs w:val="32"/>
          <w:highlight w:val="none"/>
          <w:lang w:val="en-US" w:eastAsia="zh-CN" w:bidi="ar-SA"/>
        </w:rPr>
        <w:t>③</w:t>
      </w:r>
      <w:r>
        <w:rPr>
          <w:rFonts w:hint="eastAsia" w:ascii="仿宋" w:hAnsi="仿宋" w:eastAsia="仿宋" w:cs="仿宋"/>
          <w:b w:val="0"/>
          <w:bCs w:val="0"/>
          <w:kern w:val="2"/>
          <w:sz w:val="32"/>
          <w:szCs w:val="32"/>
          <w:highlight w:val="none"/>
          <w:lang w:val="en-US" w:eastAsia="zh-CN" w:bidi="ar-SA"/>
        </w:rPr>
        <w:fldChar w:fldCharType="end"/>
      </w:r>
      <w:r>
        <w:rPr>
          <w:rFonts w:hint="eastAsia" w:ascii="仿宋" w:hAnsi="仿宋" w:eastAsia="仿宋" w:cs="仿宋"/>
          <w:b w:val="0"/>
          <w:bCs w:val="0"/>
          <w:kern w:val="2"/>
          <w:sz w:val="32"/>
          <w:szCs w:val="32"/>
          <w:highlight w:val="none"/>
          <w:lang w:val="en-US" w:eastAsia="zh-CN" w:bidi="ar-SA"/>
        </w:rPr>
        <w:t>湿土闷种：将选好的种子以1:2的比例拌在湿土中装袋埋入土层闷种2-3天，待种皮吸水变软、种芽露皮时快速播种。共三个处理，每个处理15㎡,3次重复，试验采取随机区组设计。</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320" w:firstLineChars="100"/>
        <w:jc w:val="left"/>
        <w:textAlignment w:val="auto"/>
        <w:rPr>
          <w:rFonts w:hint="default" w:ascii="仿宋" w:hAnsi="仿宋" w:eastAsia="仿宋" w:cs="仿宋"/>
          <w:b w:val="0"/>
          <w:bCs w:val="0"/>
          <w:kern w:val="2"/>
          <w:sz w:val="32"/>
          <w:szCs w:val="32"/>
          <w:highlight w:val="none"/>
          <w:lang w:val="en-US" w:eastAsia="zh-CN" w:bidi="ar-SA"/>
        </w:rPr>
      </w:pPr>
      <w:r>
        <w:rPr>
          <w:rFonts w:hint="eastAsia" w:ascii="仿宋" w:hAnsi="仿宋" w:eastAsia="仿宋" w:cs="仿宋"/>
          <w:b w:val="0"/>
          <w:bCs w:val="0"/>
          <w:kern w:val="2"/>
          <w:sz w:val="32"/>
          <w:szCs w:val="32"/>
          <w:highlight w:val="none"/>
          <w:lang w:val="en-US" w:eastAsia="zh-CN" w:bidi="ar-SA"/>
        </w:rPr>
        <w:t>1.2 试验方法：播种方式采用人工开沟条播，每亩下种量为7.5kg,播种前土壤墒情一致。试验统一于5月29日播种，11月20日采挖。</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320" w:firstLineChars="100"/>
        <w:jc w:val="left"/>
        <w:textAlignment w:val="auto"/>
        <w:rPr>
          <w:rFonts w:hint="eastAsia" w:ascii="仿宋" w:hAnsi="仿宋" w:eastAsia="仿宋" w:cs="仿宋"/>
          <w:b w:val="0"/>
          <w:bCs w:val="0"/>
          <w:kern w:val="2"/>
          <w:sz w:val="32"/>
          <w:szCs w:val="32"/>
          <w:highlight w:val="none"/>
          <w:lang w:val="en-US" w:eastAsia="zh-CN" w:bidi="ar-SA"/>
        </w:rPr>
      </w:pPr>
      <w:r>
        <w:rPr>
          <w:rFonts w:hint="eastAsia" w:ascii="仿宋" w:hAnsi="仿宋" w:eastAsia="仿宋" w:cs="仿宋"/>
          <w:b w:val="0"/>
          <w:bCs w:val="0"/>
          <w:kern w:val="2"/>
          <w:sz w:val="32"/>
          <w:szCs w:val="32"/>
          <w:highlight w:val="none"/>
          <w:lang w:val="en-US" w:eastAsia="zh-CN" w:bidi="ar-SA"/>
        </w:rPr>
        <w:t>1.3 结果与分析</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560"/>
        <w:textAlignment w:val="auto"/>
        <w:rPr>
          <w:rFonts w:hint="eastAsia" w:ascii="仿宋" w:hAnsi="仿宋" w:eastAsia="仿宋" w:cs="仿宋"/>
          <w:b w:val="0"/>
          <w:bCs w:val="0"/>
          <w:kern w:val="2"/>
          <w:sz w:val="32"/>
          <w:szCs w:val="32"/>
          <w:highlight w:val="none"/>
          <w:lang w:val="en-US" w:eastAsia="zh-CN" w:bidi="ar-SA"/>
        </w:rPr>
      </w:pPr>
      <w:r>
        <w:rPr>
          <w:rFonts w:hint="eastAsia" w:ascii="仿宋" w:hAnsi="仿宋" w:eastAsia="仿宋" w:cs="仿宋"/>
          <w:b w:val="0"/>
          <w:bCs w:val="0"/>
          <w:kern w:val="2"/>
          <w:sz w:val="32"/>
          <w:szCs w:val="32"/>
          <w:highlight w:val="none"/>
          <w:lang w:val="en-US" w:eastAsia="zh-CN" w:bidi="ar-SA"/>
        </w:rPr>
        <w:t>见表6，湿土闷种出苗时间最快为13天，较沸水催芽与温水浸种出苗时间快2-3天，沸水催芽与温水浸种出苗时间各重复基本一致，对照出苗时间较长，为期22天才基本出齐；不同处理方式下的出苗率无明显差异，但较不处理的空白对照，出苗率至少增加了11个百分点，说明种子处理方式对出苗时间及出苗率影响极为明显。</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560"/>
        <w:textAlignment w:val="auto"/>
        <w:rPr>
          <w:rFonts w:hint="eastAsia" w:ascii="仿宋" w:hAnsi="仿宋" w:eastAsia="仿宋" w:cs="仿宋"/>
          <w:b w:val="0"/>
          <w:bCs w:val="0"/>
          <w:kern w:val="2"/>
          <w:sz w:val="32"/>
          <w:szCs w:val="32"/>
          <w:highlight w:val="none"/>
          <w:lang w:val="en-US" w:eastAsia="zh-CN" w:bidi="ar-SA"/>
        </w:rPr>
      </w:pPr>
      <w:r>
        <w:rPr>
          <w:rFonts w:hint="eastAsia" w:ascii="仿宋" w:hAnsi="仿宋" w:eastAsia="仿宋" w:cs="仿宋"/>
          <w:b w:val="0"/>
          <w:bCs w:val="0"/>
          <w:kern w:val="2"/>
          <w:sz w:val="32"/>
          <w:szCs w:val="32"/>
          <w:highlight w:val="none"/>
          <w:lang w:val="en-US" w:eastAsia="zh-CN" w:bidi="ar-SA"/>
        </w:rPr>
        <w:t>株高表现来看，湿土闷种株高最高，较沸水催芽高4.2cm，较温水浸种高6.1cm,较不处理高7.5cm;苗长湿土闷种最长，但较其他处理相差不大，分别为2.4cm、3.6cm、5.4cm，苗径、苗鲜重除对照较差外，其他三个处理无明显差异。所以，种子处理方式对出苗时间、出苗率、长势有较明显的影响，但对产量及产量构成因素无明显影响。</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560"/>
        <w:textAlignment w:val="auto"/>
        <w:rPr>
          <w:rFonts w:hint="default" w:ascii="仿宋" w:hAnsi="仿宋" w:eastAsia="仿宋" w:cs="仿宋"/>
          <w:b w:val="0"/>
          <w:bCs w:val="0"/>
          <w:kern w:val="2"/>
          <w:sz w:val="32"/>
          <w:szCs w:val="32"/>
          <w:highlight w:val="none"/>
          <w:lang w:val="en-US" w:eastAsia="zh-CN" w:bidi="ar-SA"/>
        </w:rPr>
      </w:pPr>
      <w:r>
        <w:rPr>
          <w:rFonts w:hint="eastAsia" w:ascii="仿宋" w:hAnsi="仿宋" w:eastAsia="仿宋" w:cs="仿宋"/>
          <w:b w:val="0"/>
          <w:bCs w:val="0"/>
          <w:kern w:val="2"/>
          <w:sz w:val="32"/>
          <w:szCs w:val="32"/>
          <w:highlight w:val="none"/>
          <w:lang w:val="en-US" w:eastAsia="zh-CN" w:bidi="ar-SA"/>
        </w:rPr>
        <w:t>后经大田种苗繁育示范基地发现沸水催芽后阴凉处放置2-3天闷种至幼芽破胸露出种皮后在播种，可加快出苗时间及出苗整齐度，但从操作来看，湿土闷种方式操作更加便利。</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560" w:firstLineChars="200"/>
        <w:jc w:val="center"/>
        <w:textAlignment w:val="auto"/>
        <w:rPr>
          <w:rFonts w:hint="default" w:ascii="仿宋" w:hAnsi="仿宋" w:eastAsia="仿宋" w:cs="仿宋"/>
          <w:b w:val="0"/>
          <w:bCs w:val="0"/>
          <w:kern w:val="2"/>
          <w:sz w:val="32"/>
          <w:szCs w:val="32"/>
          <w:highlight w:val="none"/>
          <w:lang w:val="en-US" w:eastAsia="zh-CN" w:bidi="ar-SA"/>
        </w:rPr>
      </w:pPr>
      <w:r>
        <w:rPr>
          <w:rFonts w:hint="eastAsia" w:ascii="仿宋" w:hAnsi="仿宋" w:eastAsia="仿宋" w:cs="仿宋"/>
          <w:b w:val="0"/>
          <w:bCs w:val="0"/>
          <w:kern w:val="2"/>
          <w:sz w:val="28"/>
          <w:szCs w:val="28"/>
          <w:highlight w:val="none"/>
          <w:lang w:val="en-US" w:eastAsia="zh-CN" w:bidi="ar-SA"/>
        </w:rPr>
        <w:t>表6.种子不同处理方式出苗情况及考种表</w:t>
      </w:r>
    </w:p>
    <w:tbl>
      <w:tblPr>
        <w:tblStyle w:val="8"/>
        <w:tblW w:w="9356"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42"/>
        <w:gridCol w:w="1345"/>
        <w:gridCol w:w="1286"/>
        <w:gridCol w:w="1074"/>
        <w:gridCol w:w="1016"/>
        <w:gridCol w:w="981"/>
        <w:gridCol w:w="947"/>
        <w:gridCol w:w="1165"/>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1542" w:type="dxa"/>
            <w:tcBorders>
              <w:bottom w:val="single" w:color="auto" w:sz="12" w:space="0"/>
            </w:tcBorders>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处理</w:t>
            </w:r>
          </w:p>
        </w:tc>
        <w:tc>
          <w:tcPr>
            <w:tcW w:w="1345" w:type="dxa"/>
            <w:tcBorders>
              <w:bottom w:val="single" w:color="auto" w:sz="12" w:space="0"/>
            </w:tcBorders>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播种时间</w:t>
            </w:r>
          </w:p>
        </w:tc>
        <w:tc>
          <w:tcPr>
            <w:tcW w:w="1286" w:type="dxa"/>
            <w:tcBorders>
              <w:bottom w:val="single" w:color="auto" w:sz="12" w:space="0"/>
            </w:tcBorders>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出苗时间</w:t>
            </w:r>
          </w:p>
        </w:tc>
        <w:tc>
          <w:tcPr>
            <w:tcW w:w="1074" w:type="dxa"/>
            <w:tcBorders>
              <w:bottom w:val="single" w:color="auto" w:sz="12" w:space="0"/>
            </w:tcBorders>
            <w:vAlign w:val="center"/>
          </w:tcPr>
          <w:p>
            <w:pPr>
              <w:keepNext w:val="0"/>
              <w:keepLines w:val="0"/>
              <w:widowControl/>
              <w:suppressLineNumbers w:val="0"/>
              <w:jc w:val="center"/>
              <w:textAlignment w:val="center"/>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出苗率/%</w:t>
            </w:r>
          </w:p>
        </w:tc>
        <w:tc>
          <w:tcPr>
            <w:tcW w:w="1016" w:type="dxa"/>
            <w:tcBorders>
              <w:bottom w:val="single" w:color="auto" w:sz="12" w:space="0"/>
            </w:tcBorders>
            <w:vAlign w:val="center"/>
          </w:tcPr>
          <w:p>
            <w:pPr>
              <w:keepNext w:val="0"/>
              <w:keepLines w:val="0"/>
              <w:widowControl/>
              <w:suppressLineNumbers w:val="0"/>
              <w:jc w:val="center"/>
              <w:textAlignment w:val="center"/>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株高/cm</w:t>
            </w:r>
          </w:p>
        </w:tc>
        <w:tc>
          <w:tcPr>
            <w:tcW w:w="981" w:type="dxa"/>
            <w:tcBorders>
              <w:bottom w:val="single" w:color="auto" w:sz="12" w:space="0"/>
            </w:tcBorders>
            <w:vAlign w:val="center"/>
          </w:tcPr>
          <w:p>
            <w:pPr>
              <w:keepNext w:val="0"/>
              <w:keepLines w:val="0"/>
              <w:widowControl/>
              <w:suppressLineNumbers w:val="0"/>
              <w:jc w:val="center"/>
              <w:textAlignment w:val="center"/>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苗长/cm</w:t>
            </w:r>
          </w:p>
        </w:tc>
        <w:tc>
          <w:tcPr>
            <w:tcW w:w="947" w:type="dxa"/>
            <w:tcBorders>
              <w:bottom w:val="single" w:color="auto" w:sz="12" w:space="0"/>
            </w:tcBorders>
            <w:vAlign w:val="center"/>
          </w:tcPr>
          <w:p>
            <w:pPr>
              <w:keepNext w:val="0"/>
              <w:keepLines w:val="0"/>
              <w:widowControl/>
              <w:suppressLineNumbers w:val="0"/>
              <w:jc w:val="center"/>
              <w:textAlignment w:val="center"/>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苗径/cm</w:t>
            </w:r>
          </w:p>
        </w:tc>
        <w:tc>
          <w:tcPr>
            <w:tcW w:w="1165" w:type="dxa"/>
            <w:tcBorders>
              <w:bottom w:val="single" w:color="auto" w:sz="12" w:space="0"/>
            </w:tcBorders>
            <w:vAlign w:val="center"/>
          </w:tcPr>
          <w:p>
            <w:pPr>
              <w:keepNext w:val="0"/>
              <w:keepLines w:val="0"/>
              <w:widowControl/>
              <w:suppressLineNumbers w:val="0"/>
              <w:jc w:val="center"/>
              <w:textAlignment w:val="center"/>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苗鲜重/g</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1542" w:type="dxa"/>
            <w:tcBorders>
              <w:top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沸水催芽</w:t>
            </w:r>
          </w:p>
        </w:tc>
        <w:tc>
          <w:tcPr>
            <w:tcW w:w="1345" w:type="dxa"/>
            <w:tcBorders>
              <w:top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5月29日</w:t>
            </w:r>
          </w:p>
        </w:tc>
        <w:tc>
          <w:tcPr>
            <w:tcW w:w="1286" w:type="dxa"/>
            <w:tcBorders>
              <w:top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6月13日</w:t>
            </w:r>
          </w:p>
        </w:tc>
        <w:tc>
          <w:tcPr>
            <w:tcW w:w="1074" w:type="dxa"/>
            <w:tcBorders>
              <w:top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96.3</w:t>
            </w:r>
          </w:p>
        </w:tc>
        <w:tc>
          <w:tcPr>
            <w:tcW w:w="1016" w:type="dxa"/>
            <w:tcBorders>
              <w:top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21.0 </w:t>
            </w:r>
          </w:p>
        </w:tc>
        <w:tc>
          <w:tcPr>
            <w:tcW w:w="981" w:type="dxa"/>
            <w:tcBorders>
              <w:top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23.2 </w:t>
            </w:r>
          </w:p>
        </w:tc>
        <w:tc>
          <w:tcPr>
            <w:tcW w:w="947" w:type="dxa"/>
            <w:tcBorders>
              <w:top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0.59</w:t>
            </w:r>
          </w:p>
        </w:tc>
        <w:tc>
          <w:tcPr>
            <w:tcW w:w="1165" w:type="dxa"/>
            <w:tcBorders>
              <w:top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2.285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6" w:hRule="atLeast"/>
          <w:jc w:val="center"/>
        </w:trPr>
        <w:tc>
          <w:tcPr>
            <w:tcW w:w="1542"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湿土闷种</w:t>
            </w:r>
          </w:p>
        </w:tc>
        <w:tc>
          <w:tcPr>
            <w:tcW w:w="1345"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5月29日</w:t>
            </w:r>
          </w:p>
        </w:tc>
        <w:tc>
          <w:tcPr>
            <w:tcW w:w="1286"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6月11日</w:t>
            </w:r>
          </w:p>
        </w:tc>
        <w:tc>
          <w:tcPr>
            <w:tcW w:w="1074"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96.7</w:t>
            </w:r>
          </w:p>
        </w:tc>
        <w:tc>
          <w:tcPr>
            <w:tcW w:w="1016"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25.2 </w:t>
            </w:r>
          </w:p>
        </w:tc>
        <w:tc>
          <w:tcPr>
            <w:tcW w:w="981"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25.6 </w:t>
            </w:r>
          </w:p>
        </w:tc>
        <w:tc>
          <w:tcPr>
            <w:tcW w:w="947"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0.56</w:t>
            </w:r>
          </w:p>
        </w:tc>
        <w:tc>
          <w:tcPr>
            <w:tcW w:w="1165"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2.265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6" w:hRule="atLeast"/>
          <w:jc w:val="center"/>
        </w:trPr>
        <w:tc>
          <w:tcPr>
            <w:tcW w:w="1542"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温水浸种</w:t>
            </w:r>
          </w:p>
        </w:tc>
        <w:tc>
          <w:tcPr>
            <w:tcW w:w="1345"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5月29日</w:t>
            </w:r>
          </w:p>
        </w:tc>
        <w:tc>
          <w:tcPr>
            <w:tcW w:w="1286"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6月14日</w:t>
            </w:r>
          </w:p>
        </w:tc>
        <w:tc>
          <w:tcPr>
            <w:tcW w:w="1074"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95.6</w:t>
            </w:r>
          </w:p>
        </w:tc>
        <w:tc>
          <w:tcPr>
            <w:tcW w:w="1016"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19.1 </w:t>
            </w:r>
          </w:p>
        </w:tc>
        <w:tc>
          <w:tcPr>
            <w:tcW w:w="981"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22.0 </w:t>
            </w:r>
          </w:p>
        </w:tc>
        <w:tc>
          <w:tcPr>
            <w:tcW w:w="947"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0.58</w:t>
            </w:r>
          </w:p>
        </w:tc>
        <w:tc>
          <w:tcPr>
            <w:tcW w:w="1165"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2.225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jc w:val="center"/>
        </w:trPr>
        <w:tc>
          <w:tcPr>
            <w:tcW w:w="1542"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val="0"/>
                <w:kern w:val="2"/>
                <w:sz w:val="32"/>
                <w:szCs w:val="32"/>
                <w:highlight w:val="none"/>
                <w:vertAlign w:val="baseline"/>
                <w:lang w:val="en-US" w:eastAsia="zh-CN" w:bidi="ar-SA"/>
              </w:rPr>
            </w:pPr>
            <w:r>
              <w:rPr>
                <w:rFonts w:hint="eastAsia" w:ascii="仿宋" w:hAnsi="仿宋" w:eastAsia="仿宋" w:cs="仿宋"/>
                <w:i w:val="0"/>
                <w:color w:val="000000"/>
                <w:kern w:val="0"/>
                <w:sz w:val="24"/>
                <w:szCs w:val="24"/>
                <w:u w:val="none"/>
                <w:lang w:val="en-US" w:eastAsia="zh-CN" w:bidi="ar"/>
              </w:rPr>
              <w:t>不处理（CK）</w:t>
            </w:r>
          </w:p>
        </w:tc>
        <w:tc>
          <w:tcPr>
            <w:tcW w:w="1345"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val="0"/>
                <w:kern w:val="2"/>
                <w:sz w:val="32"/>
                <w:szCs w:val="32"/>
                <w:highlight w:val="none"/>
                <w:vertAlign w:val="baseline"/>
                <w:lang w:val="en-US" w:eastAsia="zh-CN" w:bidi="ar-SA"/>
              </w:rPr>
            </w:pPr>
            <w:r>
              <w:rPr>
                <w:rFonts w:hint="eastAsia" w:ascii="仿宋" w:hAnsi="仿宋" w:eastAsia="仿宋" w:cs="仿宋"/>
                <w:i w:val="0"/>
                <w:color w:val="000000"/>
                <w:kern w:val="0"/>
                <w:sz w:val="24"/>
                <w:szCs w:val="24"/>
                <w:u w:val="none"/>
                <w:lang w:val="en-US" w:eastAsia="zh-CN" w:bidi="ar"/>
              </w:rPr>
              <w:t>5月29日</w:t>
            </w:r>
          </w:p>
        </w:tc>
        <w:tc>
          <w:tcPr>
            <w:tcW w:w="1286"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val="0"/>
                <w:kern w:val="2"/>
                <w:sz w:val="32"/>
                <w:szCs w:val="32"/>
                <w:highlight w:val="none"/>
                <w:vertAlign w:val="baseline"/>
                <w:lang w:val="en-US" w:eastAsia="zh-CN" w:bidi="ar-SA"/>
              </w:rPr>
            </w:pPr>
            <w:r>
              <w:rPr>
                <w:rFonts w:hint="eastAsia" w:ascii="仿宋" w:hAnsi="仿宋" w:eastAsia="仿宋" w:cs="仿宋"/>
                <w:i w:val="0"/>
                <w:color w:val="000000"/>
                <w:kern w:val="0"/>
                <w:sz w:val="24"/>
                <w:szCs w:val="24"/>
                <w:u w:val="none"/>
                <w:lang w:val="en-US" w:eastAsia="zh-CN" w:bidi="ar"/>
              </w:rPr>
              <w:t>6月20日</w:t>
            </w:r>
          </w:p>
        </w:tc>
        <w:tc>
          <w:tcPr>
            <w:tcW w:w="1074"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val="0"/>
                <w:kern w:val="2"/>
                <w:sz w:val="32"/>
                <w:szCs w:val="32"/>
                <w:highlight w:val="none"/>
                <w:vertAlign w:val="baseline"/>
                <w:lang w:val="en-US" w:eastAsia="zh-CN" w:bidi="ar-SA"/>
              </w:rPr>
            </w:pPr>
            <w:r>
              <w:rPr>
                <w:rFonts w:hint="eastAsia" w:ascii="仿宋" w:hAnsi="仿宋" w:eastAsia="仿宋" w:cs="仿宋"/>
                <w:i w:val="0"/>
                <w:color w:val="000000"/>
                <w:kern w:val="0"/>
                <w:sz w:val="24"/>
                <w:szCs w:val="24"/>
                <w:u w:val="none"/>
                <w:lang w:val="en-US" w:eastAsia="zh-CN" w:bidi="ar"/>
              </w:rPr>
              <w:t>84.1</w:t>
            </w:r>
          </w:p>
        </w:tc>
        <w:tc>
          <w:tcPr>
            <w:tcW w:w="1016"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val="0"/>
                <w:kern w:val="2"/>
                <w:sz w:val="32"/>
                <w:szCs w:val="32"/>
                <w:highlight w:val="none"/>
                <w:vertAlign w:val="baseline"/>
                <w:lang w:val="en-US" w:eastAsia="zh-CN" w:bidi="ar-SA"/>
              </w:rPr>
            </w:pPr>
            <w:r>
              <w:rPr>
                <w:rFonts w:hint="eastAsia" w:ascii="仿宋" w:hAnsi="仿宋" w:eastAsia="仿宋" w:cs="仿宋"/>
                <w:i w:val="0"/>
                <w:color w:val="000000"/>
                <w:kern w:val="0"/>
                <w:sz w:val="24"/>
                <w:szCs w:val="24"/>
                <w:u w:val="none"/>
                <w:lang w:val="en-US" w:eastAsia="zh-CN" w:bidi="ar"/>
              </w:rPr>
              <w:t xml:space="preserve">17.7 </w:t>
            </w:r>
          </w:p>
        </w:tc>
        <w:tc>
          <w:tcPr>
            <w:tcW w:w="981"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val="0"/>
                <w:kern w:val="2"/>
                <w:sz w:val="32"/>
                <w:szCs w:val="32"/>
                <w:highlight w:val="none"/>
                <w:vertAlign w:val="baseline"/>
                <w:lang w:val="en-US" w:eastAsia="zh-CN" w:bidi="ar-SA"/>
              </w:rPr>
            </w:pPr>
            <w:r>
              <w:rPr>
                <w:rFonts w:hint="eastAsia" w:ascii="仿宋" w:hAnsi="仿宋" w:eastAsia="仿宋" w:cs="仿宋"/>
                <w:i w:val="0"/>
                <w:color w:val="000000"/>
                <w:kern w:val="0"/>
                <w:sz w:val="24"/>
                <w:szCs w:val="24"/>
                <w:u w:val="none"/>
                <w:lang w:val="en-US" w:eastAsia="zh-CN" w:bidi="ar"/>
              </w:rPr>
              <w:t xml:space="preserve">20.2 </w:t>
            </w:r>
          </w:p>
        </w:tc>
        <w:tc>
          <w:tcPr>
            <w:tcW w:w="947"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val="0"/>
                <w:kern w:val="2"/>
                <w:sz w:val="32"/>
                <w:szCs w:val="32"/>
                <w:highlight w:val="none"/>
                <w:vertAlign w:val="baseline"/>
                <w:lang w:val="en-US" w:eastAsia="zh-CN" w:bidi="ar-SA"/>
              </w:rPr>
            </w:pPr>
            <w:r>
              <w:rPr>
                <w:rFonts w:hint="eastAsia" w:ascii="仿宋" w:hAnsi="仿宋" w:eastAsia="仿宋" w:cs="仿宋"/>
                <w:i w:val="0"/>
                <w:color w:val="000000"/>
                <w:kern w:val="0"/>
                <w:sz w:val="24"/>
                <w:szCs w:val="24"/>
                <w:u w:val="none"/>
                <w:lang w:val="en-US" w:eastAsia="zh-CN" w:bidi="ar"/>
              </w:rPr>
              <w:t>0.47</w:t>
            </w:r>
          </w:p>
        </w:tc>
        <w:tc>
          <w:tcPr>
            <w:tcW w:w="1165"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val="0"/>
                <w:kern w:val="2"/>
                <w:sz w:val="32"/>
                <w:szCs w:val="32"/>
                <w:highlight w:val="none"/>
                <w:vertAlign w:val="baseline"/>
                <w:lang w:val="en-US" w:eastAsia="zh-CN" w:bidi="ar-SA"/>
              </w:rPr>
            </w:pPr>
            <w:r>
              <w:rPr>
                <w:rFonts w:hint="eastAsia" w:ascii="仿宋" w:hAnsi="仿宋" w:eastAsia="仿宋" w:cs="仿宋"/>
                <w:i w:val="0"/>
                <w:color w:val="000000"/>
                <w:kern w:val="0"/>
                <w:sz w:val="24"/>
                <w:szCs w:val="24"/>
                <w:u w:val="none"/>
                <w:lang w:val="en-US" w:eastAsia="zh-CN" w:bidi="ar"/>
              </w:rPr>
              <w:t>1.758</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left"/>
        <w:textAlignment w:val="auto"/>
        <w:rPr>
          <w:rFonts w:hint="eastAsia" w:ascii="仿宋" w:hAnsi="仿宋" w:eastAsia="仿宋" w:cs="仿宋"/>
          <w:sz w:val="32"/>
          <w:szCs w:val="32"/>
          <w:lang w:val="en-US" w:eastAsia="zh-CN"/>
        </w:rPr>
      </w:pPr>
      <w:r>
        <w:rPr>
          <w:rFonts w:hint="eastAsia" w:ascii="仿宋" w:hAnsi="仿宋" w:eastAsia="仿宋" w:cs="仿宋"/>
          <w:b w:val="0"/>
          <w:bCs w:val="0"/>
          <w:kern w:val="2"/>
          <w:sz w:val="24"/>
          <w:szCs w:val="24"/>
          <w:highlight w:val="none"/>
          <w:lang w:val="en-US" w:eastAsia="zh-CN" w:bidi="ar-SA"/>
        </w:rPr>
        <w:t>注：播种前种子平均芽率为74.6%，千粒重为6.138。</w:t>
      </w:r>
      <w:r>
        <w:rPr>
          <w:rFonts w:hint="eastAsia" w:ascii="仿宋" w:hAnsi="仿宋" w:eastAsia="仿宋" w:cs="仿宋"/>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320" w:firstLineChars="100"/>
        <w:jc w:val="lef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2.播期试验</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为研究本地区适宜黄芪种苗繁育时的播种时间，在互助县威远镇余家村试验基地开展不同播期试验。</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320" w:firstLineChars="1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2.1试验设计</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560"/>
        <w:textAlignment w:val="auto"/>
        <w:rPr>
          <w:rFonts w:hint="eastAsia" w:ascii="仿宋" w:hAnsi="仿宋" w:eastAsia="仿宋" w:cs="仿宋"/>
          <w:b w:val="0"/>
          <w:bCs w:val="0"/>
          <w:kern w:val="2"/>
          <w:sz w:val="32"/>
          <w:szCs w:val="32"/>
          <w:highlight w:val="none"/>
          <w:lang w:val="en-US" w:eastAsia="zh-CN" w:bidi="ar-SA"/>
        </w:rPr>
      </w:pPr>
      <w:r>
        <w:rPr>
          <w:rFonts w:hint="eastAsia" w:ascii="仿宋" w:hAnsi="仿宋" w:eastAsia="仿宋" w:cs="仿宋"/>
          <w:b w:val="0"/>
          <w:bCs w:val="0"/>
          <w:kern w:val="2"/>
          <w:sz w:val="32"/>
          <w:szCs w:val="32"/>
          <w:highlight w:val="none"/>
          <w:lang w:val="en-US" w:eastAsia="zh-CN" w:bidi="ar-SA"/>
        </w:rPr>
        <w:t>设4月30日、5月10日、5月20日、5月30日四个播期处理，每个处理面积为8.8㎡，三次重复，试验采取随机区组设计，其余操作完全一致。</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320" w:firstLineChars="1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2.2 试验方法</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仿宋" w:hAnsi="仿宋" w:eastAsia="仿宋" w:cs="仿宋"/>
          <w:b w:val="0"/>
          <w:bCs w:val="0"/>
          <w:kern w:val="2"/>
          <w:sz w:val="32"/>
          <w:szCs w:val="32"/>
          <w:highlight w:val="none"/>
          <w:lang w:val="en-US" w:eastAsia="zh-CN" w:bidi="ar-SA"/>
        </w:rPr>
      </w:pPr>
      <w:r>
        <w:rPr>
          <w:rFonts w:hint="eastAsia" w:ascii="仿宋" w:hAnsi="仿宋" w:eastAsia="仿宋" w:cs="仿宋"/>
          <w:b w:val="0"/>
          <w:bCs w:val="0"/>
          <w:kern w:val="2"/>
          <w:sz w:val="32"/>
          <w:szCs w:val="32"/>
          <w:highlight w:val="none"/>
          <w:lang w:val="en-US" w:eastAsia="zh-CN" w:bidi="ar-SA"/>
        </w:rPr>
        <w:t>播种方式采用人工开沟条播，每小区开沟14行，行距为15cm,每小区下种量为0.12kg,沟深5cm左右，种子均匀撒于沟内，覆土压实。播种前土壤墒情一致，试验于同一天采挖。</w:t>
      </w:r>
    </w:p>
    <w:p>
      <w:pPr>
        <w:ind w:firstLine="320" w:firstLineChars="1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2.3 结果与分析</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见表7，4月15日播种出苗率只有40%左右，且出苗较慢，出苗极不整齐，4月30日出苗率为69.7%左右，较4月15日提高21个百分点，5月15日出苗率达95%左右，较4月30日提高了25个百分点,5月30日出苗率与5月15日无差异；产量表现来看，5月15日后播种显著高于其他三个处理，所以黄芪种子播种时间在5月中旬为宜，播种时间过早，地温低，种子不发芽，播种过迟，生长周期短，种苗较小，且早播的处理因出苗较少，种苗横向生长空间充足，种苗须根多，苗型差。</w:t>
      </w:r>
    </w:p>
    <w:p>
      <w:pPr>
        <w:jc w:val="center"/>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 xml:space="preserve">表7. </w:t>
      </w:r>
      <w:r>
        <w:rPr>
          <w:rFonts w:hint="eastAsia" w:ascii="仿宋" w:hAnsi="仿宋" w:eastAsia="仿宋" w:cs="仿宋"/>
          <w:b w:val="0"/>
          <w:bCs w:val="0"/>
          <w:kern w:val="2"/>
          <w:sz w:val="32"/>
          <w:szCs w:val="32"/>
          <w:highlight w:val="none"/>
          <w:lang w:val="en-US" w:eastAsia="zh-CN" w:bidi="ar-SA"/>
        </w:rPr>
        <w:t>不同播期处理下的出苗率及产量表</w:t>
      </w:r>
    </w:p>
    <w:tbl>
      <w:tblPr>
        <w:tblStyle w:val="7"/>
        <w:tblW w:w="8235" w:type="dxa"/>
        <w:tblInd w:w="0" w:type="dxa"/>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096"/>
        <w:gridCol w:w="931"/>
        <w:gridCol w:w="1010"/>
        <w:gridCol w:w="820"/>
        <w:gridCol w:w="951"/>
        <w:gridCol w:w="1084"/>
        <w:gridCol w:w="1142"/>
        <w:gridCol w:w="1201"/>
      </w:tblGrid>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88" w:hRule="atLeast"/>
        </w:trPr>
        <w:tc>
          <w:tcPr>
            <w:tcW w:w="1096" w:type="dxa"/>
            <w:tcBorders>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处理</w:t>
            </w:r>
          </w:p>
        </w:tc>
        <w:tc>
          <w:tcPr>
            <w:tcW w:w="931" w:type="dxa"/>
            <w:tcBorders>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出苗率</w:t>
            </w:r>
          </w:p>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w:t>
            </w:r>
          </w:p>
        </w:tc>
        <w:tc>
          <w:tcPr>
            <w:tcW w:w="1010" w:type="dxa"/>
            <w:tcBorders>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苗长</w:t>
            </w:r>
          </w:p>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/cm</w:t>
            </w:r>
          </w:p>
        </w:tc>
        <w:tc>
          <w:tcPr>
            <w:tcW w:w="820" w:type="dxa"/>
            <w:tcBorders>
              <w:bottom w:val="single" w:color="000000" w:sz="12"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须根数</w:t>
            </w:r>
          </w:p>
        </w:tc>
        <w:tc>
          <w:tcPr>
            <w:tcW w:w="951" w:type="dxa"/>
            <w:tcBorders>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苗直径</w:t>
            </w:r>
          </w:p>
          <w:p>
            <w:pPr>
              <w:keepNext w:val="0"/>
              <w:keepLines w:val="0"/>
              <w:widowControl/>
              <w:suppressLineNumbers w:val="0"/>
              <w:jc w:val="center"/>
              <w:textAlignment w:val="center"/>
              <w:rPr>
                <w:rFonts w:hint="default"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/cm</w:t>
            </w:r>
          </w:p>
        </w:tc>
        <w:tc>
          <w:tcPr>
            <w:tcW w:w="1084" w:type="dxa"/>
            <w:tcBorders>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苗鲜重</w:t>
            </w:r>
          </w:p>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/g</w:t>
            </w:r>
          </w:p>
        </w:tc>
        <w:tc>
          <w:tcPr>
            <w:tcW w:w="1142" w:type="dxa"/>
            <w:tcBorders>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小区产</w:t>
            </w:r>
          </w:p>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量/kg</w:t>
            </w:r>
          </w:p>
        </w:tc>
        <w:tc>
          <w:tcPr>
            <w:tcW w:w="1201" w:type="dxa"/>
            <w:tcBorders>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折合亩</w:t>
            </w:r>
          </w:p>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产/kg</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53" w:hRule="atLeast"/>
        </w:trPr>
        <w:tc>
          <w:tcPr>
            <w:tcW w:w="1096" w:type="dxa"/>
            <w:tcBorders>
              <w:top w:val="single" w:color="000000" w:sz="12"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4月15日</w:t>
            </w:r>
          </w:p>
        </w:tc>
        <w:tc>
          <w:tcPr>
            <w:tcW w:w="931" w:type="dxa"/>
            <w:tcBorders>
              <w:top w:val="single" w:color="000000" w:sz="12"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40.0 </w:t>
            </w:r>
          </w:p>
        </w:tc>
        <w:tc>
          <w:tcPr>
            <w:tcW w:w="1010" w:type="dxa"/>
            <w:tcBorders>
              <w:top w:val="single" w:color="000000"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24.4</w:t>
            </w:r>
          </w:p>
        </w:tc>
        <w:tc>
          <w:tcPr>
            <w:tcW w:w="820" w:type="dxa"/>
            <w:tcBorders>
              <w:top w:val="single" w:color="000000"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w:t>
            </w:r>
          </w:p>
        </w:tc>
        <w:tc>
          <w:tcPr>
            <w:tcW w:w="951" w:type="dxa"/>
            <w:tcBorders>
              <w:top w:val="single" w:color="000000"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1.02</w:t>
            </w:r>
          </w:p>
        </w:tc>
        <w:tc>
          <w:tcPr>
            <w:tcW w:w="1084" w:type="dxa"/>
            <w:tcBorders>
              <w:top w:val="single" w:color="000000"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8.245 </w:t>
            </w:r>
          </w:p>
        </w:tc>
        <w:tc>
          <w:tcPr>
            <w:tcW w:w="1142" w:type="dxa"/>
            <w:tcBorders>
              <w:top w:val="single" w:color="000000" w:sz="12"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2.3 </w:t>
            </w:r>
          </w:p>
        </w:tc>
        <w:tc>
          <w:tcPr>
            <w:tcW w:w="1201" w:type="dxa"/>
            <w:tcBorders>
              <w:top w:val="single" w:color="000000" w:sz="12"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174.8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483" w:hRule="atLeast"/>
        </w:trPr>
        <w:tc>
          <w:tcPr>
            <w:tcW w:w="1096"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4月30日</w:t>
            </w:r>
          </w:p>
        </w:tc>
        <w:tc>
          <w:tcPr>
            <w:tcW w:w="931"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69.7 </w:t>
            </w:r>
          </w:p>
        </w:tc>
        <w:tc>
          <w:tcPr>
            <w:tcW w:w="101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22.3</w:t>
            </w:r>
          </w:p>
        </w:tc>
        <w:tc>
          <w:tcPr>
            <w:tcW w:w="82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w:t>
            </w:r>
          </w:p>
        </w:tc>
        <w:tc>
          <w:tcPr>
            <w:tcW w:w="951"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0.88</w:t>
            </w:r>
          </w:p>
        </w:tc>
        <w:tc>
          <w:tcPr>
            <w:tcW w:w="1084"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7.854 </w:t>
            </w:r>
          </w:p>
        </w:tc>
        <w:tc>
          <w:tcPr>
            <w:tcW w:w="1142"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3.8 </w:t>
            </w:r>
          </w:p>
        </w:tc>
        <w:tc>
          <w:tcPr>
            <w:tcW w:w="1201"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286.6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3" w:hRule="atLeast"/>
        </w:trPr>
        <w:tc>
          <w:tcPr>
            <w:tcW w:w="1096"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5月15日</w:t>
            </w:r>
          </w:p>
        </w:tc>
        <w:tc>
          <w:tcPr>
            <w:tcW w:w="931"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95.1</w:t>
            </w:r>
          </w:p>
        </w:tc>
        <w:tc>
          <w:tcPr>
            <w:tcW w:w="101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23.5</w:t>
            </w:r>
          </w:p>
        </w:tc>
        <w:tc>
          <w:tcPr>
            <w:tcW w:w="82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0</w:t>
            </w:r>
          </w:p>
        </w:tc>
        <w:tc>
          <w:tcPr>
            <w:tcW w:w="951"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0.75</w:t>
            </w:r>
          </w:p>
        </w:tc>
        <w:tc>
          <w:tcPr>
            <w:tcW w:w="1084"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5.322 </w:t>
            </w:r>
          </w:p>
        </w:tc>
        <w:tc>
          <w:tcPr>
            <w:tcW w:w="1142"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5.4 </w:t>
            </w:r>
          </w:p>
        </w:tc>
        <w:tc>
          <w:tcPr>
            <w:tcW w:w="1201"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405.3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74" w:hRule="atLeast"/>
        </w:trPr>
        <w:tc>
          <w:tcPr>
            <w:tcW w:w="1096"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5月30日</w:t>
            </w:r>
          </w:p>
        </w:tc>
        <w:tc>
          <w:tcPr>
            <w:tcW w:w="931"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94.7 </w:t>
            </w:r>
          </w:p>
        </w:tc>
        <w:tc>
          <w:tcPr>
            <w:tcW w:w="101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22.2</w:t>
            </w:r>
          </w:p>
        </w:tc>
        <w:tc>
          <w:tcPr>
            <w:tcW w:w="82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0</w:t>
            </w:r>
          </w:p>
        </w:tc>
        <w:tc>
          <w:tcPr>
            <w:tcW w:w="951"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0.63</w:t>
            </w:r>
          </w:p>
        </w:tc>
        <w:tc>
          <w:tcPr>
            <w:tcW w:w="1084"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4.488 </w:t>
            </w:r>
          </w:p>
        </w:tc>
        <w:tc>
          <w:tcPr>
            <w:tcW w:w="1142"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5.1 </w:t>
            </w:r>
          </w:p>
        </w:tc>
        <w:tc>
          <w:tcPr>
            <w:tcW w:w="1201"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382.8 </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320" w:firstLineChars="100"/>
        <w:textAlignment w:val="auto"/>
        <w:outlineLvl w:val="2"/>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3.不同种量试验</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320" w:firstLineChars="100"/>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3.1 2018年不同播种量试验</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320" w:firstLineChars="1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3.1.1 试验设计</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2018年在余家村试验基地开展不同播量试验，设播量梯度为10kg/667</w:t>
      </w:r>
      <w:r>
        <w:rPr>
          <w:rFonts w:hint="eastAsia" w:ascii="宋体" w:hAnsi="宋体" w:eastAsia="宋体" w:cs="宋体"/>
          <w:b w:val="0"/>
          <w:bCs w:val="0"/>
          <w:color w:val="auto"/>
          <w:sz w:val="32"/>
          <w:szCs w:val="32"/>
          <w:highlight w:val="none"/>
          <w:lang w:val="en-US" w:eastAsia="zh-CN"/>
        </w:rPr>
        <w:t>㎡</w:t>
      </w:r>
      <w:r>
        <w:rPr>
          <w:rFonts w:hint="eastAsia" w:ascii="仿宋" w:hAnsi="仿宋" w:eastAsia="仿宋" w:cs="仿宋"/>
          <w:b w:val="0"/>
          <w:bCs w:val="0"/>
          <w:color w:val="auto"/>
          <w:sz w:val="32"/>
          <w:szCs w:val="32"/>
          <w:highlight w:val="none"/>
          <w:lang w:val="en-US" w:eastAsia="zh-CN"/>
        </w:rPr>
        <w:t>、12.5kg/667</w:t>
      </w:r>
      <w:r>
        <w:rPr>
          <w:rFonts w:hint="eastAsia" w:ascii="宋体" w:hAnsi="宋体" w:eastAsia="宋体" w:cs="宋体"/>
          <w:b w:val="0"/>
          <w:bCs w:val="0"/>
          <w:color w:val="auto"/>
          <w:sz w:val="32"/>
          <w:szCs w:val="32"/>
          <w:highlight w:val="none"/>
          <w:lang w:val="en-US" w:eastAsia="zh-CN"/>
        </w:rPr>
        <w:t>㎡</w:t>
      </w:r>
      <w:r>
        <w:rPr>
          <w:rFonts w:hint="eastAsia" w:ascii="仿宋" w:hAnsi="仿宋" w:eastAsia="仿宋" w:cs="仿宋"/>
          <w:b w:val="0"/>
          <w:bCs w:val="0"/>
          <w:color w:val="auto"/>
          <w:sz w:val="32"/>
          <w:szCs w:val="32"/>
          <w:highlight w:val="none"/>
          <w:lang w:val="en-US" w:eastAsia="zh-CN"/>
        </w:rPr>
        <w:t>、17.5kg/667</w:t>
      </w:r>
      <w:r>
        <w:rPr>
          <w:rFonts w:hint="eastAsia" w:ascii="宋体" w:hAnsi="宋体" w:eastAsia="宋体" w:cs="宋体"/>
          <w:b w:val="0"/>
          <w:bCs w:val="0"/>
          <w:color w:val="auto"/>
          <w:sz w:val="32"/>
          <w:szCs w:val="32"/>
          <w:highlight w:val="none"/>
          <w:lang w:val="en-US" w:eastAsia="zh-CN"/>
        </w:rPr>
        <w:t>㎡</w:t>
      </w:r>
      <w:r>
        <w:rPr>
          <w:rFonts w:hint="eastAsia" w:ascii="宋体" w:hAnsi="宋体" w:cs="宋体"/>
          <w:b w:val="0"/>
          <w:bCs w:val="0"/>
          <w:color w:val="auto"/>
          <w:sz w:val="32"/>
          <w:szCs w:val="32"/>
          <w:highlight w:val="none"/>
          <w:lang w:val="en-US" w:eastAsia="zh-CN"/>
        </w:rPr>
        <w:t>三</w:t>
      </w:r>
      <w:r>
        <w:rPr>
          <w:rFonts w:hint="eastAsia" w:ascii="仿宋" w:hAnsi="仿宋" w:eastAsia="仿宋" w:cs="仿宋"/>
          <w:b w:val="0"/>
          <w:bCs w:val="0"/>
          <w:color w:val="auto"/>
          <w:sz w:val="32"/>
          <w:szCs w:val="32"/>
          <w:highlight w:val="none"/>
          <w:lang w:val="en-US" w:eastAsia="zh-CN"/>
        </w:rPr>
        <w:t>个播量水平，试验采取随机区组设计，每个处理三次重复。</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320" w:firstLineChars="1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3.1.2 试验方法</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b w:val="0"/>
          <w:bCs w:val="0"/>
          <w:color w:val="auto"/>
          <w:sz w:val="30"/>
          <w:szCs w:val="30"/>
          <w:highlight w:val="none"/>
          <w:lang w:val="en-US" w:eastAsia="zh-CN"/>
        </w:rPr>
      </w:pPr>
      <w:r>
        <w:rPr>
          <w:rFonts w:hint="eastAsia" w:ascii="仿宋" w:hAnsi="仿宋" w:eastAsia="仿宋" w:cs="仿宋"/>
          <w:b w:val="0"/>
          <w:bCs w:val="0"/>
          <w:color w:val="auto"/>
          <w:sz w:val="32"/>
          <w:szCs w:val="32"/>
          <w:highlight w:val="none"/>
          <w:lang w:val="en-US" w:eastAsia="zh-CN"/>
        </w:rPr>
        <w:t>种植方式采用撒播方式</w:t>
      </w:r>
      <w:r>
        <w:rPr>
          <w:rFonts w:hint="eastAsia" w:ascii="仿宋" w:hAnsi="仿宋" w:eastAsia="仿宋" w:cs="仿宋"/>
          <w:b w:val="0"/>
          <w:bCs w:val="0"/>
          <w:color w:val="auto"/>
          <w:sz w:val="30"/>
          <w:szCs w:val="30"/>
          <w:highlight w:val="none"/>
          <w:lang w:val="en-US" w:eastAsia="zh-CN"/>
        </w:rPr>
        <w:t>，种子处理采用沸水催芽方式，试验统一5月10号播种，11月22日采挖。</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300" w:firstLineChars="100"/>
        <w:textAlignment w:val="auto"/>
        <w:rPr>
          <w:rFonts w:hint="eastAsia" w:ascii="仿宋" w:hAnsi="仿宋" w:eastAsia="仿宋" w:cs="仿宋"/>
          <w:b w:val="0"/>
          <w:bCs w:val="0"/>
          <w:color w:val="auto"/>
          <w:sz w:val="30"/>
          <w:szCs w:val="30"/>
          <w:highlight w:val="none"/>
          <w:lang w:val="en-US" w:eastAsia="zh-CN"/>
        </w:rPr>
      </w:pPr>
      <w:r>
        <w:rPr>
          <w:rFonts w:hint="eastAsia" w:ascii="仿宋" w:hAnsi="仿宋" w:eastAsia="仿宋" w:cs="仿宋"/>
          <w:b w:val="0"/>
          <w:bCs w:val="0"/>
          <w:color w:val="auto"/>
          <w:sz w:val="30"/>
          <w:szCs w:val="30"/>
          <w:highlight w:val="none"/>
          <w:lang w:val="en-US" w:eastAsia="zh-CN"/>
        </w:rPr>
        <w:t>3.1.3 结果与分析</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0"/>
          <w:szCs w:val="30"/>
          <w:highlight w:val="none"/>
          <w:lang w:val="en-US" w:eastAsia="zh-CN"/>
        </w:rPr>
        <w:t xml:space="preserve">    见表8，三个播量下，苗长、苗径、苗鲜重均随着下种量的改变还有显著差异，10kg/667㎡的处理下，苗长较其他两个处理长2.3cm、2.9cm,增长幅度在10.4%、13.6%，增长不是十分显著，但苗径变化在51.5%、115%左右，增长极为明显，苗鲜重增重在70.3%、168.1%左右，增幅也极为明显。结合实际，下种量过大、成本较高。所以此次试验种量梯度设置不是很合理，需重新验证，</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center"/>
        <w:textAlignment w:val="auto"/>
        <w:rPr>
          <w:rFonts w:hint="default"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表8.</w:t>
      </w:r>
      <w:r>
        <w:rPr>
          <w:rFonts w:hint="eastAsia" w:ascii="仿宋" w:hAnsi="仿宋" w:eastAsia="仿宋" w:cs="仿宋"/>
          <w:b w:val="0"/>
          <w:bCs w:val="0"/>
          <w:kern w:val="2"/>
          <w:sz w:val="32"/>
          <w:szCs w:val="32"/>
          <w:highlight w:val="none"/>
          <w:lang w:val="en-US" w:eastAsia="zh-CN" w:bidi="ar-SA"/>
        </w:rPr>
        <w:t>不同播量处理试验考种及产量表</w:t>
      </w:r>
    </w:p>
    <w:tbl>
      <w:tblPr>
        <w:tblStyle w:val="7"/>
        <w:tblW w:w="8737"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007"/>
        <w:gridCol w:w="1961"/>
        <w:gridCol w:w="2222"/>
        <w:gridCol w:w="2547"/>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2" w:hRule="atLeast"/>
        </w:trPr>
        <w:tc>
          <w:tcPr>
            <w:tcW w:w="2007" w:type="dxa"/>
            <w:tcBorders>
              <w:bottom w:val="single" w:color="auto" w:sz="12"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ind w:firstLine="280" w:firstLineChars="100"/>
              <w:jc w:val="both"/>
              <w:rPr>
                <w:rFonts w:hint="eastAsia" w:ascii="仿宋" w:hAnsi="仿宋" w:eastAsia="仿宋" w:cs="仿宋"/>
                <w:i w:val="0"/>
                <w:color w:val="000000"/>
                <w:sz w:val="28"/>
                <w:szCs w:val="28"/>
                <w:u w:val="none"/>
                <w:lang w:val="en-US" w:eastAsia="zh-CN"/>
              </w:rPr>
            </w:pPr>
            <w:r>
              <w:rPr>
                <w:rFonts w:hint="eastAsia" w:ascii="仿宋" w:hAnsi="仿宋" w:eastAsia="仿宋" w:cs="仿宋"/>
                <w:i w:val="0"/>
                <w:color w:val="000000"/>
                <w:sz w:val="28"/>
                <w:szCs w:val="28"/>
                <w:u w:val="none"/>
                <w:lang w:val="en-US" w:eastAsia="zh-CN"/>
              </w:rPr>
              <w:t>播种量/</w:t>
            </w:r>
          </w:p>
          <w:p>
            <w:pPr>
              <w:keepNext w:val="0"/>
              <w:keepLines w:val="0"/>
              <w:pageBreakBefore w:val="0"/>
              <w:kinsoku/>
              <w:wordWrap/>
              <w:overflowPunct/>
              <w:topLinePunct w:val="0"/>
              <w:autoSpaceDE/>
              <w:autoSpaceDN/>
              <w:bidi w:val="0"/>
              <w:adjustRightInd/>
              <w:snapToGrid/>
              <w:spacing w:line="400" w:lineRule="exact"/>
              <w:ind w:firstLine="280" w:firstLineChars="100"/>
              <w:jc w:val="both"/>
              <w:rPr>
                <w:rFonts w:hint="eastAsia" w:ascii="仿宋" w:hAnsi="仿宋" w:eastAsia="仿宋" w:cs="仿宋"/>
                <w:i w:val="0"/>
                <w:color w:val="000000"/>
                <w:sz w:val="28"/>
                <w:szCs w:val="28"/>
                <w:u w:val="none"/>
                <w:lang w:val="en-US" w:eastAsia="zh-CN"/>
              </w:rPr>
            </w:pPr>
            <w:r>
              <w:rPr>
                <w:rFonts w:hint="eastAsia" w:ascii="仿宋" w:hAnsi="仿宋" w:eastAsia="仿宋" w:cs="仿宋"/>
                <w:i w:val="0"/>
                <w:color w:val="000000"/>
                <w:sz w:val="28"/>
                <w:szCs w:val="28"/>
                <w:u w:val="none"/>
                <w:lang w:val="en-US" w:eastAsia="zh-CN"/>
              </w:rPr>
              <w:t>kg/667㎡</w:t>
            </w:r>
          </w:p>
        </w:tc>
        <w:tc>
          <w:tcPr>
            <w:tcW w:w="1961" w:type="dxa"/>
            <w:tcBorders>
              <w:bottom w:val="single" w:color="auto"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苗长</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cm</w:t>
            </w:r>
          </w:p>
        </w:tc>
        <w:tc>
          <w:tcPr>
            <w:tcW w:w="2222" w:type="dxa"/>
            <w:tcBorders>
              <w:bottom w:val="single" w:color="auto"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苗径</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cm</w:t>
            </w:r>
          </w:p>
        </w:tc>
        <w:tc>
          <w:tcPr>
            <w:tcW w:w="2547" w:type="dxa"/>
            <w:tcBorders>
              <w:bottom w:val="single" w:color="auto"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苗鲜重</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g</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2007" w:type="dxa"/>
            <w:tcBorders>
              <w:top w:val="single" w:color="auto"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10</w:t>
            </w:r>
          </w:p>
        </w:tc>
        <w:tc>
          <w:tcPr>
            <w:tcW w:w="1961" w:type="dxa"/>
            <w:tcBorders>
              <w:top w:val="single" w:color="auto"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 xml:space="preserve">24.3 </w:t>
            </w:r>
          </w:p>
        </w:tc>
        <w:tc>
          <w:tcPr>
            <w:tcW w:w="2222" w:type="dxa"/>
            <w:tcBorders>
              <w:top w:val="single" w:color="auto"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 xml:space="preserve">0.97 </w:t>
            </w:r>
          </w:p>
        </w:tc>
        <w:tc>
          <w:tcPr>
            <w:tcW w:w="2547" w:type="dxa"/>
            <w:tcBorders>
              <w:top w:val="single" w:color="auto"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 xml:space="preserve">5.322 </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41" w:hRule="atLeast"/>
        </w:trPr>
        <w:tc>
          <w:tcPr>
            <w:tcW w:w="200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lang w:val="en-US"/>
              </w:rPr>
            </w:pPr>
            <w:r>
              <w:rPr>
                <w:rFonts w:hint="eastAsia" w:ascii="仿宋" w:hAnsi="仿宋" w:eastAsia="仿宋" w:cs="仿宋"/>
                <w:i w:val="0"/>
                <w:color w:val="000000"/>
                <w:kern w:val="0"/>
                <w:sz w:val="28"/>
                <w:szCs w:val="28"/>
                <w:u w:val="none"/>
                <w:lang w:val="en-US" w:eastAsia="zh-CN" w:bidi="ar"/>
              </w:rPr>
              <w:t>12.5</w:t>
            </w:r>
          </w:p>
        </w:tc>
        <w:tc>
          <w:tcPr>
            <w:tcW w:w="1961"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 xml:space="preserve">22.0 </w:t>
            </w:r>
          </w:p>
        </w:tc>
        <w:tc>
          <w:tcPr>
            <w:tcW w:w="2222"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 xml:space="preserve">0.64 </w:t>
            </w:r>
          </w:p>
        </w:tc>
        <w:tc>
          <w:tcPr>
            <w:tcW w:w="254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 xml:space="preserve">3.125 </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200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lang w:val="en-US"/>
              </w:rPr>
            </w:pPr>
            <w:r>
              <w:rPr>
                <w:rFonts w:hint="eastAsia" w:ascii="仿宋" w:hAnsi="仿宋" w:eastAsia="仿宋" w:cs="仿宋"/>
                <w:i w:val="0"/>
                <w:color w:val="000000"/>
                <w:kern w:val="0"/>
                <w:sz w:val="28"/>
                <w:szCs w:val="28"/>
                <w:u w:val="none"/>
                <w:lang w:val="en-US" w:eastAsia="zh-CN" w:bidi="ar"/>
              </w:rPr>
              <w:t>17.5</w:t>
            </w:r>
          </w:p>
        </w:tc>
        <w:tc>
          <w:tcPr>
            <w:tcW w:w="1961"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 xml:space="preserve">21.4 </w:t>
            </w:r>
          </w:p>
        </w:tc>
        <w:tc>
          <w:tcPr>
            <w:tcW w:w="2222"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 xml:space="preserve">0.45 </w:t>
            </w:r>
          </w:p>
        </w:tc>
        <w:tc>
          <w:tcPr>
            <w:tcW w:w="254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 xml:space="preserve">1.985 </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320" w:firstLineChars="100"/>
        <w:textAlignment w:val="auto"/>
        <w:rPr>
          <w:rFonts w:hint="default"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3.2  2019年播量试验</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320" w:firstLineChars="1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3.2.1 试验设计</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2019年继续开展验证试验，设5</w:t>
      </w:r>
      <w:r>
        <w:rPr>
          <w:rFonts w:hint="eastAsia" w:ascii="仿宋" w:hAnsi="仿宋" w:eastAsia="仿宋" w:cs="仿宋"/>
          <w:b w:val="0"/>
          <w:bCs w:val="0"/>
          <w:color w:val="auto"/>
          <w:sz w:val="30"/>
          <w:szCs w:val="30"/>
          <w:highlight w:val="none"/>
          <w:lang w:val="en-US" w:eastAsia="zh-CN"/>
        </w:rPr>
        <w:t>kg/667㎡</w:t>
      </w:r>
      <w:r>
        <w:rPr>
          <w:rFonts w:hint="eastAsia" w:ascii="仿宋" w:hAnsi="仿宋" w:eastAsia="仿宋" w:cs="仿宋"/>
          <w:b w:val="0"/>
          <w:bCs w:val="0"/>
          <w:color w:val="auto"/>
          <w:sz w:val="32"/>
          <w:szCs w:val="32"/>
          <w:highlight w:val="none"/>
          <w:lang w:val="en-US" w:eastAsia="zh-CN"/>
        </w:rPr>
        <w:t>、7.5</w:t>
      </w:r>
      <w:r>
        <w:rPr>
          <w:rFonts w:hint="eastAsia" w:ascii="仿宋" w:hAnsi="仿宋" w:eastAsia="仿宋" w:cs="仿宋"/>
          <w:b w:val="0"/>
          <w:bCs w:val="0"/>
          <w:color w:val="auto"/>
          <w:sz w:val="30"/>
          <w:szCs w:val="30"/>
          <w:highlight w:val="none"/>
          <w:lang w:val="en-US" w:eastAsia="zh-CN"/>
        </w:rPr>
        <w:t>kg/667㎡</w:t>
      </w:r>
      <w:r>
        <w:rPr>
          <w:rFonts w:hint="eastAsia" w:ascii="仿宋" w:hAnsi="仿宋" w:eastAsia="仿宋" w:cs="仿宋"/>
          <w:b w:val="0"/>
          <w:bCs w:val="0"/>
          <w:color w:val="auto"/>
          <w:sz w:val="32"/>
          <w:szCs w:val="32"/>
          <w:highlight w:val="none"/>
          <w:lang w:val="en-US" w:eastAsia="zh-CN"/>
        </w:rPr>
        <w:t>、10</w:t>
      </w:r>
      <w:r>
        <w:rPr>
          <w:rFonts w:hint="eastAsia" w:ascii="仿宋" w:hAnsi="仿宋" w:eastAsia="仿宋" w:cs="仿宋"/>
          <w:b w:val="0"/>
          <w:bCs w:val="0"/>
          <w:color w:val="auto"/>
          <w:sz w:val="30"/>
          <w:szCs w:val="30"/>
          <w:highlight w:val="none"/>
          <w:lang w:val="en-US" w:eastAsia="zh-CN"/>
        </w:rPr>
        <w:t>kg/667㎡、12.5kg/667㎡</w:t>
      </w:r>
      <w:r>
        <w:rPr>
          <w:rFonts w:hint="eastAsia" w:ascii="仿宋" w:hAnsi="仿宋" w:eastAsia="仿宋" w:cs="仿宋"/>
          <w:b w:val="0"/>
          <w:bCs w:val="0"/>
          <w:color w:val="auto"/>
          <w:sz w:val="32"/>
          <w:szCs w:val="32"/>
          <w:highlight w:val="none"/>
          <w:lang w:val="en-US" w:eastAsia="zh-CN"/>
        </w:rPr>
        <w:t>四个播量水平。</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320" w:firstLineChars="100"/>
        <w:textAlignment w:val="auto"/>
        <w:rPr>
          <w:rFonts w:hint="default"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3.2.2 试验方法</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试验采用起垄撒播种植方式，试验统一于5月20日播种，11月23日采挖。期间观察出苗后长势、采挖后种苗品相，测产比较。</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320" w:firstLineChars="1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3.2.3 结果与分析</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见表9，四个播量梯度下，从大到小苗长的依次增幅是1.3%、5.2%、0.3%，苗径的增幅是12.5%、2.8%、17.5%，苗鲜重的增幅是29.9%、4.8%、3.9%，增幅变化规律不明显；产量表现来看，</w:t>
      </w:r>
      <w:r>
        <w:rPr>
          <w:rFonts w:hint="eastAsia" w:ascii="仿宋" w:hAnsi="仿宋" w:eastAsia="仿宋" w:cs="仿宋"/>
          <w:b w:val="0"/>
          <w:bCs w:val="0"/>
          <w:color w:val="auto"/>
          <w:sz w:val="30"/>
          <w:szCs w:val="30"/>
          <w:highlight w:val="none"/>
          <w:lang w:val="en-US" w:eastAsia="zh-CN"/>
        </w:rPr>
        <w:t>12.5kg/667㎡较</w:t>
      </w:r>
      <w:r>
        <w:rPr>
          <w:rFonts w:hint="eastAsia" w:ascii="仿宋" w:hAnsi="仿宋" w:eastAsia="仿宋" w:cs="仿宋"/>
          <w:b w:val="0"/>
          <w:bCs w:val="0"/>
          <w:color w:val="auto"/>
          <w:sz w:val="32"/>
          <w:szCs w:val="32"/>
          <w:highlight w:val="none"/>
          <w:lang w:val="en-US" w:eastAsia="zh-CN"/>
        </w:rPr>
        <w:t>10</w:t>
      </w:r>
      <w:r>
        <w:rPr>
          <w:rFonts w:hint="eastAsia" w:ascii="仿宋" w:hAnsi="仿宋" w:eastAsia="仿宋" w:cs="仿宋"/>
          <w:b w:val="0"/>
          <w:bCs w:val="0"/>
          <w:color w:val="auto"/>
          <w:sz w:val="30"/>
          <w:szCs w:val="30"/>
          <w:highlight w:val="none"/>
          <w:lang w:val="en-US" w:eastAsia="zh-CN"/>
        </w:rPr>
        <w:t>kg/667㎡的处理增产1.6%，增幅极小，</w:t>
      </w:r>
      <w:r>
        <w:rPr>
          <w:rFonts w:hint="eastAsia" w:ascii="仿宋" w:hAnsi="仿宋" w:eastAsia="仿宋" w:cs="仿宋"/>
          <w:b w:val="0"/>
          <w:bCs w:val="0"/>
          <w:color w:val="auto"/>
          <w:sz w:val="32"/>
          <w:szCs w:val="32"/>
          <w:highlight w:val="none"/>
          <w:lang w:val="en-US" w:eastAsia="zh-CN"/>
        </w:rPr>
        <w:t>10</w:t>
      </w:r>
      <w:r>
        <w:rPr>
          <w:rFonts w:hint="eastAsia" w:ascii="仿宋" w:hAnsi="仿宋" w:eastAsia="仿宋" w:cs="仿宋"/>
          <w:b w:val="0"/>
          <w:bCs w:val="0"/>
          <w:color w:val="auto"/>
          <w:sz w:val="30"/>
          <w:szCs w:val="30"/>
          <w:highlight w:val="none"/>
          <w:lang w:val="en-US" w:eastAsia="zh-CN"/>
        </w:rPr>
        <w:t>kg/667㎡的处理较</w:t>
      </w:r>
      <w:r>
        <w:rPr>
          <w:rFonts w:hint="eastAsia" w:ascii="仿宋" w:hAnsi="仿宋" w:eastAsia="仿宋" w:cs="仿宋"/>
          <w:b w:val="0"/>
          <w:bCs w:val="0"/>
          <w:color w:val="auto"/>
          <w:sz w:val="32"/>
          <w:szCs w:val="32"/>
          <w:highlight w:val="none"/>
          <w:lang w:val="en-US" w:eastAsia="zh-CN"/>
        </w:rPr>
        <w:t>7.5</w:t>
      </w:r>
      <w:r>
        <w:rPr>
          <w:rFonts w:hint="eastAsia" w:ascii="仿宋" w:hAnsi="仿宋" w:eastAsia="仿宋" w:cs="仿宋"/>
          <w:b w:val="0"/>
          <w:bCs w:val="0"/>
          <w:color w:val="auto"/>
          <w:sz w:val="30"/>
          <w:szCs w:val="30"/>
          <w:highlight w:val="none"/>
          <w:lang w:val="en-US" w:eastAsia="zh-CN"/>
        </w:rPr>
        <w:t>kg/667㎡的处理增产4.6%，增产幅度较小，</w:t>
      </w:r>
      <w:r>
        <w:rPr>
          <w:rFonts w:hint="eastAsia" w:ascii="仿宋" w:hAnsi="仿宋" w:eastAsia="仿宋" w:cs="仿宋"/>
          <w:b w:val="0"/>
          <w:bCs w:val="0"/>
          <w:color w:val="auto"/>
          <w:sz w:val="32"/>
          <w:szCs w:val="32"/>
          <w:highlight w:val="none"/>
          <w:lang w:val="en-US" w:eastAsia="zh-CN"/>
        </w:rPr>
        <w:t>7.5</w:t>
      </w:r>
      <w:r>
        <w:rPr>
          <w:rFonts w:hint="eastAsia" w:ascii="仿宋" w:hAnsi="仿宋" w:eastAsia="仿宋" w:cs="仿宋"/>
          <w:b w:val="0"/>
          <w:bCs w:val="0"/>
          <w:color w:val="auto"/>
          <w:sz w:val="30"/>
          <w:szCs w:val="30"/>
          <w:highlight w:val="none"/>
          <w:lang w:val="en-US" w:eastAsia="zh-CN"/>
        </w:rPr>
        <w:t>kg/667㎡较</w:t>
      </w:r>
      <w:r>
        <w:rPr>
          <w:rFonts w:hint="eastAsia" w:ascii="仿宋" w:hAnsi="仿宋" w:eastAsia="仿宋" w:cs="仿宋"/>
          <w:b w:val="0"/>
          <w:bCs w:val="0"/>
          <w:color w:val="auto"/>
          <w:sz w:val="32"/>
          <w:szCs w:val="32"/>
          <w:highlight w:val="none"/>
          <w:lang w:val="en-US" w:eastAsia="zh-CN"/>
        </w:rPr>
        <w:t>5</w:t>
      </w:r>
      <w:r>
        <w:rPr>
          <w:rFonts w:hint="eastAsia" w:ascii="仿宋" w:hAnsi="仿宋" w:eastAsia="仿宋" w:cs="仿宋"/>
          <w:b w:val="0"/>
          <w:bCs w:val="0"/>
          <w:color w:val="auto"/>
          <w:sz w:val="30"/>
          <w:szCs w:val="30"/>
          <w:highlight w:val="none"/>
          <w:lang w:val="en-US" w:eastAsia="zh-CN"/>
        </w:rPr>
        <w:t>kg/667㎡的处理增产14.6%，增产较为明显；观察田间长势，</w:t>
      </w:r>
      <w:r>
        <w:rPr>
          <w:rFonts w:hint="eastAsia" w:ascii="仿宋" w:hAnsi="仿宋" w:eastAsia="仿宋" w:cs="仿宋"/>
          <w:b w:val="0"/>
          <w:bCs w:val="0"/>
          <w:color w:val="auto"/>
          <w:sz w:val="32"/>
          <w:szCs w:val="32"/>
          <w:highlight w:val="none"/>
          <w:lang w:val="en-US" w:eastAsia="zh-CN"/>
        </w:rPr>
        <w:t>5</w:t>
      </w:r>
      <w:r>
        <w:rPr>
          <w:rFonts w:hint="eastAsia" w:ascii="仿宋" w:hAnsi="仿宋" w:eastAsia="仿宋" w:cs="仿宋"/>
          <w:b w:val="0"/>
          <w:bCs w:val="0"/>
          <w:color w:val="auto"/>
          <w:sz w:val="30"/>
          <w:szCs w:val="30"/>
          <w:highlight w:val="none"/>
          <w:lang w:val="en-US" w:eastAsia="zh-CN"/>
        </w:rPr>
        <w:t>kg/667㎡</w:t>
      </w:r>
      <w:r>
        <w:rPr>
          <w:rFonts w:hint="eastAsia" w:ascii="仿宋" w:hAnsi="仿宋" w:eastAsia="仿宋" w:cs="仿宋"/>
          <w:b w:val="0"/>
          <w:bCs w:val="0"/>
          <w:color w:val="auto"/>
          <w:sz w:val="32"/>
          <w:szCs w:val="32"/>
          <w:highlight w:val="none"/>
          <w:lang w:val="en-US" w:eastAsia="zh-CN"/>
        </w:rPr>
        <w:t>的播量水平下，种苗密度较小，苗间空隙大，草害严重，地下部易长出侧根较多的分叉苗；7.5-10</w:t>
      </w:r>
      <w:r>
        <w:rPr>
          <w:rFonts w:hint="eastAsia" w:ascii="仿宋" w:hAnsi="仿宋" w:eastAsia="仿宋" w:cs="仿宋"/>
          <w:b w:val="0"/>
          <w:bCs w:val="0"/>
          <w:color w:val="auto"/>
          <w:sz w:val="30"/>
          <w:szCs w:val="30"/>
          <w:highlight w:val="none"/>
          <w:lang w:val="en-US" w:eastAsia="zh-CN"/>
        </w:rPr>
        <w:t>kg/667㎡</w:t>
      </w:r>
      <w:r>
        <w:rPr>
          <w:rFonts w:hint="eastAsia" w:ascii="仿宋" w:hAnsi="仿宋" w:eastAsia="仿宋" w:cs="仿宋"/>
          <w:b w:val="0"/>
          <w:bCs w:val="0"/>
          <w:color w:val="auto"/>
          <w:sz w:val="32"/>
          <w:szCs w:val="32"/>
          <w:highlight w:val="none"/>
          <w:lang w:val="en-US" w:eastAsia="zh-CN"/>
        </w:rPr>
        <w:t>的播量水平下，种苗密度适宜，地上部可抑制杂草生长，地下部根部生长空间适宜，光滑较长的种苗出产率较高；超过</w:t>
      </w:r>
      <w:r>
        <w:rPr>
          <w:rFonts w:hint="eastAsia" w:ascii="仿宋" w:hAnsi="仿宋" w:eastAsia="仿宋" w:cs="仿宋"/>
          <w:b w:val="0"/>
          <w:bCs w:val="0"/>
          <w:color w:val="auto"/>
          <w:sz w:val="30"/>
          <w:szCs w:val="30"/>
          <w:highlight w:val="none"/>
          <w:lang w:val="en-US" w:eastAsia="zh-CN"/>
        </w:rPr>
        <w:t>12.5kg/667㎡</w:t>
      </w:r>
      <w:r>
        <w:rPr>
          <w:rFonts w:hint="eastAsia" w:ascii="仿宋" w:hAnsi="仿宋" w:eastAsia="仿宋" w:cs="仿宋"/>
          <w:b w:val="0"/>
          <w:bCs w:val="0"/>
          <w:color w:val="auto"/>
          <w:sz w:val="32"/>
          <w:szCs w:val="32"/>
          <w:highlight w:val="none"/>
          <w:lang w:val="en-US" w:eastAsia="zh-CN"/>
        </w:rPr>
        <w:t>的播量水平下出苗后种苗密度过大，种苗生长空间不足，养分不足，生长缓慢，大部分种苗过细。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综合两个试验及大田示范生产成本考虑，7.5-10kg/</w:t>
      </w:r>
      <w:r>
        <w:rPr>
          <w:rFonts w:hint="eastAsia" w:ascii="仿宋" w:hAnsi="仿宋" w:eastAsia="仿宋" w:cs="仿宋"/>
          <w:b w:val="0"/>
          <w:bCs w:val="0"/>
          <w:color w:val="auto"/>
          <w:sz w:val="30"/>
          <w:szCs w:val="30"/>
          <w:highlight w:val="none"/>
          <w:lang w:val="en-US" w:eastAsia="zh-CN"/>
        </w:rPr>
        <w:t>667㎡</w:t>
      </w:r>
      <w:r>
        <w:rPr>
          <w:rFonts w:hint="eastAsia" w:ascii="仿宋" w:hAnsi="仿宋" w:eastAsia="仿宋" w:cs="仿宋"/>
          <w:b w:val="0"/>
          <w:bCs w:val="0"/>
          <w:color w:val="auto"/>
          <w:sz w:val="32"/>
          <w:szCs w:val="32"/>
          <w:highlight w:val="none"/>
          <w:lang w:val="en-US" w:eastAsia="zh-CN"/>
        </w:rPr>
        <w:t>的播量水平最为适宜，如遇干旱天气，可适当增加下种量。</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表9. 2019年</w:t>
      </w:r>
      <w:r>
        <w:rPr>
          <w:rFonts w:hint="eastAsia" w:ascii="仿宋" w:hAnsi="仿宋" w:eastAsia="仿宋" w:cs="仿宋"/>
          <w:b w:val="0"/>
          <w:bCs w:val="0"/>
          <w:kern w:val="2"/>
          <w:sz w:val="32"/>
          <w:szCs w:val="32"/>
          <w:highlight w:val="none"/>
          <w:lang w:val="en-US" w:eastAsia="zh-CN" w:bidi="ar-SA"/>
        </w:rPr>
        <w:t>不同播量处理试验考种及产量表</w:t>
      </w:r>
    </w:p>
    <w:tbl>
      <w:tblPr>
        <w:tblStyle w:val="7"/>
        <w:tblpPr w:leftFromText="180" w:rightFromText="180" w:vertAnchor="text" w:horzAnchor="page" w:tblpX="2007" w:tblpY="116"/>
        <w:tblOverlap w:val="never"/>
        <w:tblW w:w="8517"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635"/>
        <w:gridCol w:w="1455"/>
        <w:gridCol w:w="1653"/>
        <w:gridCol w:w="2013"/>
        <w:gridCol w:w="1761"/>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40" w:hRule="atLeast"/>
        </w:trPr>
        <w:tc>
          <w:tcPr>
            <w:tcW w:w="1635" w:type="dxa"/>
            <w:tcBorders>
              <w:bottom w:val="single" w:color="auto" w:sz="12" w:space="0"/>
            </w:tcBorders>
            <w:shd w:val="clear" w:color="auto" w:fill="auto"/>
            <w:noWrap/>
            <w:tcMar>
              <w:top w:w="15" w:type="dxa"/>
              <w:left w:w="15" w:type="dxa"/>
              <w:right w:w="15" w:type="dxa"/>
            </w:tcMar>
            <w:vAlign w:val="center"/>
          </w:tcPr>
          <w:p>
            <w:pPr>
              <w:ind w:firstLine="240" w:firstLineChars="100"/>
              <w:jc w:val="both"/>
              <w:rPr>
                <w:rFonts w:hint="eastAsia" w:ascii="仿宋" w:hAnsi="仿宋" w:eastAsia="仿宋" w:cs="仿宋"/>
                <w:i w:val="0"/>
                <w:color w:val="000000"/>
                <w:sz w:val="24"/>
                <w:szCs w:val="24"/>
                <w:u w:val="none"/>
                <w:lang w:val="en-US" w:eastAsia="zh-CN"/>
              </w:rPr>
            </w:pPr>
            <w:r>
              <w:rPr>
                <w:rFonts w:hint="eastAsia" w:ascii="仿宋" w:hAnsi="仿宋" w:eastAsia="仿宋" w:cs="仿宋"/>
                <w:i w:val="0"/>
                <w:color w:val="000000"/>
                <w:sz w:val="24"/>
                <w:szCs w:val="24"/>
                <w:u w:val="none"/>
                <w:lang w:val="en-US" w:eastAsia="zh-CN"/>
              </w:rPr>
              <w:t>播种量/</w:t>
            </w:r>
          </w:p>
          <w:p>
            <w:pPr>
              <w:ind w:firstLine="240" w:firstLineChars="100"/>
              <w:jc w:val="both"/>
              <w:rPr>
                <w:rFonts w:hint="eastAsia" w:ascii="仿宋" w:hAnsi="仿宋" w:eastAsia="仿宋" w:cs="仿宋"/>
                <w:i w:val="0"/>
                <w:color w:val="000000"/>
                <w:sz w:val="24"/>
                <w:szCs w:val="24"/>
                <w:u w:val="none"/>
                <w:lang w:val="en-US" w:eastAsia="zh-CN"/>
              </w:rPr>
            </w:pPr>
            <w:r>
              <w:rPr>
                <w:rFonts w:hint="eastAsia" w:ascii="仿宋" w:hAnsi="仿宋" w:eastAsia="仿宋" w:cs="仿宋"/>
                <w:i w:val="0"/>
                <w:color w:val="000000"/>
                <w:sz w:val="24"/>
                <w:szCs w:val="24"/>
                <w:u w:val="none"/>
                <w:lang w:val="en-US" w:eastAsia="zh-CN"/>
              </w:rPr>
              <w:t>kg/667㎡</w:t>
            </w:r>
          </w:p>
        </w:tc>
        <w:tc>
          <w:tcPr>
            <w:tcW w:w="1455" w:type="dxa"/>
            <w:tcBorders>
              <w:bottom w:val="single" w:color="auto"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苗长</w:t>
            </w:r>
          </w:p>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cm</w:t>
            </w:r>
          </w:p>
        </w:tc>
        <w:tc>
          <w:tcPr>
            <w:tcW w:w="1653" w:type="dxa"/>
            <w:tcBorders>
              <w:bottom w:val="single" w:color="auto"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苗径</w:t>
            </w:r>
          </w:p>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cm</w:t>
            </w:r>
          </w:p>
        </w:tc>
        <w:tc>
          <w:tcPr>
            <w:tcW w:w="2013" w:type="dxa"/>
            <w:tcBorders>
              <w:bottom w:val="single" w:color="auto"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苗鲜重</w:t>
            </w:r>
          </w:p>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g</w:t>
            </w:r>
          </w:p>
        </w:tc>
        <w:tc>
          <w:tcPr>
            <w:tcW w:w="1761" w:type="dxa"/>
            <w:tcBorders>
              <w:bottom w:val="single" w:color="auto"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折合亩产</w:t>
            </w:r>
          </w:p>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8"/>
                <w:szCs w:val="28"/>
                <w:u w:val="none"/>
                <w:lang w:val="en-US" w:eastAsia="zh-CN" w:bidi="ar"/>
              </w:rPr>
              <w:t>kg</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5" w:hRule="atLeast"/>
        </w:trPr>
        <w:tc>
          <w:tcPr>
            <w:tcW w:w="1635" w:type="dxa"/>
            <w:tcBorders>
              <w:top w:val="single" w:color="auto"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w:t>
            </w:r>
          </w:p>
        </w:tc>
        <w:tc>
          <w:tcPr>
            <w:tcW w:w="1455" w:type="dxa"/>
            <w:tcBorders>
              <w:top w:val="single" w:color="auto"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lang w:val="en-US"/>
              </w:rPr>
            </w:pPr>
            <w:r>
              <w:rPr>
                <w:rFonts w:hint="eastAsia" w:ascii="仿宋" w:hAnsi="仿宋" w:eastAsia="仿宋" w:cs="仿宋"/>
                <w:i w:val="0"/>
                <w:color w:val="000000"/>
                <w:kern w:val="0"/>
                <w:sz w:val="24"/>
                <w:szCs w:val="24"/>
                <w:u w:val="none"/>
                <w:lang w:val="en-US" w:eastAsia="zh-CN" w:bidi="ar"/>
              </w:rPr>
              <w:t>32.5</w:t>
            </w:r>
          </w:p>
        </w:tc>
        <w:tc>
          <w:tcPr>
            <w:tcW w:w="1653" w:type="dxa"/>
            <w:tcBorders>
              <w:top w:val="single" w:color="auto"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0.87 </w:t>
            </w:r>
          </w:p>
        </w:tc>
        <w:tc>
          <w:tcPr>
            <w:tcW w:w="2013" w:type="dxa"/>
            <w:tcBorders>
              <w:top w:val="single" w:color="auto"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lang w:val="en-US"/>
              </w:rPr>
            </w:pPr>
            <w:r>
              <w:rPr>
                <w:rFonts w:hint="eastAsia" w:ascii="仿宋" w:hAnsi="仿宋" w:eastAsia="仿宋" w:cs="仿宋"/>
                <w:i w:val="0"/>
                <w:color w:val="000000"/>
                <w:kern w:val="0"/>
                <w:sz w:val="24"/>
                <w:szCs w:val="24"/>
                <w:u w:val="none"/>
                <w:lang w:val="en-US" w:eastAsia="zh-CN" w:bidi="ar"/>
              </w:rPr>
              <w:t>6.104</w:t>
            </w:r>
          </w:p>
        </w:tc>
        <w:tc>
          <w:tcPr>
            <w:tcW w:w="1761" w:type="dxa"/>
            <w:tcBorders>
              <w:top w:val="single" w:color="auto"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397.8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70" w:hRule="atLeast"/>
        </w:trPr>
        <w:tc>
          <w:tcPr>
            <w:tcW w:w="1635"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lang w:val="en-US"/>
              </w:rPr>
            </w:pPr>
            <w:r>
              <w:rPr>
                <w:rFonts w:hint="eastAsia" w:ascii="仿宋" w:hAnsi="仿宋" w:eastAsia="仿宋" w:cs="仿宋"/>
                <w:i w:val="0"/>
                <w:color w:val="000000"/>
                <w:kern w:val="0"/>
                <w:sz w:val="24"/>
                <w:szCs w:val="24"/>
                <w:u w:val="none"/>
                <w:lang w:val="en-US" w:eastAsia="zh-CN" w:bidi="ar"/>
              </w:rPr>
              <w:t>7.5</w:t>
            </w:r>
          </w:p>
        </w:tc>
        <w:tc>
          <w:tcPr>
            <w:tcW w:w="1455"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32.4</w:t>
            </w:r>
          </w:p>
        </w:tc>
        <w:tc>
          <w:tcPr>
            <w:tcW w:w="1653"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0.74 </w:t>
            </w:r>
          </w:p>
        </w:tc>
        <w:tc>
          <w:tcPr>
            <w:tcW w:w="2013"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lang w:val="en-US"/>
              </w:rPr>
            </w:pPr>
            <w:r>
              <w:rPr>
                <w:rFonts w:hint="eastAsia" w:ascii="仿宋" w:hAnsi="仿宋" w:eastAsia="仿宋" w:cs="仿宋"/>
                <w:i w:val="0"/>
                <w:color w:val="000000"/>
                <w:kern w:val="0"/>
                <w:sz w:val="24"/>
                <w:szCs w:val="24"/>
                <w:u w:val="none"/>
                <w:lang w:val="en-US" w:eastAsia="zh-CN" w:bidi="ar"/>
              </w:rPr>
              <w:t>5.870</w:t>
            </w:r>
          </w:p>
        </w:tc>
        <w:tc>
          <w:tcPr>
            <w:tcW w:w="1761"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455.9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4" w:hRule="atLeast"/>
        </w:trPr>
        <w:tc>
          <w:tcPr>
            <w:tcW w:w="1635"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lang w:val="en-US"/>
              </w:rPr>
            </w:pPr>
            <w:r>
              <w:rPr>
                <w:rFonts w:hint="eastAsia" w:ascii="仿宋" w:hAnsi="仿宋" w:eastAsia="仿宋" w:cs="仿宋"/>
                <w:i w:val="0"/>
                <w:color w:val="000000"/>
                <w:kern w:val="0"/>
                <w:sz w:val="24"/>
                <w:szCs w:val="24"/>
                <w:u w:val="none"/>
                <w:lang w:val="en-US" w:eastAsia="zh-CN" w:bidi="ar"/>
              </w:rPr>
              <w:t>10</w:t>
            </w:r>
          </w:p>
        </w:tc>
        <w:tc>
          <w:tcPr>
            <w:tcW w:w="1455"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lang w:val="en-US"/>
              </w:rPr>
            </w:pPr>
            <w:r>
              <w:rPr>
                <w:rFonts w:hint="eastAsia" w:ascii="仿宋" w:hAnsi="仿宋" w:eastAsia="仿宋" w:cs="仿宋"/>
                <w:i w:val="0"/>
                <w:color w:val="000000"/>
                <w:kern w:val="0"/>
                <w:sz w:val="24"/>
                <w:szCs w:val="24"/>
                <w:u w:val="none"/>
                <w:lang w:val="en-US" w:eastAsia="zh-CN" w:bidi="ar"/>
              </w:rPr>
              <w:t>30.8</w:t>
            </w:r>
          </w:p>
        </w:tc>
        <w:tc>
          <w:tcPr>
            <w:tcW w:w="1653"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0.72 </w:t>
            </w:r>
          </w:p>
        </w:tc>
        <w:tc>
          <w:tcPr>
            <w:tcW w:w="2013"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lang w:val="en-US" w:eastAsia="zh-CN"/>
              </w:rPr>
            </w:pPr>
            <w:r>
              <w:rPr>
                <w:rFonts w:hint="eastAsia" w:ascii="仿宋" w:hAnsi="仿宋" w:eastAsia="仿宋" w:cs="仿宋"/>
                <w:i w:val="0"/>
                <w:color w:val="000000"/>
                <w:sz w:val="24"/>
                <w:szCs w:val="24"/>
                <w:u w:val="none"/>
                <w:lang w:val="en-US" w:eastAsia="zh-CN"/>
              </w:rPr>
              <w:t>5.842</w:t>
            </w:r>
          </w:p>
        </w:tc>
        <w:tc>
          <w:tcPr>
            <w:tcW w:w="1761"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lang w:val="en-US" w:eastAsia="zh-CN"/>
              </w:rPr>
            </w:pPr>
            <w:r>
              <w:rPr>
                <w:rFonts w:hint="eastAsia" w:ascii="仿宋" w:hAnsi="仿宋" w:eastAsia="仿宋" w:cs="仿宋"/>
                <w:i w:val="0"/>
                <w:color w:val="000000"/>
                <w:sz w:val="24"/>
                <w:szCs w:val="24"/>
                <w:u w:val="none"/>
                <w:lang w:val="en-US" w:eastAsia="zh-CN"/>
              </w:rPr>
              <w:t>476.7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4" w:hRule="atLeast"/>
        </w:trPr>
        <w:tc>
          <w:tcPr>
            <w:tcW w:w="1635"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12.5</w:t>
            </w:r>
          </w:p>
        </w:tc>
        <w:tc>
          <w:tcPr>
            <w:tcW w:w="1455"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30.4</w:t>
            </w:r>
          </w:p>
        </w:tc>
        <w:tc>
          <w:tcPr>
            <w:tcW w:w="1653"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0.64</w:t>
            </w:r>
          </w:p>
        </w:tc>
        <w:tc>
          <w:tcPr>
            <w:tcW w:w="2013"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lang w:val="en-US" w:eastAsia="zh-CN"/>
              </w:rPr>
            </w:pPr>
            <w:r>
              <w:rPr>
                <w:rFonts w:hint="eastAsia" w:ascii="仿宋" w:hAnsi="仿宋" w:eastAsia="仿宋" w:cs="仿宋"/>
                <w:i w:val="0"/>
                <w:color w:val="000000"/>
                <w:sz w:val="24"/>
                <w:szCs w:val="24"/>
                <w:u w:val="none"/>
                <w:lang w:val="en-US" w:eastAsia="zh-CN"/>
              </w:rPr>
              <w:t>4.496</w:t>
            </w:r>
          </w:p>
        </w:tc>
        <w:tc>
          <w:tcPr>
            <w:tcW w:w="1761"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lang w:val="en-US" w:eastAsia="zh-CN"/>
              </w:rPr>
            </w:pPr>
            <w:r>
              <w:rPr>
                <w:rFonts w:hint="eastAsia" w:ascii="仿宋" w:hAnsi="仿宋" w:eastAsia="仿宋" w:cs="仿宋"/>
                <w:i w:val="0"/>
                <w:color w:val="000000"/>
                <w:sz w:val="24"/>
                <w:szCs w:val="24"/>
                <w:u w:val="none"/>
                <w:lang w:val="en-US" w:eastAsia="zh-CN"/>
              </w:rPr>
              <w:t>484.2</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320" w:firstLineChars="100"/>
        <w:textAlignment w:val="auto"/>
        <w:outlineLvl w:val="2"/>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4.不同播种方式试验</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为研究不中播种方式对出苗、除草等方面的影响，在余家村试验基地开展不同播种方式对比试验</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320" w:firstLineChars="1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 xml:space="preserve">4.1 试验设计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320" w:firstLineChars="1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4.1.1采用条播、撒播、起垄撒播三种方式，每个处理3次重复，面积为8.8㎡，试验采取随机区组设计。</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320" w:firstLineChars="100"/>
        <w:textAlignment w:val="auto"/>
        <w:rPr>
          <w:rFonts w:hint="default" w:ascii="仿宋" w:hAnsi="仿宋" w:eastAsia="仿宋" w:cs="仿宋"/>
          <w:b w:val="0"/>
          <w:bCs w:val="0"/>
          <w:color w:val="auto"/>
          <w:sz w:val="32"/>
          <w:szCs w:val="32"/>
          <w:highlight w:val="none"/>
          <w:lang w:val="en-US" w:eastAsia="zh-CN"/>
        </w:rPr>
      </w:pPr>
      <w:r>
        <w:rPr>
          <w:rFonts w:hint="eastAsia" w:ascii="仿宋" w:hAnsi="仿宋" w:eastAsia="仿宋" w:cs="仿宋"/>
          <w:sz w:val="32"/>
          <w:szCs w:val="32"/>
          <w:highlight w:val="none"/>
          <w:lang w:val="en-US" w:eastAsia="zh-CN"/>
        </w:rPr>
        <w:t>4.1.2 采用覆膜穴播的方式播种，每穴下种量控制在8-12粒左右。</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320" w:firstLineChars="1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4.2 结果与分析</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见表10，结合田间操作，起垄方式较其他三种方式，种苗长度明显长9cm左右，起垄后土壤松软，土层加厚，增加了种苗竖向生长的空间，种苗地下部分在相同生育期内明显长于平地播种的种苗；条播因行距间隔明显在除草过程中明显优于撒播方式，除草快、带苗少，但播种时稍费工；覆膜方式较其他三种方式，出苗快，一周左右即可出齐，其他方式基本在12-15天内出苗，苗径较其他三种方式稍粗，产量表现也最好，覆膜后防草效果明显，除草方便、成本小，但出苗时部分穴口需人工放苗；如遇降雨频繁的年份，覆膜后穴口易积水，种苗病害严重，通过抽样对比，覆膜后病害率发生率可增加30%左右，</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表 10. 不同播种方式考种表</w:t>
      </w:r>
    </w:p>
    <w:tbl>
      <w:tblPr>
        <w:tblStyle w:val="7"/>
        <w:tblW w:w="8537"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062"/>
        <w:gridCol w:w="1467"/>
        <w:gridCol w:w="1575"/>
        <w:gridCol w:w="1962"/>
        <w:gridCol w:w="1471"/>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4" w:hRule="atLeast"/>
        </w:trPr>
        <w:tc>
          <w:tcPr>
            <w:tcW w:w="2062" w:type="dxa"/>
            <w:tcBorders>
              <w:bottom w:val="single" w:color="auto" w:sz="12"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播种量/</w:t>
            </w:r>
          </w:p>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kg/667㎡</w:t>
            </w:r>
          </w:p>
        </w:tc>
        <w:tc>
          <w:tcPr>
            <w:tcW w:w="1467" w:type="dxa"/>
            <w:tcBorders>
              <w:bottom w:val="single" w:color="auto"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苗长</w:t>
            </w:r>
          </w:p>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cm</w:t>
            </w:r>
          </w:p>
        </w:tc>
        <w:tc>
          <w:tcPr>
            <w:tcW w:w="1575" w:type="dxa"/>
            <w:tcBorders>
              <w:bottom w:val="single" w:color="auto"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苗径</w:t>
            </w:r>
          </w:p>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cm</w:t>
            </w:r>
          </w:p>
        </w:tc>
        <w:tc>
          <w:tcPr>
            <w:tcW w:w="1962" w:type="dxa"/>
            <w:tcBorders>
              <w:bottom w:val="single" w:color="auto"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苗鲜重</w:t>
            </w:r>
          </w:p>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g</w:t>
            </w:r>
          </w:p>
        </w:tc>
        <w:tc>
          <w:tcPr>
            <w:tcW w:w="1471" w:type="dxa"/>
            <w:tcBorders>
              <w:bottom w:val="single" w:color="auto"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病害发生</w:t>
            </w:r>
          </w:p>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指数%</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7" w:hRule="atLeast"/>
        </w:trPr>
        <w:tc>
          <w:tcPr>
            <w:tcW w:w="2062" w:type="dxa"/>
            <w:tcBorders>
              <w:top w:val="single" w:color="auto"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条播</w:t>
            </w:r>
          </w:p>
        </w:tc>
        <w:tc>
          <w:tcPr>
            <w:tcW w:w="1467" w:type="dxa"/>
            <w:tcBorders>
              <w:top w:val="single" w:color="auto"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21.7</w:t>
            </w:r>
          </w:p>
        </w:tc>
        <w:tc>
          <w:tcPr>
            <w:tcW w:w="1575" w:type="dxa"/>
            <w:tcBorders>
              <w:top w:val="single" w:color="auto"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0.87 </w:t>
            </w:r>
          </w:p>
        </w:tc>
        <w:tc>
          <w:tcPr>
            <w:tcW w:w="1962" w:type="dxa"/>
            <w:tcBorders>
              <w:top w:val="single" w:color="auto"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5.874</w:t>
            </w:r>
          </w:p>
        </w:tc>
        <w:tc>
          <w:tcPr>
            <w:tcW w:w="1471" w:type="dxa"/>
            <w:tcBorders>
              <w:top w:val="single" w:color="auto"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12.5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50" w:hRule="atLeast"/>
        </w:trPr>
        <w:tc>
          <w:tcPr>
            <w:tcW w:w="2062"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撒播</w:t>
            </w:r>
          </w:p>
        </w:tc>
        <w:tc>
          <w:tcPr>
            <w:tcW w:w="146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23.5</w:t>
            </w:r>
          </w:p>
        </w:tc>
        <w:tc>
          <w:tcPr>
            <w:tcW w:w="1575"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0.75</w:t>
            </w:r>
          </w:p>
        </w:tc>
        <w:tc>
          <w:tcPr>
            <w:tcW w:w="1962"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5.975</w:t>
            </w:r>
          </w:p>
        </w:tc>
        <w:tc>
          <w:tcPr>
            <w:tcW w:w="1471"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13.6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7" w:hRule="atLeast"/>
        </w:trPr>
        <w:tc>
          <w:tcPr>
            <w:tcW w:w="2062"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起垄撒播</w:t>
            </w:r>
          </w:p>
        </w:tc>
        <w:tc>
          <w:tcPr>
            <w:tcW w:w="146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32.8</w:t>
            </w:r>
          </w:p>
        </w:tc>
        <w:tc>
          <w:tcPr>
            <w:tcW w:w="1575"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0.82 </w:t>
            </w:r>
          </w:p>
        </w:tc>
        <w:tc>
          <w:tcPr>
            <w:tcW w:w="1962"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6.112</w:t>
            </w:r>
          </w:p>
        </w:tc>
        <w:tc>
          <w:tcPr>
            <w:tcW w:w="1471"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10.8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3" w:hRule="atLeast"/>
        </w:trPr>
        <w:tc>
          <w:tcPr>
            <w:tcW w:w="2062"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覆膜穴播</w:t>
            </w:r>
          </w:p>
        </w:tc>
        <w:tc>
          <w:tcPr>
            <w:tcW w:w="1467"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22.6</w:t>
            </w:r>
          </w:p>
        </w:tc>
        <w:tc>
          <w:tcPr>
            <w:tcW w:w="1575"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0.95</w:t>
            </w:r>
          </w:p>
        </w:tc>
        <w:tc>
          <w:tcPr>
            <w:tcW w:w="1962"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6.496</w:t>
            </w:r>
          </w:p>
        </w:tc>
        <w:tc>
          <w:tcPr>
            <w:tcW w:w="1471"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35.6</w:t>
            </w:r>
          </w:p>
        </w:tc>
      </w:tr>
    </w:tbl>
    <w:p>
      <w:pPr>
        <w:pStyle w:val="11"/>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leftChars="0"/>
        <w:textAlignment w:val="auto"/>
        <w:rPr>
          <w:rFonts w:hint="eastAsia" w:ascii="楷体_GB2312" w:eastAsia="楷体_GB2312" w:cs="Times New Roman"/>
          <w:kern w:val="2"/>
          <w:sz w:val="32"/>
          <w:szCs w:val="32"/>
          <w:lang w:val="en-US" w:eastAsia="zh-CN" w:bidi="ar-SA"/>
        </w:rPr>
      </w:pPr>
      <w:r>
        <w:rPr>
          <w:rFonts w:hint="eastAsia" w:ascii="楷体_GB2312" w:eastAsia="楷体_GB2312" w:cs="Times New Roman"/>
          <w:kern w:val="2"/>
          <w:sz w:val="32"/>
          <w:szCs w:val="32"/>
          <w:lang w:val="en-US" w:eastAsia="zh-CN" w:bidi="ar-SA"/>
        </w:rPr>
        <w:t>（五）起苗</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640" w:firstLineChars="200"/>
        <w:jc w:val="left"/>
        <w:textAlignment w:val="auto"/>
        <w:outlineLvl w:val="9"/>
        <w:rPr>
          <w:rFonts w:hint="eastAsia" w:ascii="仿宋" w:hAnsi="仿宋" w:eastAsia="仿宋" w:cs="仿宋"/>
          <w:b w:val="0"/>
          <w:bCs w:val="0"/>
          <w:kern w:val="2"/>
          <w:sz w:val="32"/>
          <w:szCs w:val="32"/>
          <w:highlight w:val="none"/>
          <w:lang w:val="en-US" w:eastAsia="zh-CN" w:bidi="ar-SA"/>
        </w:rPr>
      </w:pPr>
      <w:r>
        <w:rPr>
          <w:rFonts w:hint="eastAsia" w:ascii="仿宋" w:hAnsi="仿宋" w:eastAsia="仿宋" w:cs="仿宋"/>
          <w:b w:val="0"/>
          <w:bCs w:val="0"/>
          <w:kern w:val="2"/>
          <w:sz w:val="32"/>
          <w:szCs w:val="32"/>
          <w:highlight w:val="none"/>
          <w:lang w:val="en-US" w:eastAsia="zh-CN" w:bidi="ar-SA"/>
        </w:rPr>
        <w:t>黄芪种苗的起苗时间可按移栽时间而定，春秋季均可采挖。</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640" w:firstLineChars="200"/>
        <w:jc w:val="left"/>
        <w:textAlignment w:val="auto"/>
        <w:outlineLvl w:val="9"/>
        <w:rPr>
          <w:rFonts w:hint="eastAsia" w:ascii="仿宋" w:hAnsi="仿宋" w:eastAsia="仿宋" w:cs="仿宋"/>
          <w:b w:val="0"/>
          <w:bCs w:val="0"/>
          <w:kern w:val="2"/>
          <w:sz w:val="32"/>
          <w:szCs w:val="32"/>
          <w:highlight w:val="none"/>
          <w:lang w:val="en-US" w:eastAsia="zh-CN" w:bidi="ar-SA"/>
        </w:rPr>
      </w:pPr>
      <w:r>
        <w:rPr>
          <w:rFonts w:hint="eastAsia" w:ascii="仿宋" w:hAnsi="仿宋" w:eastAsia="仿宋" w:cs="仿宋"/>
          <w:b w:val="0"/>
          <w:bCs w:val="0"/>
          <w:kern w:val="2"/>
          <w:sz w:val="32"/>
          <w:szCs w:val="32"/>
          <w:highlight w:val="none"/>
          <w:lang w:val="en-US" w:eastAsia="zh-CN" w:bidi="ar-SA"/>
        </w:rPr>
        <w:t>春节采挖时土壤解冻后越早采挖越好，避免种苗发芽芽过长，影响移栽后成活率。另外，经调查对比发现秋季采挖的种苗较春季采挖的种苗携病率轻，2019年对比试验田两季采挖的种苗携病率，春季高于秋季6.4个百分比，大田相比较春季高于秋季3.5个百分点。</w:t>
      </w:r>
    </w:p>
    <w:p>
      <w:pPr>
        <w:pStyle w:val="16"/>
        <w:numPr>
          <w:ilvl w:val="1"/>
          <w:numId w:val="0"/>
        </w:numPr>
        <w:bidi w:val="0"/>
        <w:ind w:leftChars="0" w:firstLine="640" w:firstLineChars="200"/>
        <w:jc w:val="left"/>
        <w:rPr>
          <w:rFonts w:hint="eastAsia" w:ascii="仿宋" w:hAnsi="仿宋" w:eastAsia="仿宋" w:cs="仿宋"/>
          <w:b w:val="0"/>
          <w:bCs w:val="0"/>
          <w:kern w:val="2"/>
          <w:sz w:val="32"/>
          <w:szCs w:val="32"/>
          <w:highlight w:val="none"/>
          <w:lang w:val="en-US" w:eastAsia="zh-CN" w:bidi="ar-SA"/>
        </w:rPr>
      </w:pPr>
      <w:r>
        <w:rPr>
          <w:rFonts w:hint="eastAsia" w:ascii="仿宋" w:hAnsi="仿宋" w:eastAsia="仿宋" w:cs="仿宋"/>
          <w:b w:val="0"/>
          <w:bCs w:val="0"/>
          <w:kern w:val="2"/>
          <w:sz w:val="32"/>
          <w:szCs w:val="32"/>
          <w:highlight w:val="none"/>
          <w:lang w:val="en-US" w:eastAsia="zh-CN" w:bidi="ar-SA"/>
        </w:rPr>
        <w:t>秋季采挖时如果不是边移栽边采挖，需考虑种苗贮藏问题，黄芪种苗贮藏时需假植贮藏，通过试验验证可用的贮藏方式有：</w:t>
      </w:r>
    </w:p>
    <w:p>
      <w:pPr>
        <w:pStyle w:val="16"/>
        <w:numPr>
          <w:ilvl w:val="1"/>
          <w:numId w:val="0"/>
        </w:numPr>
        <w:bidi w:val="0"/>
        <w:ind w:leftChars="0" w:firstLine="640" w:firstLineChars="200"/>
        <w:jc w:val="left"/>
        <w:rPr>
          <w:rFonts w:hint="eastAsia" w:ascii="仿宋" w:hAnsi="仿宋" w:eastAsia="仿宋" w:cs="仿宋"/>
          <w:b w:val="0"/>
          <w:bCs w:val="0"/>
          <w:kern w:val="2"/>
          <w:sz w:val="32"/>
          <w:szCs w:val="32"/>
          <w:highlight w:val="none"/>
          <w:lang w:val="en-US" w:eastAsia="zh-CN" w:bidi="ar-SA"/>
        </w:rPr>
      </w:pPr>
      <w:r>
        <w:rPr>
          <w:rFonts w:hint="eastAsia" w:ascii="仿宋" w:hAnsi="仿宋" w:eastAsia="仿宋" w:cs="仿宋"/>
          <w:b w:val="0"/>
          <w:bCs w:val="0"/>
          <w:kern w:val="2"/>
          <w:sz w:val="32"/>
          <w:szCs w:val="32"/>
          <w:highlight w:val="none"/>
          <w:lang w:val="en-US" w:eastAsia="zh-CN" w:bidi="ar-SA"/>
        </w:rPr>
        <w:t>窖藏，在纤维袋底层铺一层湿土，放一层种苗小捆，苗头朝外，再铺5cm左右的湿土继续放苗子，依次装满袋子，放在干燥、阴凉的室内贮藏，室内温度需控制在4℃以下。</w:t>
      </w:r>
    </w:p>
    <w:p>
      <w:pPr>
        <w:pStyle w:val="16"/>
        <w:numPr>
          <w:ilvl w:val="1"/>
          <w:numId w:val="0"/>
        </w:numPr>
        <w:bidi w:val="0"/>
        <w:ind w:leftChars="0" w:firstLine="640" w:firstLineChars="200"/>
        <w:jc w:val="left"/>
        <w:rPr>
          <w:rFonts w:hint="eastAsia" w:ascii="仿宋" w:hAnsi="仿宋" w:eastAsia="仿宋" w:cs="仿宋"/>
          <w:b w:val="0"/>
          <w:bCs w:val="0"/>
          <w:kern w:val="2"/>
          <w:sz w:val="32"/>
          <w:szCs w:val="32"/>
          <w:highlight w:val="none"/>
          <w:lang w:val="en-US" w:eastAsia="zh-CN" w:bidi="ar-SA"/>
        </w:rPr>
      </w:pPr>
      <w:r>
        <w:rPr>
          <w:rFonts w:hint="eastAsia" w:ascii="仿宋" w:hAnsi="仿宋" w:eastAsia="仿宋" w:cs="仿宋"/>
          <w:b w:val="0"/>
          <w:bCs w:val="0"/>
          <w:kern w:val="2"/>
          <w:sz w:val="32"/>
          <w:szCs w:val="32"/>
          <w:highlight w:val="none"/>
          <w:lang w:val="en-US" w:eastAsia="zh-CN" w:bidi="ar-SA"/>
        </w:rPr>
        <w:t>假植：选择不易积水的地块，挖深坑，将种苗一层一层铺放在坑内，上覆湿土5.0cm～10.0cm。由此可见，秋季采挖后的贮藏费工费时，窖藏需求条件较高，整个生产成本会高于春季采挖。</w:t>
      </w:r>
    </w:p>
    <w:p>
      <w:pPr>
        <w:pStyle w:val="16"/>
        <w:numPr>
          <w:ilvl w:val="1"/>
          <w:numId w:val="0"/>
        </w:numPr>
        <w:bidi w:val="0"/>
        <w:ind w:leftChars="0" w:firstLine="640" w:firstLineChars="200"/>
        <w:jc w:val="left"/>
        <w:rPr>
          <w:rFonts w:hint="eastAsia" w:ascii="仿宋" w:hAnsi="仿宋" w:eastAsia="仿宋" w:cs="仿宋"/>
          <w:b w:val="0"/>
          <w:bCs w:val="0"/>
          <w:kern w:val="2"/>
          <w:sz w:val="32"/>
          <w:szCs w:val="32"/>
          <w:highlight w:val="none"/>
          <w:lang w:val="en-US" w:eastAsia="zh-CN" w:bidi="ar-SA"/>
        </w:rPr>
      </w:pPr>
      <w:r>
        <w:rPr>
          <w:rFonts w:hint="eastAsia" w:ascii="仿宋" w:hAnsi="仿宋" w:eastAsia="仿宋" w:cs="仿宋"/>
          <w:b w:val="0"/>
          <w:bCs w:val="0"/>
          <w:kern w:val="2"/>
          <w:sz w:val="32"/>
          <w:szCs w:val="32"/>
          <w:highlight w:val="none"/>
          <w:lang w:val="en-US" w:eastAsia="zh-CN" w:bidi="ar-SA"/>
        </w:rPr>
        <w:t>综上所述，两季采收方式均有利弊，需综合考虑当年降雨情况、贮藏条件、人工成本等因素确定适宜的采挖时间。</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表11.  黄芪春秋季采挖根腐病发病率调查统计表</w:t>
      </w:r>
    </w:p>
    <w:tbl>
      <w:tblPr>
        <w:tblStyle w:val="7"/>
        <w:tblW w:w="9450" w:type="dxa"/>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85"/>
        <w:gridCol w:w="1845"/>
        <w:gridCol w:w="960"/>
        <w:gridCol w:w="720"/>
        <w:gridCol w:w="720"/>
        <w:gridCol w:w="720"/>
        <w:gridCol w:w="720"/>
        <w:gridCol w:w="720"/>
        <w:gridCol w:w="720"/>
        <w:gridCol w:w="870"/>
        <w:gridCol w:w="870"/>
      </w:tblGrid>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0" w:hRule="atLeast"/>
          <w:jc w:val="center"/>
        </w:trPr>
        <w:tc>
          <w:tcPr>
            <w:tcW w:w="585" w:type="dxa"/>
            <w:vMerge w:val="restart"/>
            <w:tcBorders>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样批</w:t>
            </w:r>
          </w:p>
        </w:tc>
        <w:tc>
          <w:tcPr>
            <w:tcW w:w="1845" w:type="dxa"/>
            <w:vMerge w:val="restart"/>
            <w:tcBorders>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来源</w:t>
            </w:r>
          </w:p>
        </w:tc>
        <w:tc>
          <w:tcPr>
            <w:tcW w:w="960" w:type="dxa"/>
            <w:vMerge w:val="restart"/>
            <w:tcBorders>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样批总株数/株</w:t>
            </w:r>
          </w:p>
        </w:tc>
        <w:tc>
          <w:tcPr>
            <w:tcW w:w="4320" w:type="dxa"/>
            <w:gridSpan w:val="6"/>
            <w:tcBorders>
              <w:bottom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发病株数</w:t>
            </w:r>
          </w:p>
        </w:tc>
        <w:tc>
          <w:tcPr>
            <w:tcW w:w="1740" w:type="dxa"/>
            <w:gridSpan w:val="2"/>
            <w:vMerge w:val="restart"/>
            <w:tcBorders>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发病率（%）</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645" w:hRule="atLeast"/>
          <w:jc w:val="center"/>
        </w:trPr>
        <w:tc>
          <w:tcPr>
            <w:tcW w:w="585" w:type="dxa"/>
            <w:vMerge w:val="continue"/>
            <w:tcBorders>
              <w:top w:val="single" w:color="000000" w:sz="12" w:space="0"/>
              <w:bottom w:val="single" w:color="auto" w:sz="12"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845" w:type="dxa"/>
            <w:vMerge w:val="continue"/>
            <w:tcBorders>
              <w:top w:val="single" w:color="000000" w:sz="12" w:space="0"/>
              <w:bottom w:val="single" w:color="auto" w:sz="12"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960" w:type="dxa"/>
            <w:vMerge w:val="continue"/>
            <w:tcBorders>
              <w:top w:val="single" w:color="000000" w:sz="12" w:space="0"/>
              <w:bottom w:val="single" w:color="auto" w:sz="12"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720" w:type="dxa"/>
            <w:tcBorders>
              <w:top w:val="single" w:color="000000" w:sz="8" w:space="0"/>
              <w:bottom w:val="single" w:color="auto"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样点1</w:t>
            </w:r>
          </w:p>
        </w:tc>
        <w:tc>
          <w:tcPr>
            <w:tcW w:w="720" w:type="dxa"/>
            <w:tcBorders>
              <w:top w:val="single" w:color="000000" w:sz="8" w:space="0"/>
              <w:bottom w:val="single" w:color="auto"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样点2</w:t>
            </w:r>
          </w:p>
        </w:tc>
        <w:tc>
          <w:tcPr>
            <w:tcW w:w="720" w:type="dxa"/>
            <w:tcBorders>
              <w:top w:val="single" w:color="000000" w:sz="8" w:space="0"/>
              <w:bottom w:val="single" w:color="auto"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样点3</w:t>
            </w:r>
          </w:p>
        </w:tc>
        <w:tc>
          <w:tcPr>
            <w:tcW w:w="720" w:type="dxa"/>
            <w:tcBorders>
              <w:top w:val="single" w:color="000000" w:sz="8" w:space="0"/>
              <w:bottom w:val="single" w:color="auto"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样点4</w:t>
            </w:r>
          </w:p>
        </w:tc>
        <w:tc>
          <w:tcPr>
            <w:tcW w:w="720" w:type="dxa"/>
            <w:tcBorders>
              <w:top w:val="single" w:color="000000" w:sz="8" w:space="0"/>
              <w:bottom w:val="single" w:color="auto"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样点5</w:t>
            </w:r>
          </w:p>
        </w:tc>
        <w:tc>
          <w:tcPr>
            <w:tcW w:w="720" w:type="dxa"/>
            <w:tcBorders>
              <w:top w:val="single" w:color="000000" w:sz="8" w:space="0"/>
              <w:bottom w:val="single" w:color="auto"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平均值</w:t>
            </w:r>
          </w:p>
        </w:tc>
        <w:tc>
          <w:tcPr>
            <w:tcW w:w="1740" w:type="dxa"/>
            <w:gridSpan w:val="2"/>
            <w:vMerge w:val="continue"/>
            <w:tcBorders>
              <w:top w:val="single" w:color="000000" w:sz="12" w:space="0"/>
              <w:bottom w:val="single" w:color="auto" w:sz="12"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585" w:type="dxa"/>
            <w:tcBorders>
              <w:top w:val="single" w:color="auto"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w:t>
            </w:r>
          </w:p>
        </w:tc>
        <w:tc>
          <w:tcPr>
            <w:tcW w:w="1845" w:type="dxa"/>
            <w:tcBorders>
              <w:top w:val="single" w:color="auto"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试验田秋季采挖</w:t>
            </w:r>
          </w:p>
        </w:tc>
        <w:tc>
          <w:tcPr>
            <w:tcW w:w="960" w:type="dxa"/>
            <w:tcBorders>
              <w:top w:val="single" w:color="auto"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74</w:t>
            </w:r>
          </w:p>
        </w:tc>
        <w:tc>
          <w:tcPr>
            <w:tcW w:w="720" w:type="dxa"/>
            <w:tcBorders>
              <w:top w:val="single" w:color="auto"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12</w:t>
            </w:r>
          </w:p>
        </w:tc>
        <w:tc>
          <w:tcPr>
            <w:tcW w:w="720" w:type="dxa"/>
            <w:tcBorders>
              <w:top w:val="single" w:color="auto"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8</w:t>
            </w:r>
          </w:p>
        </w:tc>
        <w:tc>
          <w:tcPr>
            <w:tcW w:w="720" w:type="dxa"/>
            <w:tcBorders>
              <w:top w:val="single" w:color="auto"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9</w:t>
            </w:r>
          </w:p>
        </w:tc>
        <w:tc>
          <w:tcPr>
            <w:tcW w:w="720" w:type="dxa"/>
            <w:tcBorders>
              <w:top w:val="single" w:color="auto"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w:t>
            </w:r>
          </w:p>
        </w:tc>
        <w:tc>
          <w:tcPr>
            <w:tcW w:w="720" w:type="dxa"/>
            <w:tcBorders>
              <w:top w:val="single" w:color="auto"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w:t>
            </w:r>
          </w:p>
        </w:tc>
        <w:tc>
          <w:tcPr>
            <w:tcW w:w="720" w:type="dxa"/>
            <w:tcBorders>
              <w:top w:val="single" w:color="auto"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9.7 </w:t>
            </w:r>
          </w:p>
        </w:tc>
        <w:tc>
          <w:tcPr>
            <w:tcW w:w="870" w:type="dxa"/>
            <w:tcBorders>
              <w:top w:val="single" w:color="auto"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13.1%</w:t>
            </w:r>
          </w:p>
        </w:tc>
        <w:tc>
          <w:tcPr>
            <w:tcW w:w="0" w:type="auto"/>
            <w:vMerge w:val="restart"/>
            <w:tcBorders>
              <w:top w:val="single" w:color="auto" w:sz="12"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15.0%</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58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w:t>
            </w:r>
          </w:p>
        </w:tc>
        <w:tc>
          <w:tcPr>
            <w:tcW w:w="184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试验田秋季采挖</w:t>
            </w:r>
          </w:p>
        </w:tc>
        <w:tc>
          <w:tcPr>
            <w:tcW w:w="96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75</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15</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10</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13</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12.7 </w:t>
            </w:r>
          </w:p>
        </w:tc>
        <w:tc>
          <w:tcPr>
            <w:tcW w:w="87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16.9%</w:t>
            </w:r>
          </w:p>
        </w:tc>
        <w:tc>
          <w:tcPr>
            <w:tcW w:w="0" w:type="auto"/>
            <w:vMerge w:val="continue"/>
            <w:tcBorders>
              <w:tl2br w:val="nil"/>
              <w:tr2bl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jc w:val="center"/>
        </w:trPr>
        <w:tc>
          <w:tcPr>
            <w:tcW w:w="58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w:t>
            </w:r>
          </w:p>
        </w:tc>
        <w:tc>
          <w:tcPr>
            <w:tcW w:w="184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试验田春季采挖</w:t>
            </w:r>
          </w:p>
        </w:tc>
        <w:tc>
          <w:tcPr>
            <w:tcW w:w="96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60</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14</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9</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15</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12.7 </w:t>
            </w:r>
          </w:p>
        </w:tc>
        <w:tc>
          <w:tcPr>
            <w:tcW w:w="87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21.1%</w:t>
            </w:r>
          </w:p>
        </w:tc>
        <w:tc>
          <w:tcPr>
            <w:tcW w:w="0" w:type="auto"/>
            <w:vMerge w:val="restart"/>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21.4%</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jc w:val="center"/>
        </w:trPr>
        <w:tc>
          <w:tcPr>
            <w:tcW w:w="58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w:t>
            </w:r>
          </w:p>
        </w:tc>
        <w:tc>
          <w:tcPr>
            <w:tcW w:w="184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试验田春季采挖</w:t>
            </w:r>
          </w:p>
        </w:tc>
        <w:tc>
          <w:tcPr>
            <w:tcW w:w="96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60</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12</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15</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12</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13.0 </w:t>
            </w:r>
          </w:p>
        </w:tc>
        <w:tc>
          <w:tcPr>
            <w:tcW w:w="87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21.7%</w:t>
            </w:r>
          </w:p>
        </w:tc>
        <w:tc>
          <w:tcPr>
            <w:tcW w:w="0" w:type="auto"/>
            <w:vMerge w:val="continue"/>
            <w:tcBorders>
              <w:tl2br w:val="nil"/>
              <w:tr2bl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jc w:val="center"/>
        </w:trPr>
        <w:tc>
          <w:tcPr>
            <w:tcW w:w="58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w:t>
            </w:r>
          </w:p>
        </w:tc>
        <w:tc>
          <w:tcPr>
            <w:tcW w:w="184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大田秋季采挖</w:t>
            </w:r>
          </w:p>
        </w:tc>
        <w:tc>
          <w:tcPr>
            <w:tcW w:w="96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250</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24</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22</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28</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19</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24</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23.4 </w:t>
            </w:r>
          </w:p>
        </w:tc>
        <w:tc>
          <w:tcPr>
            <w:tcW w:w="87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9.4%</w:t>
            </w:r>
          </w:p>
        </w:tc>
        <w:tc>
          <w:tcPr>
            <w:tcW w:w="0" w:type="auto"/>
            <w:vMerge w:val="restart"/>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10.5%</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jc w:val="center"/>
        </w:trPr>
        <w:tc>
          <w:tcPr>
            <w:tcW w:w="58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w:t>
            </w:r>
          </w:p>
        </w:tc>
        <w:tc>
          <w:tcPr>
            <w:tcW w:w="184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大田秋季采挖</w:t>
            </w:r>
          </w:p>
        </w:tc>
        <w:tc>
          <w:tcPr>
            <w:tcW w:w="96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250</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30</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39</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25</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31</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27</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30.4 </w:t>
            </w:r>
          </w:p>
        </w:tc>
        <w:tc>
          <w:tcPr>
            <w:tcW w:w="87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12.2%</w:t>
            </w:r>
          </w:p>
        </w:tc>
        <w:tc>
          <w:tcPr>
            <w:tcW w:w="0" w:type="auto"/>
            <w:vMerge w:val="continue"/>
            <w:tcBorders>
              <w:tl2br w:val="nil"/>
              <w:tr2bl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58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w:t>
            </w:r>
          </w:p>
        </w:tc>
        <w:tc>
          <w:tcPr>
            <w:tcW w:w="184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大田秋季采挖</w:t>
            </w:r>
          </w:p>
        </w:tc>
        <w:tc>
          <w:tcPr>
            <w:tcW w:w="96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250</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21</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32</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30</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26</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28</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27.4 </w:t>
            </w:r>
          </w:p>
        </w:tc>
        <w:tc>
          <w:tcPr>
            <w:tcW w:w="87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11.0%</w:t>
            </w:r>
          </w:p>
        </w:tc>
        <w:tc>
          <w:tcPr>
            <w:tcW w:w="0" w:type="auto"/>
            <w:vMerge w:val="continue"/>
            <w:tcBorders>
              <w:tl2br w:val="nil"/>
              <w:tr2bl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58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w:t>
            </w:r>
          </w:p>
        </w:tc>
        <w:tc>
          <w:tcPr>
            <w:tcW w:w="184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大田秋季采挖</w:t>
            </w:r>
          </w:p>
        </w:tc>
        <w:tc>
          <w:tcPr>
            <w:tcW w:w="96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250</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35</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22</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32</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21</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31</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28.2 </w:t>
            </w:r>
          </w:p>
        </w:tc>
        <w:tc>
          <w:tcPr>
            <w:tcW w:w="87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11.3%</w:t>
            </w:r>
          </w:p>
        </w:tc>
        <w:tc>
          <w:tcPr>
            <w:tcW w:w="0" w:type="auto"/>
            <w:vMerge w:val="continue"/>
            <w:tcBorders>
              <w:tl2br w:val="nil"/>
              <w:tr2bl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58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w:t>
            </w:r>
          </w:p>
        </w:tc>
        <w:tc>
          <w:tcPr>
            <w:tcW w:w="184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大田秋季采挖</w:t>
            </w:r>
          </w:p>
        </w:tc>
        <w:tc>
          <w:tcPr>
            <w:tcW w:w="96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250</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31</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24</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20</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20</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22</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23.4 </w:t>
            </w:r>
          </w:p>
        </w:tc>
        <w:tc>
          <w:tcPr>
            <w:tcW w:w="87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9.4%</w:t>
            </w:r>
          </w:p>
        </w:tc>
        <w:tc>
          <w:tcPr>
            <w:tcW w:w="0" w:type="auto"/>
            <w:vMerge w:val="continue"/>
            <w:tcBorders>
              <w:tl2br w:val="nil"/>
              <w:tr2bl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58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6</w:t>
            </w:r>
          </w:p>
        </w:tc>
        <w:tc>
          <w:tcPr>
            <w:tcW w:w="184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大田秋季采挖</w:t>
            </w:r>
          </w:p>
        </w:tc>
        <w:tc>
          <w:tcPr>
            <w:tcW w:w="96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250</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9</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19</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20</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22</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25</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19.0 </w:t>
            </w:r>
          </w:p>
        </w:tc>
        <w:tc>
          <w:tcPr>
            <w:tcW w:w="87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7.6%</w:t>
            </w:r>
          </w:p>
        </w:tc>
        <w:tc>
          <w:tcPr>
            <w:tcW w:w="0" w:type="auto"/>
            <w:vMerge w:val="continue"/>
            <w:tcBorders>
              <w:tl2br w:val="nil"/>
              <w:tr2bl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40" w:hRule="atLeast"/>
          <w:jc w:val="center"/>
        </w:trPr>
        <w:tc>
          <w:tcPr>
            <w:tcW w:w="58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7</w:t>
            </w:r>
          </w:p>
        </w:tc>
        <w:tc>
          <w:tcPr>
            <w:tcW w:w="184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大田秋季采挖</w:t>
            </w:r>
          </w:p>
        </w:tc>
        <w:tc>
          <w:tcPr>
            <w:tcW w:w="96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252</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28</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24</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28</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30</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19</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25.8 </w:t>
            </w:r>
          </w:p>
        </w:tc>
        <w:tc>
          <w:tcPr>
            <w:tcW w:w="87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10.2%</w:t>
            </w:r>
          </w:p>
        </w:tc>
        <w:tc>
          <w:tcPr>
            <w:tcW w:w="0" w:type="auto"/>
            <w:vMerge w:val="continue"/>
            <w:tcBorders>
              <w:tl2br w:val="nil"/>
              <w:tr2bl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58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8</w:t>
            </w:r>
          </w:p>
        </w:tc>
        <w:tc>
          <w:tcPr>
            <w:tcW w:w="184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大田秋季采挖</w:t>
            </w:r>
          </w:p>
        </w:tc>
        <w:tc>
          <w:tcPr>
            <w:tcW w:w="96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250</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35</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23</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37</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32</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24</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30.2 </w:t>
            </w:r>
          </w:p>
        </w:tc>
        <w:tc>
          <w:tcPr>
            <w:tcW w:w="87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12.1%</w:t>
            </w:r>
          </w:p>
        </w:tc>
        <w:tc>
          <w:tcPr>
            <w:tcW w:w="0" w:type="auto"/>
            <w:vMerge w:val="continue"/>
            <w:tcBorders>
              <w:tl2br w:val="nil"/>
              <w:tr2bl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85" w:hRule="atLeast"/>
          <w:jc w:val="center"/>
        </w:trPr>
        <w:tc>
          <w:tcPr>
            <w:tcW w:w="58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9</w:t>
            </w:r>
          </w:p>
        </w:tc>
        <w:tc>
          <w:tcPr>
            <w:tcW w:w="184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大田秋季采挖</w:t>
            </w:r>
          </w:p>
        </w:tc>
        <w:tc>
          <w:tcPr>
            <w:tcW w:w="96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255</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24</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24</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38</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25</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30</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28.2 </w:t>
            </w:r>
          </w:p>
        </w:tc>
        <w:tc>
          <w:tcPr>
            <w:tcW w:w="87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11.1%</w:t>
            </w:r>
          </w:p>
        </w:tc>
        <w:tc>
          <w:tcPr>
            <w:tcW w:w="0" w:type="auto"/>
            <w:vMerge w:val="continue"/>
            <w:tcBorders>
              <w:tl2br w:val="nil"/>
              <w:tr2bl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85" w:hRule="atLeast"/>
          <w:jc w:val="center"/>
        </w:trPr>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84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大田春季采挖</w:t>
            </w:r>
          </w:p>
        </w:tc>
        <w:tc>
          <w:tcPr>
            <w:tcW w:w="96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250</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36</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42</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30</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39</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28</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35.0 </w:t>
            </w:r>
          </w:p>
        </w:tc>
        <w:tc>
          <w:tcPr>
            <w:tcW w:w="87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14.0%</w:t>
            </w:r>
          </w:p>
        </w:tc>
        <w:tc>
          <w:tcPr>
            <w:tcW w:w="0" w:type="auto"/>
            <w:vMerge w:val="restart"/>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14.0%</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85" w:hRule="atLeast"/>
          <w:jc w:val="center"/>
        </w:trPr>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84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大田春季采挖</w:t>
            </w:r>
          </w:p>
        </w:tc>
        <w:tc>
          <w:tcPr>
            <w:tcW w:w="96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250</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35</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34</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37</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30</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32</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33.6 </w:t>
            </w:r>
          </w:p>
        </w:tc>
        <w:tc>
          <w:tcPr>
            <w:tcW w:w="87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13.4%</w:t>
            </w:r>
          </w:p>
        </w:tc>
        <w:tc>
          <w:tcPr>
            <w:tcW w:w="0" w:type="auto"/>
            <w:vMerge w:val="continue"/>
            <w:tcBorders>
              <w:tl2br w:val="nil"/>
              <w:tr2bl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85" w:hRule="atLeast"/>
          <w:jc w:val="center"/>
        </w:trPr>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84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大田春季采挖</w:t>
            </w:r>
          </w:p>
        </w:tc>
        <w:tc>
          <w:tcPr>
            <w:tcW w:w="96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250</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29</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37</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37</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37</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30</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34.0 </w:t>
            </w:r>
          </w:p>
        </w:tc>
        <w:tc>
          <w:tcPr>
            <w:tcW w:w="87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13.6%</w:t>
            </w:r>
          </w:p>
        </w:tc>
        <w:tc>
          <w:tcPr>
            <w:tcW w:w="0" w:type="auto"/>
            <w:vMerge w:val="continue"/>
            <w:tcBorders>
              <w:tl2br w:val="nil"/>
              <w:tr2bl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85" w:hRule="atLeast"/>
          <w:jc w:val="center"/>
        </w:trPr>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84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大田春季采挖</w:t>
            </w:r>
          </w:p>
        </w:tc>
        <w:tc>
          <w:tcPr>
            <w:tcW w:w="96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250</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31</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40</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32</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34</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26</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32.6 </w:t>
            </w:r>
          </w:p>
        </w:tc>
        <w:tc>
          <w:tcPr>
            <w:tcW w:w="87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13.0%</w:t>
            </w:r>
          </w:p>
        </w:tc>
        <w:tc>
          <w:tcPr>
            <w:tcW w:w="0" w:type="auto"/>
            <w:vMerge w:val="continue"/>
            <w:tcBorders>
              <w:tl2br w:val="nil"/>
              <w:tr2bl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85" w:hRule="atLeast"/>
          <w:jc w:val="center"/>
        </w:trPr>
        <w:tc>
          <w:tcPr>
            <w:tcW w:w="58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w:t>
            </w:r>
          </w:p>
        </w:tc>
        <w:tc>
          <w:tcPr>
            <w:tcW w:w="184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大田春季采挖</w:t>
            </w:r>
          </w:p>
        </w:tc>
        <w:tc>
          <w:tcPr>
            <w:tcW w:w="96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245</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49</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35</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44</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21</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25</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34.8 </w:t>
            </w:r>
          </w:p>
        </w:tc>
        <w:tc>
          <w:tcPr>
            <w:tcW w:w="87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14.2%</w:t>
            </w:r>
          </w:p>
        </w:tc>
        <w:tc>
          <w:tcPr>
            <w:tcW w:w="0" w:type="auto"/>
            <w:vMerge w:val="continue"/>
            <w:tcBorders>
              <w:tl2br w:val="nil"/>
              <w:tr2bl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85" w:hRule="atLeast"/>
          <w:jc w:val="center"/>
        </w:trPr>
        <w:tc>
          <w:tcPr>
            <w:tcW w:w="58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6</w:t>
            </w:r>
          </w:p>
        </w:tc>
        <w:tc>
          <w:tcPr>
            <w:tcW w:w="184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大田春季采挖</w:t>
            </w:r>
          </w:p>
        </w:tc>
        <w:tc>
          <w:tcPr>
            <w:tcW w:w="96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235</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42</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45</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29</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37</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31</w:t>
            </w:r>
          </w:p>
        </w:tc>
        <w:tc>
          <w:tcPr>
            <w:tcW w:w="72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36.8 </w:t>
            </w:r>
          </w:p>
        </w:tc>
        <w:tc>
          <w:tcPr>
            <w:tcW w:w="87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15.7%</w:t>
            </w:r>
          </w:p>
        </w:tc>
        <w:tc>
          <w:tcPr>
            <w:tcW w:w="0" w:type="auto"/>
            <w:vMerge w:val="continue"/>
            <w:tcBorders>
              <w:tl2br w:val="nil"/>
              <w:tr2bl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bl>
    <w:p>
      <w:pPr>
        <w:pStyle w:val="11"/>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leftChars="0"/>
        <w:textAlignment w:val="auto"/>
        <w:rPr>
          <w:rFonts w:hint="eastAsia" w:ascii="楷体_GB2312" w:eastAsia="楷体_GB2312" w:cs="Times New Roman"/>
          <w:kern w:val="2"/>
          <w:sz w:val="32"/>
          <w:szCs w:val="32"/>
          <w:lang w:val="en-US" w:eastAsia="zh-CN" w:bidi="ar-SA"/>
        </w:rPr>
      </w:pPr>
      <w:r>
        <w:rPr>
          <w:rFonts w:hint="eastAsia" w:ascii="楷体_GB2312" w:eastAsia="楷体_GB2312" w:cs="Times New Roman"/>
          <w:kern w:val="2"/>
          <w:sz w:val="32"/>
          <w:szCs w:val="32"/>
          <w:lang w:val="en-US" w:eastAsia="zh-CN" w:bidi="ar-SA"/>
        </w:rPr>
        <w:t>（六）10种苗质量要求</w:t>
      </w:r>
    </w:p>
    <w:p>
      <w:pPr>
        <w:keepNext w:val="0"/>
        <w:keepLines w:val="0"/>
        <w:pageBreakBefore w:val="0"/>
        <w:widowControl w:val="0"/>
        <w:numPr>
          <w:ilvl w:val="0"/>
          <w:numId w:val="6"/>
        </w:numPr>
        <w:kinsoku/>
        <w:wordWrap/>
        <w:overflowPunct/>
        <w:topLinePunct w:val="0"/>
        <w:autoSpaceDE/>
        <w:autoSpaceDN/>
        <w:bidi w:val="0"/>
        <w:adjustRightInd/>
        <w:snapToGrid/>
        <w:spacing w:line="240" w:lineRule="auto"/>
        <w:textAlignment w:val="auto"/>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种苗大小试验</w:t>
      </w:r>
    </w:p>
    <w:p>
      <w:pPr>
        <w:keepNext w:val="0"/>
        <w:keepLines w:val="0"/>
        <w:pageBreakBefore w:val="0"/>
        <w:widowControl w:val="0"/>
        <w:kinsoku/>
        <w:wordWrap/>
        <w:overflowPunct/>
        <w:topLinePunct w:val="0"/>
        <w:autoSpaceDE/>
        <w:autoSpaceDN/>
        <w:bidi w:val="0"/>
        <w:adjustRightInd/>
        <w:snapToGrid/>
        <w:spacing w:line="240" w:lineRule="auto"/>
        <w:ind w:firstLine="320" w:firstLineChars="1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1.1 试验材料与方法</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试验种苗来源于甘肃购进的陇芪1号种苗，种苗根形健硕、苗头完整、根条均匀光滑、苗长在25cm以上、直径0.3 cm以上，无腐烂、发霉、病斑、虫蛀及机械损伤。2018年购买的同批次种苗分成大中小苗三个等级，分别种植开展对比试验，2019年将同一批种苗按种苗大小及种苗类型分类，共设6个处理，（1）大苗：直径大于0.8 cm、苗长大于30 cm；（2）中苗：种苗直径0.5 cm~0.8 cm、长度25-30 cm，（3）小苗：直径小于0.5 cm、苗长在25 cm以下；（4）分叉苗：须根平均3根，种苗平均直径0.6 cm，种苗平均长度20 cm，（5）萝卜苗：种苗平均直径为0.8 cm，平均长度为9 cm；（6）CK：种苗平均直径0.6 cm，种苗平均长度28 cm。其余栽培技术完全相同，期间观察统计种苗出苗情况、长势及其他变化，取样考种、并采挖测产比较。</w:t>
      </w:r>
    </w:p>
    <w:p>
      <w:pPr>
        <w:keepNext w:val="0"/>
        <w:keepLines w:val="0"/>
        <w:pageBreakBefore w:val="0"/>
        <w:widowControl w:val="0"/>
        <w:kinsoku/>
        <w:wordWrap/>
        <w:overflowPunct/>
        <w:topLinePunct w:val="0"/>
        <w:autoSpaceDE/>
        <w:autoSpaceDN/>
        <w:bidi w:val="0"/>
        <w:adjustRightInd/>
        <w:snapToGrid/>
        <w:spacing w:line="240" w:lineRule="auto"/>
        <w:ind w:firstLine="320" w:firstLineChars="1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1.2结果与分析</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见表12、13，试验结果表明，不同种苗类型各处理间地上部分生长状况是大苗、分叉苗早开花且开花率较其他处理高，小苗抽薹开花率最低，地上部分长度大苗最长、分叉苗其次；地下部分长度表现顺序为：大苗&gt;中苗&gt;对照&gt;小苗&gt;分叉苗&gt;萝卜苗，单株鲜重表现顺序为：大苗&gt;分叉苗&gt;中苗&gt;对照&gt;小苗&gt;萝卜苗，根直径表现顺序为：分叉苗&gt;大苗&gt;萝卜苗&gt;中苗&gt;对照&gt;小苗。见表11，产量表现顺序为：大苗&gt;分叉苗&gt;萝卜苗&gt;中苗&gt;对照&gt;小苗，一二等品出成率表现顺序为：大苗&gt;中苗&gt;小苗&gt;对照&gt;萝卜苗&gt;分叉苗，其中分叉苗与萝卜苗产量虽高，但一二等品出成率很低，分叉苗甚至为0，效益差。</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center"/>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表 </w:t>
      </w:r>
      <w:bookmarkStart w:id="1" w:name="_Toc29719"/>
      <w:bookmarkStart w:id="2" w:name="_Toc18471"/>
      <w:r>
        <w:rPr>
          <w:rFonts w:hint="eastAsia" w:ascii="仿宋" w:hAnsi="仿宋" w:eastAsia="仿宋" w:cs="仿宋"/>
          <w:kern w:val="2"/>
          <w:sz w:val="32"/>
          <w:szCs w:val="32"/>
          <w:lang w:val="en-US" w:eastAsia="zh-CN" w:bidi="ar-SA"/>
        </w:rPr>
        <w:t>12 黄芪不同种苗类型考种表</w:t>
      </w:r>
      <w:bookmarkEnd w:id="1"/>
      <w:bookmarkEnd w:id="2"/>
    </w:p>
    <w:tbl>
      <w:tblPr>
        <w:tblStyle w:val="8"/>
        <w:tblW w:w="4998" w:type="pct"/>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27"/>
        <w:gridCol w:w="849"/>
        <w:gridCol w:w="1094"/>
        <w:gridCol w:w="1181"/>
        <w:gridCol w:w="1198"/>
        <w:gridCol w:w="1388"/>
        <w:gridCol w:w="1682"/>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9" w:hRule="exact"/>
          <w:jc w:val="center"/>
        </w:trPr>
        <w:tc>
          <w:tcPr>
            <w:tcW w:w="661" w:type="pct"/>
            <w:tcBorders>
              <w:bottom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处理</w:t>
            </w:r>
          </w:p>
        </w:tc>
        <w:tc>
          <w:tcPr>
            <w:tcW w:w="498" w:type="pct"/>
            <w:tcBorders>
              <w:bottom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开花率/%</w:t>
            </w:r>
          </w:p>
        </w:tc>
        <w:tc>
          <w:tcPr>
            <w:tcW w:w="642" w:type="pct"/>
            <w:tcBorders>
              <w:bottom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株高/cm</w:t>
            </w:r>
          </w:p>
        </w:tc>
        <w:tc>
          <w:tcPr>
            <w:tcW w:w="693" w:type="pct"/>
            <w:tcBorders>
              <w:bottom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根长/cm</w:t>
            </w:r>
          </w:p>
        </w:tc>
        <w:tc>
          <w:tcPr>
            <w:tcW w:w="703" w:type="pct"/>
            <w:tcBorders>
              <w:bottom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根鲜重/g</w:t>
            </w:r>
          </w:p>
        </w:tc>
        <w:tc>
          <w:tcPr>
            <w:tcW w:w="814" w:type="pct"/>
            <w:tcBorders>
              <w:bottom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根直径/cm</w:t>
            </w:r>
          </w:p>
        </w:tc>
        <w:tc>
          <w:tcPr>
            <w:tcW w:w="986" w:type="pct"/>
            <w:tcBorders>
              <w:bottom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主身长度/cm</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661" w:type="pct"/>
            <w:tcBorders>
              <w:top w:val="single" w:color="auto" w:sz="12"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大苗</w:t>
            </w:r>
          </w:p>
        </w:tc>
        <w:tc>
          <w:tcPr>
            <w:tcW w:w="498" w:type="pct"/>
            <w:tcBorders>
              <w:top w:val="single" w:color="auto" w:sz="12"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48%</w:t>
            </w:r>
          </w:p>
        </w:tc>
        <w:tc>
          <w:tcPr>
            <w:tcW w:w="642" w:type="pct"/>
            <w:tcBorders>
              <w:top w:val="single" w:color="auto" w:sz="12"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61.6</w:t>
            </w:r>
          </w:p>
        </w:tc>
        <w:tc>
          <w:tcPr>
            <w:tcW w:w="693" w:type="pct"/>
            <w:tcBorders>
              <w:top w:val="single" w:color="auto" w:sz="12"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42.0</w:t>
            </w:r>
          </w:p>
        </w:tc>
        <w:tc>
          <w:tcPr>
            <w:tcW w:w="703" w:type="pct"/>
            <w:tcBorders>
              <w:top w:val="single" w:color="auto" w:sz="12"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23.3</w:t>
            </w:r>
          </w:p>
        </w:tc>
        <w:tc>
          <w:tcPr>
            <w:tcW w:w="814" w:type="pct"/>
            <w:tcBorders>
              <w:top w:val="single" w:color="auto" w:sz="12"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1.64</w:t>
            </w:r>
          </w:p>
        </w:tc>
        <w:tc>
          <w:tcPr>
            <w:tcW w:w="986" w:type="pct"/>
            <w:tcBorders>
              <w:top w:val="single" w:color="auto" w:sz="12"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33.3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661"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中苗</w:t>
            </w:r>
          </w:p>
        </w:tc>
        <w:tc>
          <w:tcPr>
            <w:tcW w:w="498"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29%</w:t>
            </w:r>
          </w:p>
        </w:tc>
        <w:tc>
          <w:tcPr>
            <w:tcW w:w="642"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58.0</w:t>
            </w:r>
          </w:p>
        </w:tc>
        <w:tc>
          <w:tcPr>
            <w:tcW w:w="69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38.9</w:t>
            </w:r>
          </w:p>
        </w:tc>
        <w:tc>
          <w:tcPr>
            <w:tcW w:w="70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19.8</w:t>
            </w:r>
          </w:p>
        </w:tc>
        <w:tc>
          <w:tcPr>
            <w:tcW w:w="814"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1.42</w:t>
            </w:r>
          </w:p>
        </w:tc>
        <w:tc>
          <w:tcPr>
            <w:tcW w:w="986"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28.0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661"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CK</w:t>
            </w:r>
          </w:p>
        </w:tc>
        <w:tc>
          <w:tcPr>
            <w:tcW w:w="498"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32%</w:t>
            </w:r>
          </w:p>
        </w:tc>
        <w:tc>
          <w:tcPr>
            <w:tcW w:w="642"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52.7</w:t>
            </w:r>
          </w:p>
        </w:tc>
        <w:tc>
          <w:tcPr>
            <w:tcW w:w="69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28.7</w:t>
            </w:r>
          </w:p>
        </w:tc>
        <w:tc>
          <w:tcPr>
            <w:tcW w:w="70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18.0</w:t>
            </w:r>
          </w:p>
        </w:tc>
        <w:tc>
          <w:tcPr>
            <w:tcW w:w="814"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1.12</w:t>
            </w:r>
          </w:p>
        </w:tc>
        <w:tc>
          <w:tcPr>
            <w:tcW w:w="986"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26.6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661"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小苗</w:t>
            </w:r>
          </w:p>
        </w:tc>
        <w:tc>
          <w:tcPr>
            <w:tcW w:w="498"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15%</w:t>
            </w:r>
          </w:p>
        </w:tc>
        <w:tc>
          <w:tcPr>
            <w:tcW w:w="642"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55.3</w:t>
            </w:r>
          </w:p>
        </w:tc>
        <w:tc>
          <w:tcPr>
            <w:tcW w:w="69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28.5</w:t>
            </w:r>
          </w:p>
        </w:tc>
        <w:tc>
          <w:tcPr>
            <w:tcW w:w="70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15.4</w:t>
            </w:r>
          </w:p>
        </w:tc>
        <w:tc>
          <w:tcPr>
            <w:tcW w:w="814"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1.01</w:t>
            </w:r>
          </w:p>
        </w:tc>
        <w:tc>
          <w:tcPr>
            <w:tcW w:w="986"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26.5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661"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萝卜苗</w:t>
            </w:r>
          </w:p>
        </w:tc>
        <w:tc>
          <w:tcPr>
            <w:tcW w:w="498"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30%</w:t>
            </w:r>
          </w:p>
        </w:tc>
        <w:tc>
          <w:tcPr>
            <w:tcW w:w="642"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51.6</w:t>
            </w:r>
          </w:p>
        </w:tc>
        <w:tc>
          <w:tcPr>
            <w:tcW w:w="69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21.4</w:t>
            </w:r>
          </w:p>
        </w:tc>
        <w:tc>
          <w:tcPr>
            <w:tcW w:w="70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14.7</w:t>
            </w:r>
          </w:p>
        </w:tc>
        <w:tc>
          <w:tcPr>
            <w:tcW w:w="814"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1.45</w:t>
            </w:r>
          </w:p>
        </w:tc>
        <w:tc>
          <w:tcPr>
            <w:tcW w:w="986"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6.6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661"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分叉苗</w:t>
            </w:r>
          </w:p>
        </w:tc>
        <w:tc>
          <w:tcPr>
            <w:tcW w:w="498"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46%</w:t>
            </w:r>
          </w:p>
        </w:tc>
        <w:tc>
          <w:tcPr>
            <w:tcW w:w="642"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61.0</w:t>
            </w:r>
          </w:p>
        </w:tc>
        <w:tc>
          <w:tcPr>
            <w:tcW w:w="69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26.8</w:t>
            </w:r>
          </w:p>
        </w:tc>
        <w:tc>
          <w:tcPr>
            <w:tcW w:w="70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21.2</w:t>
            </w:r>
          </w:p>
        </w:tc>
        <w:tc>
          <w:tcPr>
            <w:tcW w:w="814"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1.69</w:t>
            </w:r>
          </w:p>
        </w:tc>
        <w:tc>
          <w:tcPr>
            <w:tcW w:w="986"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4.7</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jc w:val="center"/>
        <w:textAlignment w:val="auto"/>
        <w:outlineLvl w:val="9"/>
        <w:rPr>
          <w:rFonts w:hint="eastAsia" w:ascii="仿宋" w:hAnsi="仿宋" w:eastAsia="仿宋" w:cs="仿宋"/>
          <w:b w:val="0"/>
          <w:bCs w:val="0"/>
          <w:kern w:val="2"/>
          <w:sz w:val="28"/>
          <w:szCs w:val="28"/>
          <w:highlight w:val="none"/>
          <w:lang w:val="en-US" w:eastAsia="zh-CN" w:bidi="ar-SA"/>
        </w:rPr>
      </w:pPr>
      <w:r>
        <w:rPr>
          <w:rFonts w:hint="eastAsia" w:ascii="仿宋" w:hAnsi="仿宋" w:eastAsia="仿宋" w:cs="仿宋"/>
          <w:b w:val="0"/>
          <w:bCs w:val="0"/>
          <w:kern w:val="2"/>
          <w:sz w:val="28"/>
          <w:szCs w:val="28"/>
          <w:highlight w:val="none"/>
          <w:lang w:val="en-US" w:eastAsia="zh-CN" w:bidi="ar-SA"/>
        </w:rPr>
        <w:t>表</w:t>
      </w:r>
      <w:bookmarkStart w:id="3" w:name="_Toc3274"/>
      <w:bookmarkStart w:id="4" w:name="_Toc17351"/>
      <w:r>
        <w:rPr>
          <w:rFonts w:hint="eastAsia" w:ascii="仿宋" w:hAnsi="仿宋" w:eastAsia="仿宋" w:cs="仿宋"/>
          <w:b w:val="0"/>
          <w:bCs w:val="0"/>
          <w:kern w:val="2"/>
          <w:sz w:val="28"/>
          <w:szCs w:val="28"/>
          <w:highlight w:val="none"/>
          <w:lang w:val="en-US" w:eastAsia="zh-CN" w:bidi="ar-SA"/>
        </w:rPr>
        <w:t>13 黄芪不同种苗类型一二等品出成率及产量对比表</w:t>
      </w:r>
      <w:bookmarkEnd w:id="3"/>
      <w:bookmarkEnd w:id="4"/>
    </w:p>
    <w:tbl>
      <w:tblPr>
        <w:tblStyle w:val="8"/>
        <w:tblW w:w="4997" w:type="pct"/>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24"/>
        <w:gridCol w:w="1624"/>
        <w:gridCol w:w="1624"/>
        <w:gridCol w:w="1488"/>
        <w:gridCol w:w="2157"/>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7" w:hRule="exact"/>
          <w:jc w:val="center"/>
        </w:trPr>
        <w:tc>
          <w:tcPr>
            <w:tcW w:w="953" w:type="pct"/>
            <w:tcBorders>
              <w:bottom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处理</w:t>
            </w:r>
          </w:p>
        </w:tc>
        <w:tc>
          <w:tcPr>
            <w:tcW w:w="953" w:type="pct"/>
            <w:tcBorders>
              <w:bottom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鲜重/kg</w:t>
            </w:r>
          </w:p>
        </w:tc>
        <w:tc>
          <w:tcPr>
            <w:tcW w:w="953" w:type="pct"/>
            <w:tcBorders>
              <w:bottom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一二级鲜重</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/kg</w:t>
            </w:r>
          </w:p>
        </w:tc>
        <w:tc>
          <w:tcPr>
            <w:tcW w:w="873" w:type="pct"/>
            <w:tcBorders>
              <w:bottom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一等品比</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w:t>
            </w:r>
          </w:p>
        </w:tc>
        <w:tc>
          <w:tcPr>
            <w:tcW w:w="1265" w:type="pct"/>
            <w:tcBorders>
              <w:bottom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产量</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color w:val="000000"/>
                <w:kern w:val="0"/>
                <w:sz w:val="28"/>
                <w:szCs w:val="28"/>
              </w:rPr>
              <w:t>Kg/667㎡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953" w:type="pct"/>
            <w:tcBorders>
              <w:top w:val="single" w:color="auto" w:sz="12"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大苗</w:t>
            </w:r>
          </w:p>
        </w:tc>
        <w:tc>
          <w:tcPr>
            <w:tcW w:w="953" w:type="pct"/>
            <w:tcBorders>
              <w:top w:val="single" w:color="auto" w:sz="12"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19.5</w:t>
            </w:r>
          </w:p>
        </w:tc>
        <w:tc>
          <w:tcPr>
            <w:tcW w:w="953" w:type="pct"/>
            <w:tcBorders>
              <w:top w:val="single" w:color="auto" w:sz="12"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10.5</w:t>
            </w:r>
          </w:p>
        </w:tc>
        <w:tc>
          <w:tcPr>
            <w:tcW w:w="873" w:type="pct"/>
            <w:tcBorders>
              <w:top w:val="single" w:color="auto" w:sz="12"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53.8</w:t>
            </w:r>
          </w:p>
        </w:tc>
        <w:tc>
          <w:tcPr>
            <w:tcW w:w="2157" w:type="dxa"/>
            <w:tcBorders>
              <w:top w:val="single" w:color="auto" w:sz="12"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 xml:space="preserve">741.6 </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95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中苗</w:t>
            </w:r>
          </w:p>
        </w:tc>
        <w:tc>
          <w:tcPr>
            <w:tcW w:w="95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16.7</w:t>
            </w:r>
          </w:p>
        </w:tc>
        <w:tc>
          <w:tcPr>
            <w:tcW w:w="95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8.1</w:t>
            </w:r>
          </w:p>
        </w:tc>
        <w:tc>
          <w:tcPr>
            <w:tcW w:w="87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48.5</w:t>
            </w:r>
          </w:p>
        </w:tc>
        <w:tc>
          <w:tcPr>
            <w:tcW w:w="2157"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 xml:space="preserve">634.3 </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95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CK</w:t>
            </w:r>
          </w:p>
        </w:tc>
        <w:tc>
          <w:tcPr>
            <w:tcW w:w="95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13.9</w:t>
            </w:r>
          </w:p>
        </w:tc>
        <w:tc>
          <w:tcPr>
            <w:tcW w:w="95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6.3</w:t>
            </w:r>
          </w:p>
        </w:tc>
        <w:tc>
          <w:tcPr>
            <w:tcW w:w="87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45.3</w:t>
            </w:r>
          </w:p>
        </w:tc>
        <w:tc>
          <w:tcPr>
            <w:tcW w:w="2157"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 xml:space="preserve">431.7 </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95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小苗</w:t>
            </w:r>
          </w:p>
        </w:tc>
        <w:tc>
          <w:tcPr>
            <w:tcW w:w="95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11.3</w:t>
            </w:r>
          </w:p>
        </w:tc>
        <w:tc>
          <w:tcPr>
            <w:tcW w:w="95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5.1</w:t>
            </w:r>
          </w:p>
        </w:tc>
        <w:tc>
          <w:tcPr>
            <w:tcW w:w="87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45.1</w:t>
            </w:r>
          </w:p>
        </w:tc>
        <w:tc>
          <w:tcPr>
            <w:tcW w:w="2157"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 xml:space="preserve">530.2 </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95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萝卜苗</w:t>
            </w:r>
          </w:p>
        </w:tc>
        <w:tc>
          <w:tcPr>
            <w:tcW w:w="95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17.3</w:t>
            </w:r>
          </w:p>
        </w:tc>
        <w:tc>
          <w:tcPr>
            <w:tcW w:w="95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0.8</w:t>
            </w:r>
          </w:p>
        </w:tc>
        <w:tc>
          <w:tcPr>
            <w:tcW w:w="87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4.6</w:t>
            </w:r>
          </w:p>
        </w:tc>
        <w:tc>
          <w:tcPr>
            <w:tcW w:w="2157"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 xml:space="preserve">658.4 </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95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分叉苗</w:t>
            </w:r>
          </w:p>
        </w:tc>
        <w:tc>
          <w:tcPr>
            <w:tcW w:w="95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17.8</w:t>
            </w:r>
          </w:p>
        </w:tc>
        <w:tc>
          <w:tcPr>
            <w:tcW w:w="95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0</w:t>
            </w:r>
          </w:p>
        </w:tc>
        <w:tc>
          <w:tcPr>
            <w:tcW w:w="87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0</w:t>
            </w:r>
          </w:p>
        </w:tc>
        <w:tc>
          <w:tcPr>
            <w:tcW w:w="2157"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 xml:space="preserve">677.5 </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  2.分级情况</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66" w:firstLine="560"/>
        <w:textAlignment w:val="auto"/>
        <w:rPr>
          <w:rFonts w:hint="eastAsia" w:ascii="仿宋" w:hAnsi="仿宋" w:eastAsia="仿宋" w:cs="仿宋"/>
          <w:kern w:val="2"/>
          <w:sz w:val="32"/>
          <w:szCs w:val="32"/>
          <w:lang w:val="en-US" w:eastAsia="zh-CN" w:bidi="ar-SA"/>
        </w:rPr>
      </w:pPr>
      <w:r>
        <w:rPr>
          <w:rFonts w:hint="eastAsia" w:ascii="仿宋" w:hAnsi="仿宋" w:eastAsia="仿宋" w:cs="仿宋"/>
          <w:b w:val="0"/>
          <w:bCs w:val="0"/>
          <w:color w:val="auto"/>
          <w:sz w:val="32"/>
          <w:szCs w:val="32"/>
          <w:highlight w:val="none"/>
          <w:lang w:val="en-US" w:eastAsia="zh-CN"/>
        </w:rPr>
        <w:t>2018-2019年试验结果表明，大苗出苗快，长势旺，地下部增粗明显，小苗出苗缓慢，长势弱，最终产量明显低于大中苗。</w:t>
      </w:r>
      <w:r>
        <w:rPr>
          <w:rFonts w:hint="eastAsia" w:ascii="仿宋" w:hAnsi="仿宋" w:eastAsia="仿宋" w:cs="仿宋"/>
          <w:kern w:val="2"/>
          <w:sz w:val="32"/>
          <w:szCs w:val="32"/>
          <w:lang w:val="en-US" w:eastAsia="zh-CN" w:bidi="ar-SA"/>
        </w:rPr>
        <w:t>但大苗抽薹也越早，需及时打薹抑制其生殖生长，促进地下部分生长。</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大苗中抽样测单株重，种苗鲜重均在6.000g 以上;中苗中抽样测重，种苗鲜重89%在4.000-6.000g之内，4%大于6.000g,7%小于4.000g;小苗抽样测重，苗鲜重94%在2.000-4.000g之内，4%大于4.000g,2%小于2.000g。所以苗鲜重判别依据按大比例所占范围划分。</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种苗侧根数过多，在生长过程中侧根缠绕分叉生长，影响其他正常种苗生长，会降低药材品相，所以侧根数过多的种苗不宜使用，侧根生长会消耗过多养分，不利于主根的生长，所以侧根数较多的种苗其苗长、苗径也达不到等级标准。</w:t>
      </w:r>
    </w:p>
    <w:p>
      <w:pPr>
        <w:pStyle w:val="11"/>
        <w:keepNext w:val="0"/>
        <w:keepLines w:val="0"/>
        <w:pageBreakBefore w:val="0"/>
        <w:widowControl/>
        <w:numPr>
          <w:ilvl w:val="0"/>
          <w:numId w:val="3"/>
        </w:numPr>
        <w:kinsoku/>
        <w:wordWrap/>
        <w:overflowPunct/>
        <w:topLinePunct w:val="0"/>
        <w:autoSpaceDE/>
        <w:autoSpaceDN/>
        <w:bidi w:val="0"/>
        <w:adjustRightInd/>
        <w:snapToGrid/>
        <w:spacing w:before="0" w:beforeLines="0" w:after="0" w:afterLines="0"/>
        <w:ind w:left="0" w:firstLine="0"/>
        <w:textAlignment w:val="auto"/>
        <w:outlineLvl w:val="0"/>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重大意见分歧的处理依据和结果</w:t>
      </w:r>
    </w:p>
    <w:p>
      <w:pPr>
        <w:numPr>
          <w:ilvl w:val="0"/>
          <w:numId w:val="0"/>
        </w:numPr>
        <w:ind w:firstLine="640" w:firstLineChars="200"/>
        <w:rPr>
          <w:rFonts w:hint="eastAsia" w:ascii="仿宋" w:hAnsi="仿宋" w:eastAsia="仿宋" w:cs="仿宋"/>
          <w:b/>
          <w:bCs/>
          <w:sz w:val="32"/>
          <w:szCs w:val="32"/>
        </w:rPr>
      </w:pPr>
      <w:r>
        <w:rPr>
          <w:rFonts w:hint="eastAsia" w:ascii="仿宋" w:hAnsi="仿宋" w:eastAsia="仿宋"/>
          <w:kern w:val="2"/>
          <w:sz w:val="32"/>
          <w:szCs w:val="32"/>
        </w:rPr>
        <w:t>本标准在制定过程中通过向中国科学院西北高原生物研究所、青海民族大学、</w:t>
      </w:r>
      <w:r>
        <w:rPr>
          <w:rFonts w:hint="eastAsia" w:ascii="仿宋" w:hAnsi="仿宋" w:eastAsia="仿宋"/>
          <w:kern w:val="2"/>
          <w:sz w:val="32"/>
          <w:szCs w:val="32"/>
          <w:lang w:eastAsia="zh-CN"/>
        </w:rPr>
        <w:t>青海师范</w:t>
      </w:r>
      <w:r>
        <w:rPr>
          <w:rFonts w:hint="eastAsia" w:ascii="仿宋" w:hAnsi="仿宋" w:eastAsia="仿宋"/>
          <w:kern w:val="2"/>
          <w:sz w:val="32"/>
          <w:szCs w:val="32"/>
        </w:rPr>
        <w:t>大学、</w:t>
      </w:r>
      <w:r>
        <w:rPr>
          <w:rFonts w:hint="eastAsia" w:ascii="仿宋" w:hAnsi="仿宋" w:eastAsia="仿宋"/>
          <w:kern w:val="2"/>
          <w:sz w:val="32"/>
          <w:szCs w:val="32"/>
          <w:lang w:eastAsia="zh-CN"/>
        </w:rPr>
        <w:t>青海省农业技术推广总站，青海大学农牧学院等</w:t>
      </w:r>
      <w:r>
        <w:rPr>
          <w:rFonts w:hint="eastAsia" w:ascii="仿宋" w:hAnsi="仿宋" w:eastAsia="仿宋"/>
          <w:kern w:val="2"/>
          <w:sz w:val="32"/>
          <w:szCs w:val="32"/>
        </w:rPr>
        <w:t>5家</w:t>
      </w:r>
      <w:r>
        <w:rPr>
          <w:rFonts w:hint="eastAsia" w:ascii="仿宋" w:hAnsi="仿宋" w:eastAsia="仿宋"/>
          <w:kern w:val="2"/>
          <w:sz w:val="32"/>
          <w:szCs w:val="32"/>
          <w:lang w:eastAsia="zh-CN"/>
        </w:rPr>
        <w:t>单位及</w:t>
      </w:r>
      <w:r>
        <w:rPr>
          <w:rFonts w:hint="eastAsia" w:ascii="仿宋" w:hAnsi="仿宋" w:eastAsia="仿宋"/>
          <w:kern w:val="2"/>
          <w:sz w:val="32"/>
          <w:szCs w:val="32"/>
        </w:rPr>
        <w:t>专家征求了意见</w:t>
      </w:r>
      <w:r>
        <w:rPr>
          <w:rFonts w:hint="eastAsia" w:ascii="仿宋" w:hAnsi="仿宋" w:eastAsia="仿宋"/>
          <w:kern w:val="2"/>
          <w:sz w:val="32"/>
          <w:szCs w:val="32"/>
          <w:lang w:eastAsia="zh-CN"/>
        </w:rPr>
        <w:t>。并根据专家意见做了修改，</w:t>
      </w:r>
      <w:r>
        <w:rPr>
          <w:rFonts w:hint="eastAsia" w:ascii="仿宋" w:hAnsi="仿宋" w:eastAsia="仿宋"/>
          <w:kern w:val="2"/>
          <w:sz w:val="32"/>
          <w:szCs w:val="32"/>
        </w:rPr>
        <w:t>详见下表。</w:t>
      </w:r>
    </w:p>
    <w:p>
      <w:pPr>
        <w:numPr>
          <w:ilvl w:val="0"/>
          <w:numId w:val="0"/>
        </w:numPr>
        <w:jc w:val="cente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表14 意见汇总表</w:t>
      </w:r>
    </w:p>
    <w:tbl>
      <w:tblPr>
        <w:tblStyle w:val="7"/>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8"/>
        <w:gridCol w:w="941"/>
        <w:gridCol w:w="3375"/>
        <w:gridCol w:w="1830"/>
        <w:gridCol w:w="16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768"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序号</w:t>
            </w:r>
          </w:p>
        </w:tc>
        <w:tc>
          <w:tcPr>
            <w:tcW w:w="941"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标准条款</w:t>
            </w:r>
          </w:p>
        </w:tc>
        <w:tc>
          <w:tcPr>
            <w:tcW w:w="3375" w:type="dxa"/>
            <w:noWrap w:val="0"/>
            <w:vAlign w:val="center"/>
          </w:tcPr>
          <w:p>
            <w:pPr>
              <w:ind w:firstLine="480" w:firstLineChars="20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意见内容</w:t>
            </w:r>
          </w:p>
        </w:tc>
        <w:tc>
          <w:tcPr>
            <w:tcW w:w="1830"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提出单位</w:t>
            </w:r>
          </w:p>
        </w:tc>
        <w:tc>
          <w:tcPr>
            <w:tcW w:w="1605"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处理结果及理由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768"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941"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1范围</w:t>
            </w:r>
          </w:p>
        </w:tc>
        <w:tc>
          <w:tcPr>
            <w:tcW w:w="3375" w:type="dxa"/>
            <w:noWrap w:val="0"/>
            <w:vAlign w:val="center"/>
          </w:tcPr>
          <w:p>
            <w:pPr>
              <w:ind w:firstLine="480" w:firstLineChars="20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范围描述过于繁琐，应简洁描述本文件所述内容，并与文章内容完全对应，严格按照GB/T 1.1 的要求格式书写。</w:t>
            </w:r>
          </w:p>
        </w:tc>
        <w:tc>
          <w:tcPr>
            <w:tcW w:w="1830"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青海民族大学</w:t>
            </w:r>
          </w:p>
        </w:tc>
        <w:tc>
          <w:tcPr>
            <w:tcW w:w="1605"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采纳并修改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768"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941"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 规范性引用文件</w:t>
            </w:r>
          </w:p>
        </w:tc>
        <w:tc>
          <w:tcPr>
            <w:tcW w:w="3375" w:type="dxa"/>
            <w:noWrap w:val="0"/>
            <w:vAlign w:val="center"/>
          </w:tcPr>
          <w:p>
            <w:pPr>
              <w:ind w:firstLine="480" w:firstLineChars="20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所引用文件在文件中必须使用，若仅用于参考，应放置参考文献中，不应列在引用文件中。</w:t>
            </w:r>
          </w:p>
          <w:p>
            <w:pPr>
              <w:ind w:firstLine="480" w:firstLineChars="20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所引用文件需按照规定顺序排列。</w:t>
            </w:r>
          </w:p>
        </w:tc>
        <w:tc>
          <w:tcPr>
            <w:tcW w:w="1830"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青海省农业技术推广总站</w:t>
            </w:r>
          </w:p>
        </w:tc>
        <w:tc>
          <w:tcPr>
            <w:tcW w:w="1605"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采纳并修改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768"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941"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 播种技术</w:t>
            </w:r>
          </w:p>
        </w:tc>
        <w:tc>
          <w:tcPr>
            <w:tcW w:w="3375" w:type="dxa"/>
            <w:noWrap w:val="0"/>
            <w:vAlign w:val="center"/>
          </w:tcPr>
          <w:p>
            <w:pPr>
              <w:ind w:firstLine="480" w:firstLineChars="20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章标题只写播种，去掉技术更合适</w:t>
            </w:r>
          </w:p>
        </w:tc>
        <w:tc>
          <w:tcPr>
            <w:tcW w:w="1830"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青海师范大学</w:t>
            </w:r>
          </w:p>
        </w:tc>
        <w:tc>
          <w:tcPr>
            <w:tcW w:w="1605"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采纳并修改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2" w:hRule="atLeast"/>
          <w:jc w:val="center"/>
        </w:trPr>
        <w:tc>
          <w:tcPr>
            <w:tcW w:w="768"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c>
          <w:tcPr>
            <w:tcW w:w="941"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 播种技术</w:t>
            </w:r>
          </w:p>
        </w:tc>
        <w:tc>
          <w:tcPr>
            <w:tcW w:w="3375" w:type="dxa"/>
            <w:noWrap w:val="0"/>
            <w:vAlign w:val="center"/>
          </w:tcPr>
          <w:p>
            <w:pPr>
              <w:ind w:firstLine="480" w:firstLineChars="20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6.1 三种种子处理方式中考虑成本、操作、发芽率等综合因素，选择最佳的一种方式为宜。</w:t>
            </w:r>
          </w:p>
          <w:p>
            <w:pPr>
              <w:ind w:firstLine="480" w:firstLineChars="20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6.4.2 播种方式中的覆膜穴播方式有没有考虑种苗病害携带率的问题，因为覆膜种植会增加病害发生率。</w:t>
            </w:r>
          </w:p>
        </w:tc>
        <w:tc>
          <w:tcPr>
            <w:tcW w:w="1830"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青海师范大学</w:t>
            </w:r>
          </w:p>
        </w:tc>
        <w:tc>
          <w:tcPr>
            <w:tcW w:w="1605"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采纳并修改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768"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941"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 播种技术</w:t>
            </w:r>
          </w:p>
        </w:tc>
        <w:tc>
          <w:tcPr>
            <w:tcW w:w="3375" w:type="dxa"/>
            <w:noWrap w:val="0"/>
            <w:vAlign w:val="center"/>
          </w:tcPr>
          <w:p>
            <w:pPr>
              <w:ind w:firstLine="480" w:firstLineChars="20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6.2 播种时间后面黄芪种子发芽的适宜的温度应明确温度范围</w:t>
            </w:r>
          </w:p>
        </w:tc>
        <w:tc>
          <w:tcPr>
            <w:tcW w:w="1830"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青海省农业技术推广总站</w:t>
            </w:r>
          </w:p>
        </w:tc>
        <w:tc>
          <w:tcPr>
            <w:tcW w:w="1605"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采纳并修改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768"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941"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 病虫害防治</w:t>
            </w:r>
          </w:p>
        </w:tc>
        <w:tc>
          <w:tcPr>
            <w:tcW w:w="3375" w:type="dxa"/>
            <w:noWrap w:val="0"/>
            <w:vAlign w:val="center"/>
          </w:tcPr>
          <w:p>
            <w:pPr>
              <w:ind w:firstLine="480" w:firstLineChars="20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病虫害防治列为单独章标题不合适，应包括在田间管理中。</w:t>
            </w:r>
          </w:p>
          <w:p>
            <w:pPr>
              <w:ind w:firstLine="480" w:firstLineChars="20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病虫害防治农药使用标准需注明</w:t>
            </w:r>
          </w:p>
        </w:tc>
        <w:tc>
          <w:tcPr>
            <w:tcW w:w="1830" w:type="dxa"/>
            <w:noWrap w:val="0"/>
            <w:vAlign w:val="center"/>
          </w:tcPr>
          <w:p>
            <w:pPr>
              <w:ind w:left="210" w:hanging="240" w:hangingChars="10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青海大学农牧学院</w:t>
            </w:r>
          </w:p>
        </w:tc>
        <w:tc>
          <w:tcPr>
            <w:tcW w:w="1605"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采纳并修改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atLeast"/>
          <w:jc w:val="center"/>
        </w:trPr>
        <w:tc>
          <w:tcPr>
            <w:tcW w:w="768"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w:t>
            </w:r>
          </w:p>
        </w:tc>
        <w:tc>
          <w:tcPr>
            <w:tcW w:w="941"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 种苗分级</w:t>
            </w:r>
          </w:p>
        </w:tc>
        <w:tc>
          <w:tcPr>
            <w:tcW w:w="3375" w:type="dxa"/>
            <w:noWrap w:val="0"/>
            <w:vAlign w:val="center"/>
          </w:tcPr>
          <w:p>
            <w:pPr>
              <w:ind w:firstLine="480" w:firstLineChars="20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种苗分级中苗长、苗径的标准过高，青海省地块土质多僵硬、土层薄，不太利于黄芪种苗的竖向延伸生长，相比较甘肃地块，苗长不会太长，分级标准过高会降低一等种苗的产出率。</w:t>
            </w:r>
          </w:p>
        </w:tc>
        <w:tc>
          <w:tcPr>
            <w:tcW w:w="1830" w:type="dxa"/>
            <w:noWrap w:val="0"/>
            <w:vAlign w:val="center"/>
          </w:tcPr>
          <w:p>
            <w:pPr>
              <w:ind w:left="210" w:hanging="240" w:hangingChars="10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青海大学农牧学院</w:t>
            </w:r>
          </w:p>
        </w:tc>
        <w:tc>
          <w:tcPr>
            <w:tcW w:w="1605"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采纳并修改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768"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w:t>
            </w:r>
          </w:p>
        </w:tc>
        <w:tc>
          <w:tcPr>
            <w:tcW w:w="941"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11 质量要求</w:t>
            </w:r>
          </w:p>
        </w:tc>
        <w:tc>
          <w:tcPr>
            <w:tcW w:w="3375" w:type="dxa"/>
            <w:noWrap w:val="0"/>
            <w:vAlign w:val="center"/>
          </w:tcPr>
          <w:p>
            <w:pPr>
              <w:ind w:firstLine="480" w:firstLineChars="20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种苗分级表中的指标应进一步细化完善，尤其是各级别种苗质量表中对于损伤允许率、病虫害允许率的描述较为粗略。</w:t>
            </w:r>
          </w:p>
        </w:tc>
        <w:tc>
          <w:tcPr>
            <w:tcW w:w="1830"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中国科学院西北高原生物研究所</w:t>
            </w:r>
          </w:p>
        </w:tc>
        <w:tc>
          <w:tcPr>
            <w:tcW w:w="1605"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未采纳，合格种苗的病害损伤携带率应该均为0.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jc w:val="center"/>
        </w:trPr>
        <w:tc>
          <w:tcPr>
            <w:tcW w:w="768"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w:t>
            </w:r>
          </w:p>
        </w:tc>
        <w:tc>
          <w:tcPr>
            <w:tcW w:w="941"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判定规则</w:t>
            </w:r>
          </w:p>
        </w:tc>
        <w:tc>
          <w:tcPr>
            <w:tcW w:w="3375" w:type="dxa"/>
            <w:noWrap w:val="0"/>
            <w:vAlign w:val="center"/>
          </w:tcPr>
          <w:p>
            <w:pPr>
              <w:ind w:firstLine="480" w:firstLineChars="20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判定规则作为分级要求，应列到种苗分级章节中较为适宜</w:t>
            </w:r>
          </w:p>
        </w:tc>
        <w:tc>
          <w:tcPr>
            <w:tcW w:w="1830"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中国科学院西北高原生物研究所</w:t>
            </w:r>
          </w:p>
        </w:tc>
        <w:tc>
          <w:tcPr>
            <w:tcW w:w="1605"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采纳并修改</w:t>
            </w:r>
          </w:p>
        </w:tc>
      </w:tr>
    </w:tbl>
    <w:p>
      <w:pPr>
        <w:pStyle w:val="11"/>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leftChars="0"/>
        <w:textAlignment w:val="auto"/>
        <w:outlineLvl w:val="0"/>
        <w:rPr>
          <w:rFonts w:hint="default" w:ascii="黑体" w:hAnsi="Times New Roman" w:eastAsia="黑体" w:cs="Times New Roman"/>
          <w:kern w:val="2"/>
          <w:sz w:val="32"/>
          <w:szCs w:val="32"/>
          <w:lang w:val="en-US" w:eastAsia="zh-CN" w:bidi="ar-SA"/>
        </w:rPr>
      </w:pPr>
      <w:r>
        <w:rPr>
          <w:rFonts w:hint="eastAsia" w:cs="Times New Roman"/>
          <w:kern w:val="2"/>
          <w:sz w:val="32"/>
          <w:szCs w:val="32"/>
          <w:lang w:val="en-US" w:eastAsia="zh-CN" w:bidi="ar-SA"/>
        </w:rPr>
        <w:t>七、</w:t>
      </w:r>
      <w:r>
        <w:rPr>
          <w:rFonts w:hint="eastAsia" w:ascii="黑体" w:hAnsi="Times New Roman" w:eastAsia="黑体" w:cs="Times New Roman"/>
          <w:kern w:val="2"/>
          <w:sz w:val="32"/>
          <w:szCs w:val="32"/>
          <w:lang w:val="en-US" w:eastAsia="zh-CN" w:bidi="ar-SA"/>
        </w:rPr>
        <w:t>采用国际标准和国外先进标准情况</w:t>
      </w:r>
    </w:p>
    <w:p>
      <w:pPr>
        <w:numPr>
          <w:ilvl w:val="0"/>
          <w:numId w:val="0"/>
        </w:numPr>
        <w:ind w:firstLine="640" w:firstLineChars="200"/>
        <w:rPr>
          <w:rFonts w:hint="eastAsia" w:ascii="仿宋" w:hAnsi="仿宋" w:eastAsia="仿宋"/>
          <w:kern w:val="2"/>
          <w:sz w:val="32"/>
          <w:szCs w:val="32"/>
          <w:lang w:val="en-US" w:eastAsia="zh-CN"/>
        </w:rPr>
      </w:pPr>
      <w:r>
        <w:rPr>
          <w:rFonts w:hint="eastAsia" w:ascii="仿宋" w:hAnsi="仿宋" w:eastAsia="仿宋"/>
          <w:kern w:val="2"/>
          <w:sz w:val="32"/>
          <w:szCs w:val="32"/>
          <w:lang w:val="en-US" w:eastAsia="zh-CN"/>
        </w:rPr>
        <w:t>无</w:t>
      </w:r>
    </w:p>
    <w:p>
      <w:pPr>
        <w:numPr>
          <w:ilvl w:val="0"/>
          <w:numId w:val="7"/>
        </w:numPr>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贯彻实施标准的要求及措施</w:t>
      </w:r>
    </w:p>
    <w:p>
      <w:pPr>
        <w:numPr>
          <w:ilvl w:val="0"/>
          <w:numId w:val="0"/>
        </w:numPr>
        <w:ind w:firstLine="640" w:firstLineChars="200"/>
        <w:rPr>
          <w:rFonts w:hint="default" w:ascii="仿宋" w:hAnsi="仿宋" w:eastAsia="仿宋"/>
          <w:kern w:val="2"/>
          <w:sz w:val="32"/>
          <w:szCs w:val="32"/>
          <w:lang w:val="en-US" w:eastAsia="zh-CN"/>
        </w:rPr>
      </w:pPr>
      <w:r>
        <w:rPr>
          <w:rFonts w:hint="default" w:ascii="仿宋" w:hAnsi="仿宋" w:eastAsia="仿宋"/>
          <w:kern w:val="2"/>
          <w:sz w:val="32"/>
          <w:szCs w:val="32"/>
          <w:lang w:val="en-US" w:eastAsia="zh-CN"/>
        </w:rPr>
        <w:t>本标准发布实施后，建议标准的制定单位</w:t>
      </w:r>
      <w:r>
        <w:rPr>
          <w:rFonts w:hint="eastAsia" w:ascii="仿宋" w:hAnsi="仿宋" w:eastAsia="仿宋"/>
          <w:kern w:val="2"/>
          <w:sz w:val="32"/>
          <w:szCs w:val="32"/>
          <w:lang w:val="en-US" w:eastAsia="zh-CN"/>
        </w:rPr>
        <w:t>、</w:t>
      </w:r>
      <w:r>
        <w:rPr>
          <w:rFonts w:hint="default" w:ascii="仿宋" w:hAnsi="仿宋" w:eastAsia="仿宋"/>
          <w:kern w:val="2"/>
          <w:sz w:val="32"/>
          <w:szCs w:val="32"/>
          <w:lang w:val="en-US" w:eastAsia="zh-CN"/>
        </w:rPr>
        <w:t>管理单位，以及与标准涉及内容相联系的相关单位能够积极宣传本标准的突出适用性，并积极推广本标准在我省境内的使用</w:t>
      </w:r>
      <w:r>
        <w:rPr>
          <w:rFonts w:hint="eastAsia" w:ascii="仿宋" w:hAnsi="仿宋" w:eastAsia="仿宋"/>
          <w:kern w:val="2"/>
          <w:sz w:val="32"/>
          <w:szCs w:val="32"/>
          <w:lang w:val="en-US" w:eastAsia="zh-CN"/>
        </w:rPr>
        <w:t>，</w:t>
      </w:r>
      <w:r>
        <w:rPr>
          <w:rFonts w:hint="default" w:ascii="仿宋" w:hAnsi="仿宋" w:eastAsia="仿宋"/>
          <w:kern w:val="2"/>
          <w:sz w:val="32"/>
          <w:szCs w:val="32"/>
          <w:lang w:val="en-US" w:eastAsia="zh-CN"/>
        </w:rPr>
        <w:t>在广泛宣传的同时，以</w:t>
      </w:r>
      <w:r>
        <w:rPr>
          <w:rFonts w:hint="eastAsia" w:ascii="仿宋" w:hAnsi="仿宋" w:eastAsia="仿宋"/>
          <w:kern w:val="2"/>
          <w:sz w:val="32"/>
          <w:szCs w:val="32"/>
          <w:lang w:val="en-US" w:eastAsia="zh-CN"/>
        </w:rPr>
        <w:t>种植大户、</w:t>
      </w:r>
      <w:r>
        <w:rPr>
          <w:rFonts w:hint="default" w:ascii="仿宋" w:hAnsi="仿宋" w:eastAsia="仿宋"/>
          <w:kern w:val="2"/>
          <w:sz w:val="32"/>
          <w:szCs w:val="32"/>
          <w:lang w:val="en-US" w:eastAsia="zh-CN"/>
        </w:rPr>
        <w:t>合作社为中心，严格按照技术规程组织实施</w:t>
      </w:r>
      <w:r>
        <w:rPr>
          <w:rFonts w:hint="eastAsia" w:ascii="仿宋" w:hAnsi="仿宋" w:eastAsia="仿宋"/>
          <w:kern w:val="2"/>
          <w:sz w:val="32"/>
          <w:szCs w:val="32"/>
          <w:lang w:val="en-US" w:eastAsia="zh-CN"/>
        </w:rPr>
        <w:t>，</w:t>
      </w:r>
      <w:r>
        <w:rPr>
          <w:rFonts w:hint="default" w:ascii="仿宋" w:hAnsi="仿宋" w:eastAsia="仿宋"/>
          <w:kern w:val="2"/>
          <w:sz w:val="32"/>
          <w:szCs w:val="32"/>
          <w:lang w:val="en-US" w:eastAsia="zh-CN"/>
        </w:rPr>
        <w:t>针对不同的对象，有侧重点地进行培训和宣传，提高技术到位率和农民的技术素质，充分发挥本技术规程的作用</w:t>
      </w:r>
      <w:r>
        <w:rPr>
          <w:rFonts w:hint="eastAsia" w:ascii="仿宋" w:hAnsi="仿宋" w:eastAsia="仿宋"/>
          <w:kern w:val="2"/>
          <w:sz w:val="32"/>
          <w:szCs w:val="32"/>
          <w:lang w:val="en-US" w:eastAsia="zh-CN"/>
        </w:rPr>
        <w:t>，</w:t>
      </w:r>
      <w:r>
        <w:rPr>
          <w:rFonts w:hint="default" w:ascii="仿宋" w:hAnsi="仿宋" w:eastAsia="仿宋"/>
          <w:kern w:val="2"/>
          <w:sz w:val="32"/>
          <w:szCs w:val="32"/>
          <w:lang w:val="en-US" w:eastAsia="zh-CN"/>
        </w:rPr>
        <w:t>做到标准生产、规范生产、发挥标准在农业生产中应有的作用，推动当归</w:t>
      </w:r>
      <w:r>
        <w:rPr>
          <w:rFonts w:hint="eastAsia" w:ascii="仿宋" w:hAnsi="仿宋" w:eastAsia="仿宋"/>
          <w:kern w:val="2"/>
          <w:sz w:val="32"/>
          <w:szCs w:val="32"/>
          <w:lang w:val="en-US" w:eastAsia="zh-CN"/>
        </w:rPr>
        <w:t>产地初加工</w:t>
      </w:r>
      <w:r>
        <w:rPr>
          <w:rFonts w:hint="default" w:ascii="仿宋" w:hAnsi="仿宋" w:eastAsia="仿宋"/>
          <w:kern w:val="2"/>
          <w:sz w:val="32"/>
          <w:szCs w:val="32"/>
          <w:lang w:val="en-US" w:eastAsia="zh-CN"/>
        </w:rPr>
        <w:t>产业向标准化方向发展。同时,建议本标准的制定人或单位适时将本标准的管理单位、使用人或单位针对本标准在管理或实施过程遇到的管理或技术问题反馈回来的意见进行整理，以便对本标准进行修订，从而更加提升本标准的科学性和适用性</w:t>
      </w:r>
      <w:r>
        <w:rPr>
          <w:rFonts w:hint="eastAsia" w:ascii="仿宋" w:hAnsi="仿宋" w:eastAsia="仿宋"/>
          <w:kern w:val="2"/>
          <w:sz w:val="32"/>
          <w:szCs w:val="32"/>
          <w:lang w:val="en-US" w:eastAsia="zh-CN"/>
        </w:rPr>
        <w:t>。</w:t>
      </w:r>
    </w:p>
    <w:p>
      <w:pPr>
        <w:numPr>
          <w:ilvl w:val="0"/>
          <w:numId w:val="7"/>
        </w:numPr>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预期的经济和社会效益</w:t>
      </w:r>
    </w:p>
    <w:p>
      <w:pPr>
        <w:numPr>
          <w:ilvl w:val="0"/>
          <w:numId w:val="0"/>
        </w:numPr>
        <w:ind w:firstLine="640" w:firstLineChars="200"/>
        <w:rPr>
          <w:rFonts w:hint="eastAsia" w:ascii="仿宋" w:hAnsi="仿宋" w:eastAsia="仿宋"/>
          <w:kern w:val="2"/>
          <w:sz w:val="32"/>
          <w:szCs w:val="32"/>
          <w:lang w:val="en-US" w:eastAsia="zh-CN"/>
        </w:rPr>
      </w:pPr>
      <w:r>
        <w:rPr>
          <w:rFonts w:hint="eastAsia" w:ascii="仿宋" w:hAnsi="仿宋" w:eastAsia="仿宋"/>
          <w:kern w:val="2"/>
          <w:sz w:val="32"/>
          <w:szCs w:val="32"/>
          <w:lang w:val="en-US" w:eastAsia="zh-CN"/>
        </w:rPr>
        <w:t>本标准可规范黄芪种苗繁育及分级，促进黄芪种苗繁育标准化发展，提高种苗产量和品质，满足青海省黄芪种苗统繁统供率，合理优化农民种植结构调整，实现可持续利用，提高农民收入，满足黄芪药材市场需求等都具有重要意义。可以预期本标准在发布实施以后，可以一定程度上规范我省黄芪种苗繁育及分级，解决目前青海省黄芪种苗繁育技术落后，来源只能依靠甘肃，种苗质量混乱，效益低的问题。通过标准指导黄芪种苗繁育、分级，满足市场需求，有效地把产品优势转化为经济优势，对促进青海中药材产业发展，创建我省优质中药材品牌都将发挥重要作用。</w:t>
      </w:r>
    </w:p>
    <w:p>
      <w:pPr>
        <w:numPr>
          <w:ilvl w:val="0"/>
          <w:numId w:val="0"/>
        </w:numPr>
        <w:ind w:firstLine="640" w:firstLineChars="200"/>
        <w:rPr>
          <w:rFonts w:hint="eastAsia" w:ascii="仿宋" w:hAnsi="仿宋" w:eastAsia="仿宋"/>
          <w:b w:val="0"/>
          <w:bCs w:val="0"/>
          <w:kern w:val="2"/>
          <w:sz w:val="32"/>
          <w:szCs w:val="32"/>
          <w:lang w:val="en-US" w:eastAsia="zh-CN"/>
        </w:rPr>
      </w:pPr>
      <w:r>
        <w:rPr>
          <w:rFonts w:hint="eastAsia" w:ascii="仿宋" w:hAnsi="仿宋" w:eastAsia="仿宋"/>
          <w:b w:val="0"/>
          <w:bCs w:val="0"/>
          <w:kern w:val="2"/>
          <w:sz w:val="32"/>
          <w:szCs w:val="32"/>
          <w:lang w:val="en-US" w:eastAsia="zh-CN"/>
        </w:rPr>
        <w:t>本标准自发布实施5年后进行修订。</w:t>
      </w:r>
    </w:p>
    <w:p>
      <w:pPr>
        <w:numPr>
          <w:ilvl w:val="0"/>
          <w:numId w:val="0"/>
        </w:numPr>
        <w:ind w:firstLine="2560" w:firstLineChars="800"/>
        <w:rPr>
          <w:rFonts w:hint="eastAsia" w:ascii="仿宋" w:hAnsi="仿宋" w:eastAsia="仿宋"/>
          <w:kern w:val="2"/>
          <w:sz w:val="32"/>
          <w:szCs w:val="32"/>
          <w:lang w:val="en-US" w:eastAsia="zh-CN"/>
        </w:rPr>
      </w:pPr>
      <w:r>
        <w:rPr>
          <w:rFonts w:hint="eastAsia" w:ascii="仿宋" w:hAnsi="仿宋" w:eastAsia="仿宋"/>
          <w:kern w:val="2"/>
          <w:sz w:val="32"/>
          <w:szCs w:val="32"/>
          <w:lang w:val="en-US" w:eastAsia="zh-CN"/>
        </w:rPr>
        <w:t>《黄芪种苗繁育及分级》标准起草小组</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67EC64"/>
    <w:multiLevelType w:val="singleLevel"/>
    <w:tmpl w:val="9767EC64"/>
    <w:lvl w:ilvl="0" w:tentative="0">
      <w:start w:val="8"/>
      <w:numFmt w:val="chineseCounting"/>
      <w:suff w:val="nothing"/>
      <w:lvlText w:val="%1、"/>
      <w:lvlJc w:val="left"/>
      <w:rPr>
        <w:rFonts w:hint="eastAsia"/>
      </w:rPr>
    </w:lvl>
  </w:abstractNum>
  <w:abstractNum w:abstractNumId="1">
    <w:nsid w:val="ADFE5AF6"/>
    <w:multiLevelType w:val="singleLevel"/>
    <w:tmpl w:val="ADFE5AF6"/>
    <w:lvl w:ilvl="0" w:tentative="0">
      <w:start w:val="1"/>
      <w:numFmt w:val="decimal"/>
      <w:lvlText w:val="%1."/>
      <w:lvlJc w:val="left"/>
      <w:pPr>
        <w:tabs>
          <w:tab w:val="left" w:pos="312"/>
        </w:tabs>
      </w:pPr>
    </w:lvl>
  </w:abstractNum>
  <w:abstractNum w:abstractNumId="2">
    <w:nsid w:val="D3B5531C"/>
    <w:multiLevelType w:val="singleLevel"/>
    <w:tmpl w:val="D3B5531C"/>
    <w:lvl w:ilvl="0" w:tentative="0">
      <w:start w:val="2"/>
      <w:numFmt w:val="decimal"/>
      <w:suff w:val="space"/>
      <w:lvlText w:val="%1."/>
      <w:lvlJc w:val="left"/>
    </w:lvl>
  </w:abstractNum>
  <w:abstractNum w:abstractNumId="3">
    <w:nsid w:val="0D46713A"/>
    <w:multiLevelType w:val="multilevel"/>
    <w:tmpl w:val="0D46713A"/>
    <w:lvl w:ilvl="0" w:tentative="0">
      <w:start w:val="1"/>
      <w:numFmt w:val="bullet"/>
      <w:pStyle w:val="17"/>
      <w:lvlText w:val=""/>
      <w:lvlJc w:val="left"/>
      <w:pPr>
        <w:ind w:left="206" w:hanging="420"/>
      </w:pPr>
      <w:rPr>
        <w:rFonts w:hint="default" w:ascii="Wingdings" w:hAnsi="Wingdings"/>
      </w:rPr>
    </w:lvl>
    <w:lvl w:ilvl="1" w:tentative="0">
      <w:start w:val="1"/>
      <w:numFmt w:val="bullet"/>
      <w:lvlText w:val=""/>
      <w:lvlJc w:val="left"/>
      <w:pPr>
        <w:ind w:left="626" w:hanging="420"/>
      </w:pPr>
      <w:rPr>
        <w:rFonts w:hint="default" w:ascii="Wingdings" w:hAnsi="Wingdings"/>
      </w:rPr>
    </w:lvl>
    <w:lvl w:ilvl="2" w:tentative="0">
      <w:start w:val="1"/>
      <w:numFmt w:val="bullet"/>
      <w:lvlText w:val=""/>
      <w:lvlJc w:val="left"/>
      <w:pPr>
        <w:ind w:left="1046" w:hanging="420"/>
      </w:pPr>
      <w:rPr>
        <w:rFonts w:hint="default" w:ascii="Wingdings" w:hAnsi="Wingdings"/>
      </w:rPr>
    </w:lvl>
    <w:lvl w:ilvl="3" w:tentative="0">
      <w:start w:val="1"/>
      <w:numFmt w:val="bullet"/>
      <w:lvlText w:val=""/>
      <w:lvlJc w:val="left"/>
      <w:pPr>
        <w:ind w:left="1466" w:hanging="420"/>
      </w:pPr>
      <w:rPr>
        <w:rFonts w:hint="default" w:ascii="Wingdings" w:hAnsi="Wingdings"/>
      </w:rPr>
    </w:lvl>
    <w:lvl w:ilvl="4" w:tentative="0">
      <w:start w:val="1"/>
      <w:numFmt w:val="bullet"/>
      <w:lvlText w:val=""/>
      <w:lvlJc w:val="left"/>
      <w:pPr>
        <w:ind w:left="1886" w:hanging="420"/>
      </w:pPr>
      <w:rPr>
        <w:rFonts w:hint="default" w:ascii="Wingdings" w:hAnsi="Wingdings"/>
      </w:rPr>
    </w:lvl>
    <w:lvl w:ilvl="5" w:tentative="0">
      <w:start w:val="1"/>
      <w:numFmt w:val="bullet"/>
      <w:lvlText w:val=""/>
      <w:lvlJc w:val="left"/>
      <w:pPr>
        <w:ind w:left="2306" w:hanging="420"/>
      </w:pPr>
      <w:rPr>
        <w:rFonts w:hint="default" w:ascii="Wingdings" w:hAnsi="Wingdings"/>
      </w:rPr>
    </w:lvl>
    <w:lvl w:ilvl="6" w:tentative="0">
      <w:start w:val="1"/>
      <w:numFmt w:val="bullet"/>
      <w:lvlText w:val=""/>
      <w:lvlJc w:val="left"/>
      <w:pPr>
        <w:ind w:left="2726" w:hanging="420"/>
      </w:pPr>
      <w:rPr>
        <w:rFonts w:hint="default" w:ascii="Wingdings" w:hAnsi="Wingdings"/>
      </w:rPr>
    </w:lvl>
    <w:lvl w:ilvl="7" w:tentative="0">
      <w:start w:val="1"/>
      <w:numFmt w:val="bullet"/>
      <w:lvlText w:val=""/>
      <w:lvlJc w:val="left"/>
      <w:pPr>
        <w:ind w:left="3146" w:hanging="420"/>
      </w:pPr>
      <w:rPr>
        <w:rFonts w:hint="default" w:ascii="Wingdings" w:hAnsi="Wingdings"/>
      </w:rPr>
    </w:lvl>
    <w:lvl w:ilvl="8" w:tentative="0">
      <w:start w:val="1"/>
      <w:numFmt w:val="bullet"/>
      <w:lvlText w:val=""/>
      <w:lvlJc w:val="left"/>
      <w:pPr>
        <w:ind w:left="3566" w:hanging="420"/>
      </w:pPr>
      <w:rPr>
        <w:rFonts w:hint="default" w:ascii="Wingdings" w:hAnsi="Wingdings"/>
      </w:rPr>
    </w:lvl>
  </w:abstractNum>
  <w:abstractNum w:abstractNumId="4">
    <w:nsid w:val="1A5D269B"/>
    <w:multiLevelType w:val="multilevel"/>
    <w:tmpl w:val="1A5D269B"/>
    <w:lvl w:ilvl="0" w:tentative="0">
      <w:start w:val="1"/>
      <w:numFmt w:val="chineseCountingThousand"/>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1FC91163"/>
    <w:multiLevelType w:val="multilevel"/>
    <w:tmpl w:val="1FC91163"/>
    <w:lvl w:ilvl="0" w:tentative="0">
      <w:start w:val="1"/>
      <w:numFmt w:val="chineseCountingThousand"/>
      <w:lvlText w:val="(%1)"/>
      <w:lvlJc w:val="left"/>
      <w:pPr>
        <w:tabs>
          <w:tab w:val="left" w:pos="420"/>
        </w:tabs>
        <w:ind w:left="420" w:hanging="420"/>
      </w:pPr>
      <w:rPr>
        <w:rFonts w:hint="eastAsia"/>
        <w:b w:val="0"/>
        <w:i w:val="0"/>
        <w:sz w:val="32"/>
        <w:szCs w:val="32"/>
      </w:rPr>
    </w:lvl>
    <w:lvl w:ilvl="1" w:tentative="0">
      <w:start w:val="1"/>
      <w:numFmt w:val="decimal"/>
      <w:pStyle w:val="13"/>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15"/>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6">
    <w:nsid w:val="5C5159A5"/>
    <w:multiLevelType w:val="singleLevel"/>
    <w:tmpl w:val="5C5159A5"/>
    <w:lvl w:ilvl="0" w:tentative="0">
      <w:start w:val="1"/>
      <w:numFmt w:val="decimal"/>
      <w:suff w:val="space"/>
      <w:lvlText w:val="%1."/>
      <w:lvlJc w:val="left"/>
    </w:lvl>
  </w:abstractNum>
  <w:num w:numId="1">
    <w:abstractNumId w:val="5"/>
  </w:num>
  <w:num w:numId="2">
    <w:abstractNumId w:val="3"/>
  </w:num>
  <w:num w:numId="3">
    <w:abstractNumId w:val="4"/>
  </w:num>
  <w:num w:numId="4">
    <w:abstractNumId w:val="2"/>
  </w:num>
  <w:num w:numId="5">
    <w:abstractNumId w:val="6"/>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CD0A8A"/>
    <w:rsid w:val="03E716B8"/>
    <w:rsid w:val="0BC77A9E"/>
    <w:rsid w:val="0E8338A1"/>
    <w:rsid w:val="0E9000BF"/>
    <w:rsid w:val="10773927"/>
    <w:rsid w:val="1BE4034D"/>
    <w:rsid w:val="1CAE61DA"/>
    <w:rsid w:val="20841453"/>
    <w:rsid w:val="27292E6F"/>
    <w:rsid w:val="27425A09"/>
    <w:rsid w:val="2C9959F2"/>
    <w:rsid w:val="31CD0A8A"/>
    <w:rsid w:val="35AD641B"/>
    <w:rsid w:val="37876F34"/>
    <w:rsid w:val="3A002650"/>
    <w:rsid w:val="3B475245"/>
    <w:rsid w:val="3C6163B4"/>
    <w:rsid w:val="3F990644"/>
    <w:rsid w:val="3FD308ED"/>
    <w:rsid w:val="44A7750D"/>
    <w:rsid w:val="48286B39"/>
    <w:rsid w:val="4AD44CAF"/>
    <w:rsid w:val="4ADA44D3"/>
    <w:rsid w:val="4B322C73"/>
    <w:rsid w:val="4C377D49"/>
    <w:rsid w:val="4DC67C6E"/>
    <w:rsid w:val="4EBE116C"/>
    <w:rsid w:val="53141EA8"/>
    <w:rsid w:val="54E65D30"/>
    <w:rsid w:val="59076485"/>
    <w:rsid w:val="594007A9"/>
    <w:rsid w:val="5F89617B"/>
    <w:rsid w:val="63FE41A0"/>
    <w:rsid w:val="64414268"/>
    <w:rsid w:val="645561F9"/>
    <w:rsid w:val="67551415"/>
    <w:rsid w:val="68FC58A2"/>
    <w:rsid w:val="6BBE3E16"/>
    <w:rsid w:val="6CED3139"/>
    <w:rsid w:val="6FDC1B77"/>
    <w:rsid w:val="71E93214"/>
    <w:rsid w:val="72A51C90"/>
    <w:rsid w:val="74493C73"/>
    <w:rsid w:val="76775A39"/>
    <w:rsid w:val="7D9961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caption"/>
    <w:basedOn w:val="1"/>
    <w:next w:val="1"/>
    <w:unhideWhenUsed/>
    <w:qFormat/>
    <w:uiPriority w:val="0"/>
    <w:rPr>
      <w:rFonts w:ascii="Arial" w:hAnsi="Arial" w:eastAsia="黑体"/>
      <w:sz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000FF"/>
      <w:u w:val="single"/>
    </w:rPr>
  </w:style>
  <w:style w:type="paragraph" w:customStyle="1" w:styleId="11">
    <w:name w:val="章标题"/>
    <w:next w:val="12"/>
    <w:qFormat/>
    <w:uiPriority w:val="0"/>
    <w:p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12">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13">
    <w:name w:val="一级条标题"/>
    <w:next w:val="12"/>
    <w:qFormat/>
    <w:uiPriority w:val="0"/>
    <w:pPr>
      <w:numPr>
        <w:ilvl w:val="1"/>
        <w:numId w:val="1"/>
      </w:numPr>
      <w:spacing w:before="156" w:beforeLines="50" w:after="156" w:afterLines="50"/>
      <w:outlineLvl w:val="9"/>
    </w:pPr>
    <w:rPr>
      <w:rFonts w:ascii="黑体" w:hAnsi="Times New Roman" w:eastAsia="黑体" w:cs="Times New Roman"/>
      <w:sz w:val="21"/>
      <w:szCs w:val="21"/>
      <w:lang w:val="en-US" w:eastAsia="zh-CN" w:bidi="ar-SA"/>
    </w:rPr>
  </w:style>
  <w:style w:type="paragraph" w:customStyle="1" w:styleId="14">
    <w:name w:val="二级无标题条"/>
    <w:basedOn w:val="15"/>
    <w:qFormat/>
    <w:uiPriority w:val="0"/>
    <w:pPr>
      <w:spacing w:before="0" w:beforeLines="0" w:after="0" w:afterLines="0"/>
      <w:outlineLvl w:val="9"/>
    </w:pPr>
    <w:rPr>
      <w:rFonts w:eastAsiaTheme="majorEastAsia"/>
    </w:rPr>
  </w:style>
  <w:style w:type="paragraph" w:customStyle="1" w:styleId="15">
    <w:name w:val="二级条标题"/>
    <w:basedOn w:val="13"/>
    <w:next w:val="12"/>
    <w:qFormat/>
    <w:uiPriority w:val="0"/>
    <w:pPr>
      <w:numPr>
        <w:ilvl w:val="2"/>
      </w:numPr>
      <w:spacing w:before="50" w:after="50"/>
      <w:outlineLvl w:val="9"/>
    </w:pPr>
  </w:style>
  <w:style w:type="paragraph" w:customStyle="1" w:styleId="16">
    <w:name w:val="一级无标题条"/>
    <w:basedOn w:val="13"/>
    <w:qFormat/>
    <w:uiPriority w:val="0"/>
    <w:pPr>
      <w:spacing w:before="0" w:beforeLines="0" w:after="0" w:afterLines="0"/>
      <w:outlineLvl w:val="9"/>
    </w:pPr>
    <w:rPr>
      <w:rFonts w:eastAsiaTheme="majorEastAsia"/>
    </w:rPr>
  </w:style>
  <w:style w:type="paragraph" w:customStyle="1" w:styleId="17">
    <w:name w:val="列项·"/>
    <w:qFormat/>
    <w:uiPriority w:val="0"/>
    <w:pPr>
      <w:numPr>
        <w:ilvl w:val="0"/>
        <w:numId w:val="2"/>
      </w:numPr>
      <w:tabs>
        <w:tab w:val="left" w:pos="840"/>
      </w:tabs>
      <w:ind w:left="200" w:leftChars="200" w:hanging="200" w:hanging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2020-12-23T08:56:00Z</dcterms:created>
  <dc:creator>泡沫</dc:creator>
  <cp:lastModifiedBy>泡沫</cp:lastModifiedBy>
  <cp:lastPrinted>2022-01-13T12:20:00Z</cp:lastPrinted>
  <dcterms:modified xsi:type="dcterms:W3CDTF">2022-03-04T09:36:45Z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D5ACB8A3D8B34F00AD1ECEF056C3BDDA</vt:lpwstr>
  </property>
</Properties>
</file>