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66FA" w:rsidRDefault="00D966FA" w:rsidP="00D966FA">
      <w:pPr>
        <w:numPr>
          <w:ilvl w:val="1"/>
          <w:numId w:val="1"/>
        </w:numPr>
        <w:tabs>
          <w:tab w:val="left" w:pos="420"/>
        </w:tabs>
        <w:spacing w:line="360" w:lineRule="auto"/>
        <w:ind w:left="360" w:hanging="360"/>
        <w:outlineLvl w:val="1"/>
        <w:rPr>
          <w:rFonts w:ascii="宋体" w:hAnsi="宋体"/>
          <w:b/>
          <w:sz w:val="28"/>
          <w:szCs w:val="28"/>
        </w:rPr>
      </w:pPr>
      <w:bookmarkStart w:id="0" w:name="_Toc421113016"/>
      <w:r>
        <w:rPr>
          <w:rFonts w:ascii="宋体" w:hAnsi="宋体" w:hint="eastAsia"/>
          <w:b/>
          <w:sz w:val="28"/>
          <w:szCs w:val="28"/>
        </w:rPr>
        <w:t>活动苗床系统</w:t>
      </w:r>
      <w:bookmarkEnd w:id="0"/>
    </w:p>
    <w:p w:rsidR="00D966FA" w:rsidRDefault="00D966FA" w:rsidP="00D966FA">
      <w:pPr>
        <w:spacing w:line="360" w:lineRule="auto"/>
        <w:ind w:firstLineChars="200" w:firstLine="560"/>
        <w:rPr>
          <w:rFonts w:ascii="宋体" w:hAnsi="宋体"/>
          <w:sz w:val="28"/>
          <w:szCs w:val="28"/>
        </w:rPr>
      </w:pPr>
      <w:r>
        <w:rPr>
          <w:rFonts w:ascii="宋体" w:hAnsi="宋体" w:hint="eastAsia"/>
          <w:sz w:val="28"/>
          <w:szCs w:val="28"/>
        </w:rPr>
        <w:t>活动苗床安装于塑料连栋温室内,连栋温室内的地坪没有硬化处理,所以,需要对苗床基础进行处理,在本项目中,苗床基础采用点式硬化处理,即在支腿的位置采用混凝土硬化,方便支腿支座</w:t>
      </w:r>
      <w:r w:rsidR="00CE4931">
        <w:rPr>
          <w:rFonts w:ascii="宋体" w:hAnsi="宋体" w:hint="eastAsia"/>
          <w:sz w:val="28"/>
          <w:szCs w:val="28"/>
        </w:rPr>
        <w:t>螺丝连接。为了方便进出及物质运输，每一个温室里需要流出进出道路</w:t>
      </w:r>
      <w:bookmarkStart w:id="1" w:name="_GoBack"/>
      <w:bookmarkEnd w:id="1"/>
      <w:r>
        <w:rPr>
          <w:rFonts w:ascii="宋体" w:hAnsi="宋体" w:hint="eastAsia"/>
          <w:sz w:val="28"/>
          <w:szCs w:val="28"/>
        </w:rPr>
        <w:t>。</w:t>
      </w:r>
    </w:p>
    <w:p w:rsidR="00D966FA" w:rsidRDefault="00D966FA" w:rsidP="00D966FA">
      <w:pPr>
        <w:spacing w:line="360" w:lineRule="auto"/>
        <w:ind w:firstLineChars="200" w:firstLine="560"/>
        <w:rPr>
          <w:rFonts w:ascii="宋体" w:hAnsi="宋体"/>
          <w:sz w:val="28"/>
          <w:szCs w:val="28"/>
        </w:rPr>
      </w:pPr>
      <w:r>
        <w:rPr>
          <w:rFonts w:ascii="宋体" w:hAnsi="宋体" w:hint="eastAsia"/>
          <w:sz w:val="28"/>
          <w:szCs w:val="28"/>
        </w:rPr>
        <w:t>1）温室苗床配置说明</w:t>
      </w:r>
    </w:p>
    <w:p w:rsidR="00D966FA" w:rsidRDefault="00D966FA" w:rsidP="00D966FA">
      <w:pPr>
        <w:spacing w:line="360" w:lineRule="auto"/>
        <w:ind w:firstLineChars="200" w:firstLine="560"/>
        <w:rPr>
          <w:rFonts w:ascii="宋体" w:hAnsi="宋体"/>
          <w:sz w:val="28"/>
          <w:szCs w:val="28"/>
        </w:rPr>
      </w:pPr>
      <w:r>
        <w:rPr>
          <w:rFonts w:ascii="宋体" w:hAnsi="宋体" w:hint="eastAsia"/>
          <w:sz w:val="28"/>
          <w:szCs w:val="28"/>
        </w:rPr>
        <w:t>苗床规格尺寸：18m×1.75m×0.70m  ，三连栋温室配置16床，两连栋温室配置14床，单床面积为：31.5</w:t>
      </w:r>
      <w:r>
        <w:rPr>
          <w:rFonts w:ascii="宋体" w:hAnsi="宋体" w:cs="宋体" w:hint="eastAsia"/>
          <w:sz w:val="28"/>
          <w:szCs w:val="28"/>
        </w:rPr>
        <w:t>㎡</w:t>
      </w:r>
      <w:r>
        <w:rPr>
          <w:rFonts w:ascii="宋体" w:hAnsi="宋体" w:hint="eastAsia"/>
          <w:sz w:val="28"/>
          <w:szCs w:val="28"/>
        </w:rPr>
        <w:t>，共计945</w:t>
      </w:r>
      <w:r>
        <w:rPr>
          <w:rFonts w:ascii="宋体" w:hAnsi="宋体" w:cs="宋体" w:hint="eastAsia"/>
          <w:sz w:val="28"/>
          <w:szCs w:val="28"/>
        </w:rPr>
        <w:t>㎡。</w:t>
      </w:r>
    </w:p>
    <w:p w:rsidR="00D966FA" w:rsidRDefault="00D966FA" w:rsidP="00D966FA">
      <w:pPr>
        <w:spacing w:line="360" w:lineRule="auto"/>
        <w:ind w:firstLineChars="200" w:firstLine="560"/>
        <w:rPr>
          <w:rFonts w:ascii="宋体" w:hAnsi="宋体"/>
          <w:sz w:val="28"/>
          <w:szCs w:val="28"/>
        </w:rPr>
      </w:pPr>
      <w:r>
        <w:rPr>
          <w:rFonts w:ascii="宋体" w:hAnsi="宋体" w:hint="eastAsia"/>
          <w:sz w:val="28"/>
          <w:szCs w:val="28"/>
        </w:rPr>
        <w:t>2）苗床特点</w:t>
      </w:r>
    </w:p>
    <w:p w:rsidR="00D966FA" w:rsidRDefault="00D966FA" w:rsidP="00D966FA">
      <w:pPr>
        <w:numPr>
          <w:ilvl w:val="0"/>
          <w:numId w:val="2"/>
        </w:numPr>
        <w:spacing w:line="360" w:lineRule="auto"/>
        <w:rPr>
          <w:rFonts w:ascii="宋体" w:hAnsi="宋体"/>
          <w:sz w:val="28"/>
          <w:szCs w:val="28"/>
        </w:rPr>
      </w:pPr>
      <w:r>
        <w:rPr>
          <w:rFonts w:ascii="宋体" w:hAnsi="宋体" w:hint="eastAsia"/>
          <w:sz w:val="28"/>
          <w:szCs w:val="28"/>
        </w:rPr>
        <w:t>主体结构材质采用铝合金边框，便于加工，使用寿命长，美观大方；</w:t>
      </w:r>
    </w:p>
    <w:p w:rsidR="00D966FA" w:rsidRDefault="00D966FA" w:rsidP="00D966FA">
      <w:pPr>
        <w:numPr>
          <w:ilvl w:val="0"/>
          <w:numId w:val="2"/>
        </w:numPr>
        <w:spacing w:line="360" w:lineRule="auto"/>
        <w:rPr>
          <w:rFonts w:ascii="宋体" w:hAnsi="宋体"/>
          <w:sz w:val="28"/>
          <w:szCs w:val="28"/>
        </w:rPr>
      </w:pPr>
      <w:r>
        <w:rPr>
          <w:rFonts w:ascii="宋体" w:hAnsi="宋体" w:hint="eastAsia"/>
          <w:sz w:val="28"/>
          <w:szCs w:val="28"/>
        </w:rPr>
        <w:t>网格为130㎜×30㎜（长×宽），热镀锌材料，防腐性能高，承重能力好，寿命长；</w:t>
      </w:r>
    </w:p>
    <w:p w:rsidR="00D966FA" w:rsidRDefault="00D966FA" w:rsidP="00D966FA">
      <w:pPr>
        <w:numPr>
          <w:ilvl w:val="0"/>
          <w:numId w:val="2"/>
        </w:numPr>
        <w:spacing w:line="360" w:lineRule="auto"/>
        <w:rPr>
          <w:rFonts w:ascii="宋体" w:hAnsi="宋体"/>
          <w:sz w:val="28"/>
          <w:szCs w:val="28"/>
        </w:rPr>
      </w:pPr>
      <w:r>
        <w:rPr>
          <w:rFonts w:ascii="宋体" w:hAnsi="宋体" w:hint="eastAsia"/>
          <w:sz w:val="28"/>
          <w:szCs w:val="28"/>
        </w:rPr>
        <w:t>可左右移动较长距离，高度方向上可以进行微调；</w:t>
      </w:r>
    </w:p>
    <w:p w:rsidR="00D966FA" w:rsidRDefault="00D966FA" w:rsidP="00D966FA">
      <w:pPr>
        <w:numPr>
          <w:ilvl w:val="0"/>
          <w:numId w:val="2"/>
        </w:numPr>
        <w:spacing w:line="360" w:lineRule="auto"/>
        <w:rPr>
          <w:rFonts w:ascii="宋体" w:hAnsi="宋体"/>
          <w:sz w:val="28"/>
          <w:szCs w:val="28"/>
        </w:rPr>
      </w:pPr>
      <w:r>
        <w:rPr>
          <w:rFonts w:ascii="宋体" w:hAnsi="宋体" w:hint="eastAsia"/>
          <w:sz w:val="28"/>
          <w:szCs w:val="28"/>
        </w:rPr>
        <w:t>具有防翻限位装置，防止由于偏重引起的倾斜问题；</w:t>
      </w:r>
    </w:p>
    <w:p w:rsidR="00D966FA" w:rsidRDefault="00D966FA" w:rsidP="00D966FA">
      <w:pPr>
        <w:numPr>
          <w:ilvl w:val="0"/>
          <w:numId w:val="2"/>
        </w:numPr>
        <w:spacing w:line="360" w:lineRule="auto"/>
        <w:rPr>
          <w:rFonts w:ascii="宋体" w:hAnsi="宋体"/>
          <w:sz w:val="28"/>
          <w:szCs w:val="28"/>
        </w:rPr>
      </w:pPr>
      <w:r>
        <w:rPr>
          <w:rFonts w:ascii="宋体" w:hAnsi="宋体" w:hint="eastAsia"/>
          <w:sz w:val="28"/>
          <w:szCs w:val="28"/>
        </w:rPr>
        <w:t>可在任意两个苗床间产生约0.</w:t>
      </w:r>
      <w:r>
        <w:rPr>
          <w:rFonts w:ascii="宋体" w:hAnsi="宋体"/>
          <w:sz w:val="28"/>
          <w:szCs w:val="28"/>
        </w:rPr>
        <w:t>6</w:t>
      </w:r>
      <w:r>
        <w:rPr>
          <w:rFonts w:ascii="宋体" w:hAnsi="宋体" w:hint="eastAsia"/>
          <w:sz w:val="28"/>
          <w:szCs w:val="28"/>
        </w:rPr>
        <w:t>（或0.8）米的作业通道。</w:t>
      </w:r>
    </w:p>
    <w:p w:rsidR="00D966FA" w:rsidRDefault="00D966FA" w:rsidP="00D966FA">
      <w:pPr>
        <w:spacing w:line="360" w:lineRule="auto"/>
        <w:ind w:firstLineChars="200" w:firstLine="560"/>
        <w:rPr>
          <w:rFonts w:ascii="宋体" w:hAnsi="宋体"/>
          <w:sz w:val="28"/>
          <w:szCs w:val="28"/>
        </w:rPr>
      </w:pPr>
      <w:r>
        <w:rPr>
          <w:rFonts w:ascii="宋体" w:hAnsi="宋体" w:hint="eastAsia"/>
          <w:sz w:val="28"/>
          <w:szCs w:val="28"/>
        </w:rPr>
        <w:t>3）使用寿命</w:t>
      </w:r>
    </w:p>
    <w:p w:rsidR="00D966FA" w:rsidRDefault="00D966FA" w:rsidP="00D966FA">
      <w:pPr>
        <w:spacing w:line="360" w:lineRule="auto"/>
        <w:ind w:firstLineChars="200" w:firstLine="560"/>
        <w:rPr>
          <w:rFonts w:ascii="宋体" w:hAnsi="宋体"/>
          <w:sz w:val="28"/>
          <w:szCs w:val="28"/>
        </w:rPr>
      </w:pPr>
      <w:r>
        <w:rPr>
          <w:rFonts w:ascii="宋体" w:hAnsi="宋体" w:hint="eastAsia"/>
          <w:sz w:val="28"/>
          <w:szCs w:val="28"/>
        </w:rPr>
        <w:t>编织网部分10年，其它结构15年。期间</w:t>
      </w:r>
      <w:r>
        <w:rPr>
          <w:rFonts w:ascii="宋体" w:hAnsi="宋体"/>
          <w:sz w:val="28"/>
          <w:szCs w:val="28"/>
        </w:rPr>
        <w:t>须保证购买物品不变形</w:t>
      </w:r>
      <w:r>
        <w:rPr>
          <w:rFonts w:ascii="宋体" w:hAnsi="宋体" w:hint="eastAsia"/>
          <w:sz w:val="28"/>
          <w:szCs w:val="28"/>
        </w:rPr>
        <w:t>、</w:t>
      </w:r>
      <w:r>
        <w:rPr>
          <w:rFonts w:ascii="宋体" w:hAnsi="宋体"/>
          <w:sz w:val="28"/>
          <w:szCs w:val="28"/>
        </w:rPr>
        <w:t>无任何质量问题。</w:t>
      </w:r>
    </w:p>
    <w:p w:rsidR="00D966FA" w:rsidRDefault="00D966FA" w:rsidP="00D966FA">
      <w:pPr>
        <w:spacing w:line="360" w:lineRule="auto"/>
        <w:ind w:firstLineChars="200" w:firstLine="560"/>
        <w:rPr>
          <w:rFonts w:ascii="宋体" w:hAnsi="宋体"/>
          <w:sz w:val="28"/>
          <w:szCs w:val="28"/>
        </w:rPr>
      </w:pPr>
    </w:p>
    <w:p w:rsidR="00D966FA" w:rsidRDefault="00D966FA" w:rsidP="00D966FA">
      <w:pPr>
        <w:numPr>
          <w:ilvl w:val="1"/>
          <w:numId w:val="1"/>
        </w:numPr>
        <w:spacing w:line="360" w:lineRule="auto"/>
        <w:ind w:left="360" w:hanging="360"/>
        <w:rPr>
          <w:rFonts w:ascii="宋体" w:hAnsi="宋体"/>
          <w:b/>
          <w:bCs/>
          <w:sz w:val="28"/>
          <w:szCs w:val="28"/>
        </w:rPr>
      </w:pPr>
      <w:r>
        <w:rPr>
          <w:rFonts w:ascii="宋体" w:hAnsi="宋体" w:hint="eastAsia"/>
          <w:b/>
          <w:bCs/>
          <w:sz w:val="28"/>
          <w:szCs w:val="28"/>
        </w:rPr>
        <w:t>潮汐式苗床系统</w:t>
      </w:r>
    </w:p>
    <w:p w:rsidR="00D966FA" w:rsidRDefault="00D966FA" w:rsidP="00D966FA">
      <w:pPr>
        <w:spacing w:line="360" w:lineRule="auto"/>
        <w:ind w:firstLineChars="200" w:firstLine="560"/>
        <w:rPr>
          <w:rFonts w:ascii="宋体" w:hAnsi="宋体"/>
          <w:sz w:val="28"/>
          <w:szCs w:val="28"/>
        </w:rPr>
      </w:pPr>
      <w:r>
        <w:rPr>
          <w:rFonts w:ascii="宋体" w:hAnsi="宋体" w:hint="eastAsia"/>
          <w:sz w:val="28"/>
          <w:szCs w:val="28"/>
        </w:rPr>
        <w:t xml:space="preserve">    潮汐式灌溉移动苗床采用基本与商品化金属结构栽培床相同的立柱、支撑，床面采用模压成型的不透水塑料苗盘。灌溉时，苗盘内</w:t>
      </w:r>
      <w:r>
        <w:rPr>
          <w:rFonts w:ascii="宋体" w:hAnsi="宋体" w:hint="eastAsia"/>
          <w:sz w:val="28"/>
          <w:szCs w:val="28"/>
        </w:rPr>
        <w:lastRenderedPageBreak/>
        <w:t xml:space="preserve">注满清水或营养液，并使其滞留一定的时间，以使作物依靠毛细作用通过花盆底部的排水孔吸收水分。之后灌溉水排出栽培床，或收集再利用，或直接排到当地的下水管道。本项目采用宽度1.79米宽苗床，高度0.7米，长度29米的规格，共计6床。 </w:t>
      </w:r>
    </w:p>
    <w:p w:rsidR="00D966FA" w:rsidRDefault="00D966FA" w:rsidP="00D966FA">
      <w:pPr>
        <w:spacing w:line="360" w:lineRule="auto"/>
        <w:ind w:firstLineChars="200" w:firstLine="560"/>
        <w:rPr>
          <w:rFonts w:ascii="宋体" w:hAnsi="宋体"/>
          <w:sz w:val="28"/>
          <w:szCs w:val="28"/>
        </w:rPr>
      </w:pPr>
      <w:r>
        <w:rPr>
          <w:rFonts w:ascii="宋体" w:hAnsi="宋体" w:hint="eastAsia"/>
          <w:sz w:val="28"/>
          <w:szCs w:val="28"/>
        </w:rPr>
        <w:t xml:space="preserve">潮汐式灌溉移动苗床是一种针对盆栽植物营养液栽培或容器育苗和无土栽培所设计的底部给水的先进的灌溉方式。该方式利用落差原理，实现定时给水与施肥。国内外大量的试验研究表明，采用潮汐灌溉方式的作物，其生长量明显优于人工浇灌方式，不但能降低坏疽叶和皱折叶的发生，还可减少用水量达33%，提高水分利用效率达40%。由于潮汐灌溉没有淋浴作用，还能减少氮素使用量达30%~35%，大大提高氮素的利用效率。 </w:t>
      </w:r>
    </w:p>
    <w:p w:rsidR="00D966FA" w:rsidRDefault="00D966FA" w:rsidP="00D966FA">
      <w:pPr>
        <w:spacing w:line="360" w:lineRule="auto"/>
        <w:ind w:firstLineChars="200" w:firstLine="560"/>
        <w:rPr>
          <w:rFonts w:ascii="宋体" w:hAnsi="宋体"/>
          <w:sz w:val="28"/>
          <w:szCs w:val="28"/>
        </w:rPr>
      </w:pPr>
      <w:r>
        <w:rPr>
          <w:rFonts w:ascii="宋体" w:hAnsi="宋体" w:hint="eastAsia"/>
          <w:sz w:val="28"/>
          <w:szCs w:val="28"/>
        </w:rPr>
        <w:t>地板式潮汐灌溉越来越流行，其栽培规模大小比较适用于温室栽培，能够*限度地利用温室空间，并能适应栽培宽度的变化。潮汐式苗床灌溉特点 在实际生产中，潮汐灌溉系统在各种容器栽培和床式栽培中的应用效果都很好，因此吸引了众多种植者。其在栽培容器的选择、容器的放置等方面具有很大的灵活性，不仅能充分利用温室空间，且因其利用毛细管吸收水分的作用原理，故在同一灌区使用时，容器规格可以不同。 潮汐灌溉营养液循环再利用装备系统是由营养液循环系统、操作控制系统、消毒系统和增氧装置组成。</w:t>
      </w:r>
    </w:p>
    <w:p w:rsidR="00D966FA" w:rsidRDefault="00D966FA" w:rsidP="00D966FA">
      <w:pPr>
        <w:spacing w:line="360" w:lineRule="auto"/>
        <w:ind w:firstLineChars="200" w:firstLine="560"/>
        <w:rPr>
          <w:rFonts w:ascii="宋体" w:hAnsi="宋体"/>
          <w:sz w:val="28"/>
          <w:szCs w:val="28"/>
        </w:rPr>
      </w:pPr>
      <w:r>
        <w:rPr>
          <w:rFonts w:ascii="宋体" w:hAnsi="宋体" w:hint="eastAsia"/>
          <w:sz w:val="28"/>
          <w:szCs w:val="28"/>
        </w:rPr>
        <w:t>使用寿命2</w:t>
      </w:r>
      <w:r>
        <w:rPr>
          <w:rFonts w:ascii="宋体" w:hAnsi="宋体"/>
          <w:sz w:val="28"/>
          <w:szCs w:val="28"/>
        </w:rPr>
        <w:t>0</w:t>
      </w:r>
      <w:r>
        <w:rPr>
          <w:rFonts w:ascii="宋体" w:hAnsi="宋体" w:hint="eastAsia"/>
          <w:sz w:val="28"/>
          <w:szCs w:val="28"/>
        </w:rPr>
        <w:t>年</w:t>
      </w:r>
      <w:r>
        <w:rPr>
          <w:rFonts w:ascii="宋体" w:hAnsi="宋体"/>
          <w:sz w:val="28"/>
          <w:szCs w:val="28"/>
        </w:rPr>
        <w:t>，</w:t>
      </w:r>
      <w:r>
        <w:rPr>
          <w:rFonts w:ascii="宋体" w:hAnsi="宋体" w:hint="eastAsia"/>
          <w:sz w:val="28"/>
          <w:szCs w:val="28"/>
        </w:rPr>
        <w:t>期间</w:t>
      </w:r>
      <w:r>
        <w:rPr>
          <w:rFonts w:ascii="宋体" w:hAnsi="宋体"/>
          <w:sz w:val="28"/>
          <w:szCs w:val="28"/>
        </w:rPr>
        <w:t>须保证购买物品不变形</w:t>
      </w:r>
      <w:r>
        <w:rPr>
          <w:rFonts w:ascii="宋体" w:hAnsi="宋体" w:hint="eastAsia"/>
          <w:sz w:val="28"/>
          <w:szCs w:val="28"/>
        </w:rPr>
        <w:t>、</w:t>
      </w:r>
      <w:r>
        <w:rPr>
          <w:rFonts w:ascii="宋体" w:hAnsi="宋体"/>
          <w:sz w:val="28"/>
          <w:szCs w:val="28"/>
        </w:rPr>
        <w:t>无任何质量问题。</w:t>
      </w:r>
    </w:p>
    <w:p w:rsidR="00D966FA" w:rsidRPr="00380F5F" w:rsidRDefault="00D966FA" w:rsidP="00D966FA">
      <w:pPr>
        <w:spacing w:line="360" w:lineRule="auto"/>
        <w:ind w:firstLineChars="200" w:firstLine="360"/>
        <w:rPr>
          <w:sz w:val="18"/>
          <w:szCs w:val="18"/>
        </w:rPr>
      </w:pPr>
    </w:p>
    <w:p w:rsidR="00D966FA" w:rsidRDefault="00D966FA" w:rsidP="00D966FA">
      <w:pPr>
        <w:spacing w:line="360" w:lineRule="auto"/>
        <w:rPr>
          <w:rFonts w:ascii="宋体" w:hAnsi="宋体"/>
          <w:sz w:val="28"/>
          <w:szCs w:val="28"/>
        </w:rPr>
      </w:pPr>
    </w:p>
    <w:p w:rsidR="00D966FA" w:rsidRDefault="00D966FA" w:rsidP="00D966FA">
      <w:pPr>
        <w:numPr>
          <w:ilvl w:val="1"/>
          <w:numId w:val="1"/>
        </w:numPr>
        <w:tabs>
          <w:tab w:val="left" w:pos="420"/>
        </w:tabs>
        <w:spacing w:line="360" w:lineRule="auto"/>
        <w:ind w:left="360" w:hanging="360"/>
        <w:outlineLvl w:val="1"/>
        <w:rPr>
          <w:rFonts w:ascii="宋体" w:hAnsi="宋体"/>
          <w:b/>
          <w:sz w:val="28"/>
          <w:szCs w:val="28"/>
        </w:rPr>
      </w:pPr>
      <w:bookmarkStart w:id="2" w:name="_Toc421113017"/>
      <w:r>
        <w:rPr>
          <w:rFonts w:ascii="宋体" w:hAnsi="宋体" w:hint="eastAsia"/>
          <w:b/>
          <w:sz w:val="28"/>
          <w:szCs w:val="28"/>
        </w:rPr>
        <w:t>智能型移动式喷灌机</w:t>
      </w:r>
      <w:bookmarkEnd w:id="2"/>
    </w:p>
    <w:p w:rsidR="00D966FA" w:rsidRDefault="00D966FA" w:rsidP="00D966FA">
      <w:pPr>
        <w:spacing w:line="360" w:lineRule="auto"/>
        <w:ind w:firstLineChars="200" w:firstLine="560"/>
        <w:rPr>
          <w:rFonts w:ascii="宋体" w:hAnsi="宋体"/>
          <w:sz w:val="28"/>
          <w:szCs w:val="28"/>
        </w:rPr>
      </w:pPr>
      <w:r>
        <w:rPr>
          <w:rFonts w:ascii="宋体" w:hAnsi="宋体" w:hint="eastAsia"/>
          <w:sz w:val="28"/>
          <w:szCs w:val="28"/>
        </w:rPr>
        <w:lastRenderedPageBreak/>
        <w:t>1）产品介绍</w:t>
      </w:r>
    </w:p>
    <w:p w:rsidR="00D966FA" w:rsidRDefault="00D966FA" w:rsidP="00D966FA">
      <w:pPr>
        <w:spacing w:line="360" w:lineRule="auto"/>
        <w:ind w:firstLineChars="200" w:firstLine="560"/>
        <w:rPr>
          <w:rFonts w:ascii="宋体" w:hAnsi="宋体"/>
          <w:sz w:val="28"/>
          <w:szCs w:val="28"/>
        </w:rPr>
      </w:pPr>
      <w:r>
        <w:rPr>
          <w:rFonts w:ascii="宋体" w:hAnsi="宋体" w:hint="eastAsia"/>
          <w:sz w:val="28"/>
          <w:szCs w:val="28"/>
        </w:rPr>
        <w:t>智能型移动喷灌机是根据我国设施农业生产的实际情况和特点，参考国际农业先进喷灌技术开发的。该机具有自动化程度高、使用方便、体积小、重量轻、节能、经济实用、性价比高等特点。</w:t>
      </w:r>
    </w:p>
    <w:p w:rsidR="00D966FA" w:rsidRDefault="00D966FA" w:rsidP="00D966FA">
      <w:pPr>
        <w:spacing w:line="360" w:lineRule="auto"/>
        <w:ind w:firstLineChars="200" w:firstLine="560"/>
        <w:rPr>
          <w:rFonts w:ascii="宋体" w:hAnsi="宋体"/>
          <w:sz w:val="28"/>
          <w:szCs w:val="28"/>
        </w:rPr>
      </w:pPr>
      <w:r>
        <w:rPr>
          <w:rFonts w:ascii="宋体" w:hAnsi="宋体" w:hint="eastAsia"/>
          <w:sz w:val="28"/>
          <w:szCs w:val="28"/>
        </w:rPr>
        <w:t>智能型移动喷灌机为双臂自走式喷灌机。该机智能化程度高，采用可编程逻辑模块实现纵向灌溉自动行走、灌水位置、灌水重复次数的智能控制，集多段有级喷量切换组合喷洒器、低压喷洒供水和净水系统为一体，特别适用于各种温室内进行机械化作业。水量和施肥量调节设置方便，单台机组喷灌可以兼顾多跨温室，且具有遥控操纵及碰撞语音报警功能，操作方便，运行安全，且在智能控制功能上进行了扩展，可以对重复灌溉次数、灌水间隔时间进行设定，还增设了碰撞语音报警功能，极大地方便了用户的操作，提高了整机的安全性。</w:t>
      </w:r>
    </w:p>
    <w:p w:rsidR="00D966FA" w:rsidRDefault="00D966FA" w:rsidP="00D966FA">
      <w:pPr>
        <w:spacing w:line="360" w:lineRule="auto"/>
        <w:ind w:firstLineChars="200" w:firstLine="560"/>
        <w:rPr>
          <w:rFonts w:ascii="宋体" w:hAnsi="宋体"/>
          <w:sz w:val="28"/>
          <w:szCs w:val="28"/>
        </w:rPr>
      </w:pPr>
    </w:p>
    <w:p w:rsidR="00D966FA" w:rsidRDefault="00D966FA" w:rsidP="00D966FA">
      <w:pPr>
        <w:spacing w:line="360" w:lineRule="auto"/>
        <w:ind w:firstLineChars="200" w:firstLine="560"/>
        <w:rPr>
          <w:rFonts w:ascii="宋体" w:hAnsi="宋体"/>
          <w:sz w:val="28"/>
          <w:szCs w:val="28"/>
        </w:rPr>
      </w:pPr>
      <w:r>
        <w:rPr>
          <w:rFonts w:ascii="宋体" w:hAnsi="宋体" w:hint="eastAsia"/>
          <w:sz w:val="28"/>
          <w:szCs w:val="28"/>
        </w:rPr>
        <w:t>2）系统特点</w:t>
      </w:r>
    </w:p>
    <w:p w:rsidR="00D966FA" w:rsidRDefault="00D966FA" w:rsidP="00D966FA">
      <w:pPr>
        <w:spacing w:line="360" w:lineRule="auto"/>
        <w:ind w:firstLineChars="200" w:firstLine="560"/>
        <w:rPr>
          <w:rFonts w:ascii="宋体" w:hAnsi="宋体"/>
          <w:sz w:val="28"/>
          <w:szCs w:val="28"/>
        </w:rPr>
      </w:pPr>
      <w:r>
        <w:rPr>
          <w:rFonts w:ascii="宋体" w:hAnsi="宋体" w:hint="eastAsia"/>
          <w:sz w:val="28"/>
          <w:szCs w:val="28"/>
        </w:rPr>
        <w:t>喷头为美国Spraying  Systems公司产品，其上有三种流量不同的喷嘴（有雾化喷嘴）可供用户随时选择；</w:t>
      </w:r>
    </w:p>
    <w:p w:rsidR="00D966FA" w:rsidRDefault="00D966FA" w:rsidP="00D966FA">
      <w:pPr>
        <w:spacing w:line="360" w:lineRule="auto"/>
        <w:ind w:firstLineChars="200" w:firstLine="560"/>
        <w:rPr>
          <w:rFonts w:ascii="宋体" w:hAnsi="宋体"/>
          <w:sz w:val="28"/>
          <w:szCs w:val="28"/>
        </w:rPr>
      </w:pPr>
      <w:r>
        <w:rPr>
          <w:rFonts w:ascii="宋体" w:hAnsi="宋体" w:hint="eastAsia"/>
          <w:sz w:val="28"/>
          <w:szCs w:val="28"/>
        </w:rPr>
        <w:t>配有以色列耐特菲姆公司优质叠片过滤器，不易堵塞；</w:t>
      </w:r>
    </w:p>
    <w:p w:rsidR="00D966FA" w:rsidRDefault="00D966FA" w:rsidP="00D966FA">
      <w:pPr>
        <w:spacing w:line="360" w:lineRule="auto"/>
        <w:ind w:firstLineChars="200" w:firstLine="560"/>
        <w:rPr>
          <w:rFonts w:ascii="宋体" w:hAnsi="宋体"/>
          <w:sz w:val="28"/>
          <w:szCs w:val="28"/>
        </w:rPr>
      </w:pPr>
      <w:r>
        <w:rPr>
          <w:rFonts w:ascii="宋体" w:hAnsi="宋体" w:hint="eastAsia"/>
          <w:sz w:val="28"/>
          <w:szCs w:val="28"/>
        </w:rPr>
        <w:t>喷杆采用铝合金喷杆，高低可调，供水管路接头均采用不锈钢制造，耐农药、肥料腐蚀；</w:t>
      </w:r>
    </w:p>
    <w:p w:rsidR="00D966FA" w:rsidRDefault="00D966FA" w:rsidP="00D966FA">
      <w:pPr>
        <w:spacing w:line="360" w:lineRule="auto"/>
        <w:ind w:firstLineChars="200" w:firstLine="560"/>
        <w:rPr>
          <w:rFonts w:ascii="宋体" w:hAnsi="宋体"/>
          <w:sz w:val="28"/>
          <w:szCs w:val="28"/>
        </w:rPr>
      </w:pPr>
      <w:r>
        <w:rPr>
          <w:rFonts w:ascii="宋体" w:hAnsi="宋体" w:hint="eastAsia"/>
          <w:sz w:val="28"/>
          <w:szCs w:val="28"/>
        </w:rPr>
        <w:t>可以对重复灌溉次数、灌水间隔时间进行设定有遥控操纵及碰撞语音报警功能，极大地方便了用户操作，提高了整机安全性。</w:t>
      </w:r>
    </w:p>
    <w:p w:rsidR="00D966FA" w:rsidRDefault="00D966FA" w:rsidP="00D966FA">
      <w:pPr>
        <w:spacing w:line="360" w:lineRule="auto"/>
        <w:ind w:firstLineChars="200" w:firstLine="560"/>
        <w:rPr>
          <w:rFonts w:ascii="宋体" w:hAnsi="宋体"/>
          <w:sz w:val="28"/>
          <w:szCs w:val="28"/>
        </w:rPr>
      </w:pPr>
      <w:r>
        <w:rPr>
          <w:rFonts w:ascii="宋体" w:hAnsi="宋体" w:hint="eastAsia"/>
          <w:sz w:val="28"/>
          <w:szCs w:val="28"/>
        </w:rPr>
        <w:t>该喷灌机前进及返回的速度可以设定成不同，且能随时调整。</w:t>
      </w:r>
    </w:p>
    <w:p w:rsidR="00D966FA" w:rsidRDefault="00D966FA" w:rsidP="00D966FA">
      <w:pPr>
        <w:spacing w:line="360" w:lineRule="auto"/>
        <w:ind w:firstLineChars="200" w:firstLine="560"/>
        <w:rPr>
          <w:rFonts w:ascii="宋体" w:hAnsi="宋体"/>
          <w:sz w:val="28"/>
          <w:szCs w:val="28"/>
        </w:rPr>
      </w:pPr>
      <w:r>
        <w:rPr>
          <w:rFonts w:ascii="宋体" w:hAnsi="宋体" w:hint="eastAsia"/>
          <w:sz w:val="28"/>
          <w:szCs w:val="28"/>
        </w:rPr>
        <w:t>可自动实现对喷灌机运行方向上任一地块进行选择灌溉。喷灌机</w:t>
      </w:r>
      <w:r>
        <w:rPr>
          <w:rFonts w:ascii="宋体" w:hAnsi="宋体" w:hint="eastAsia"/>
          <w:sz w:val="28"/>
          <w:szCs w:val="28"/>
        </w:rPr>
        <w:lastRenderedPageBreak/>
        <w:t>双臂上每个喷头内含3种不同流量和雾化程度的喷嘴，轻轻转动该喷头可选择合适的喷嘴或关闭该喷头；还可进行单臂灌溉。</w:t>
      </w:r>
    </w:p>
    <w:p w:rsidR="00D966FA" w:rsidRDefault="00D966FA" w:rsidP="00D966FA">
      <w:pPr>
        <w:spacing w:line="360" w:lineRule="auto"/>
        <w:ind w:firstLineChars="200" w:firstLine="560"/>
        <w:rPr>
          <w:rFonts w:ascii="宋体" w:hAnsi="宋体"/>
          <w:sz w:val="28"/>
          <w:szCs w:val="28"/>
        </w:rPr>
      </w:pPr>
      <w:r>
        <w:rPr>
          <w:rFonts w:ascii="宋体" w:hAnsi="宋体" w:hint="eastAsia"/>
          <w:sz w:val="28"/>
          <w:szCs w:val="28"/>
        </w:rPr>
        <w:t>3）系统功能</w:t>
      </w:r>
    </w:p>
    <w:p w:rsidR="00D966FA" w:rsidRDefault="00D966FA" w:rsidP="00D966FA">
      <w:pPr>
        <w:spacing w:line="360" w:lineRule="auto"/>
        <w:ind w:firstLineChars="200" w:firstLine="560"/>
        <w:rPr>
          <w:rFonts w:ascii="宋体" w:hAnsi="宋体"/>
          <w:sz w:val="28"/>
          <w:szCs w:val="28"/>
        </w:rPr>
      </w:pPr>
      <w:r>
        <w:rPr>
          <w:rFonts w:ascii="宋体" w:hAnsi="宋体" w:hint="eastAsia"/>
          <w:sz w:val="28"/>
          <w:szCs w:val="28"/>
        </w:rPr>
        <w:t>进行灌溉可达到节水、省时省工、增加作物产量、改善作物品质等效果。</w:t>
      </w:r>
    </w:p>
    <w:p w:rsidR="00D966FA" w:rsidRDefault="00D966FA" w:rsidP="00D966FA">
      <w:pPr>
        <w:spacing w:line="360" w:lineRule="auto"/>
        <w:ind w:firstLineChars="200" w:firstLine="560"/>
        <w:rPr>
          <w:rFonts w:ascii="宋体" w:hAnsi="宋体"/>
          <w:sz w:val="28"/>
          <w:szCs w:val="28"/>
        </w:rPr>
      </w:pPr>
      <w:r>
        <w:rPr>
          <w:rFonts w:ascii="宋体" w:hAnsi="宋体" w:hint="eastAsia"/>
          <w:sz w:val="28"/>
          <w:szCs w:val="28"/>
        </w:rPr>
        <w:t>喷洒均匀系数达90%左右，与地面灌溉相比可节水40%以上，节省劳力50%，作物增产幅度达20%至30%。</w:t>
      </w:r>
    </w:p>
    <w:p w:rsidR="00D966FA" w:rsidRDefault="00D966FA" w:rsidP="00D966FA">
      <w:pPr>
        <w:spacing w:line="360" w:lineRule="auto"/>
        <w:ind w:firstLineChars="200" w:firstLine="560"/>
        <w:rPr>
          <w:rFonts w:ascii="宋体" w:hAnsi="宋体"/>
          <w:sz w:val="28"/>
          <w:szCs w:val="28"/>
        </w:rPr>
      </w:pPr>
      <w:r>
        <w:rPr>
          <w:rFonts w:ascii="宋体" w:hAnsi="宋体" w:hint="eastAsia"/>
          <w:sz w:val="28"/>
          <w:szCs w:val="28"/>
        </w:rPr>
        <w:t>可实现遥控操纵，操作方便。</w:t>
      </w:r>
    </w:p>
    <w:p w:rsidR="00D966FA" w:rsidRDefault="00D966FA" w:rsidP="00D966FA">
      <w:pPr>
        <w:spacing w:line="360" w:lineRule="auto"/>
        <w:ind w:firstLineChars="200" w:firstLine="560"/>
        <w:rPr>
          <w:rFonts w:ascii="宋体" w:hAnsi="宋体"/>
          <w:sz w:val="28"/>
          <w:szCs w:val="28"/>
        </w:rPr>
      </w:pPr>
      <w:r>
        <w:rPr>
          <w:rFonts w:ascii="宋体" w:hAnsi="宋体" w:hint="eastAsia"/>
          <w:sz w:val="28"/>
          <w:szCs w:val="28"/>
        </w:rPr>
        <w:t>该喷灌机可实现温室跨间转移，一台喷灌机可以控制几跨温室以降低投资。</w:t>
      </w:r>
    </w:p>
    <w:p w:rsidR="00D966FA" w:rsidRDefault="00D966FA" w:rsidP="00D966FA">
      <w:pPr>
        <w:spacing w:line="360" w:lineRule="auto"/>
        <w:ind w:firstLineChars="200" w:firstLine="560"/>
        <w:rPr>
          <w:rFonts w:ascii="宋体" w:hAnsi="宋体"/>
          <w:sz w:val="28"/>
          <w:szCs w:val="28"/>
        </w:rPr>
      </w:pPr>
      <w:r>
        <w:rPr>
          <w:rFonts w:ascii="宋体" w:hAnsi="宋体" w:hint="eastAsia"/>
          <w:sz w:val="28"/>
          <w:szCs w:val="28"/>
        </w:rPr>
        <w:t>该机器经济适用，性价比较高，比进口同类机型节省费用50%以上。</w:t>
      </w:r>
    </w:p>
    <w:p w:rsidR="00D966FA" w:rsidRDefault="00D966FA" w:rsidP="00D966FA">
      <w:pPr>
        <w:spacing w:line="360" w:lineRule="auto"/>
        <w:ind w:firstLineChars="200" w:firstLine="560"/>
        <w:rPr>
          <w:rFonts w:ascii="宋体" w:hAnsi="宋体"/>
          <w:sz w:val="28"/>
          <w:szCs w:val="28"/>
        </w:rPr>
      </w:pPr>
      <w:r>
        <w:rPr>
          <w:rFonts w:ascii="宋体" w:hAnsi="宋体" w:hint="eastAsia"/>
          <w:sz w:val="28"/>
          <w:szCs w:val="28"/>
        </w:rPr>
        <w:t>4）技术参数</w:t>
      </w:r>
    </w:p>
    <w:p w:rsidR="00D966FA" w:rsidRDefault="00D966FA" w:rsidP="00D966FA">
      <w:pPr>
        <w:spacing w:line="360" w:lineRule="auto"/>
        <w:ind w:firstLineChars="200" w:firstLine="560"/>
        <w:rPr>
          <w:rFonts w:ascii="宋体" w:hAnsi="宋体"/>
          <w:sz w:val="28"/>
          <w:szCs w:val="28"/>
        </w:rPr>
      </w:pPr>
      <w:r>
        <w:rPr>
          <w:rFonts w:ascii="宋体" w:hAnsi="宋体" w:hint="eastAsia"/>
          <w:sz w:val="28"/>
          <w:szCs w:val="28"/>
        </w:rPr>
        <w:t>喷灌机最大控制宽度15米，最大行程64米。</w:t>
      </w:r>
    </w:p>
    <w:p w:rsidR="00D966FA" w:rsidRDefault="00D966FA" w:rsidP="00D966FA">
      <w:pPr>
        <w:spacing w:line="360" w:lineRule="auto"/>
        <w:ind w:firstLineChars="200" w:firstLine="560"/>
        <w:rPr>
          <w:rFonts w:ascii="宋体" w:hAnsi="宋体"/>
          <w:sz w:val="28"/>
          <w:szCs w:val="28"/>
        </w:rPr>
      </w:pPr>
      <w:r>
        <w:rPr>
          <w:rFonts w:ascii="宋体" w:hAnsi="宋体" w:hint="eastAsia"/>
          <w:sz w:val="28"/>
          <w:szCs w:val="28"/>
        </w:rPr>
        <w:t>喷灌机配有250W可变速交流电机，运行速度1.5m/min～20m/min，电源为220V/50Hz</w:t>
      </w:r>
    </w:p>
    <w:p w:rsidR="00D966FA" w:rsidRDefault="00D966FA" w:rsidP="00D966FA">
      <w:pPr>
        <w:spacing w:line="360" w:lineRule="auto"/>
        <w:ind w:firstLineChars="200" w:firstLine="560"/>
        <w:rPr>
          <w:rFonts w:ascii="宋体" w:hAnsi="宋体"/>
          <w:sz w:val="28"/>
          <w:szCs w:val="28"/>
        </w:rPr>
      </w:pPr>
      <w:r>
        <w:rPr>
          <w:rFonts w:ascii="宋体" w:hAnsi="宋体" w:hint="eastAsia"/>
          <w:sz w:val="28"/>
          <w:szCs w:val="28"/>
        </w:rPr>
        <w:t>喷灌机额定工作压力0.28Mpa，最大允许流量为5000L/h</w:t>
      </w:r>
    </w:p>
    <w:p w:rsidR="00D966FA" w:rsidRPr="00380F5F" w:rsidRDefault="00D966FA" w:rsidP="00D966FA">
      <w:pPr>
        <w:spacing w:line="360" w:lineRule="auto"/>
        <w:ind w:firstLineChars="150" w:firstLine="420"/>
        <w:rPr>
          <w:rFonts w:ascii="宋体" w:hAnsi="宋体"/>
          <w:sz w:val="28"/>
          <w:szCs w:val="28"/>
        </w:rPr>
        <w:sectPr w:rsidR="00D966FA" w:rsidRPr="00380F5F" w:rsidSect="00380F5F">
          <w:pgSz w:w="11906" w:h="16838"/>
          <w:pgMar w:top="1134" w:right="1701" w:bottom="1134" w:left="1701" w:header="851" w:footer="992" w:gutter="0"/>
          <w:cols w:space="425"/>
          <w:docGrid w:type="lines" w:linePitch="312"/>
        </w:sectPr>
      </w:pPr>
      <w:r>
        <w:rPr>
          <w:rFonts w:ascii="宋体" w:hAnsi="宋体" w:hint="eastAsia"/>
          <w:sz w:val="28"/>
          <w:szCs w:val="28"/>
        </w:rPr>
        <w:t>使用寿命2</w:t>
      </w:r>
      <w:r>
        <w:rPr>
          <w:rFonts w:ascii="宋体" w:hAnsi="宋体"/>
          <w:sz w:val="28"/>
          <w:szCs w:val="28"/>
        </w:rPr>
        <w:t>0</w:t>
      </w:r>
      <w:r>
        <w:rPr>
          <w:rFonts w:ascii="宋体" w:hAnsi="宋体" w:hint="eastAsia"/>
          <w:sz w:val="28"/>
          <w:szCs w:val="28"/>
        </w:rPr>
        <w:t>年以上</w:t>
      </w:r>
      <w:r>
        <w:rPr>
          <w:rFonts w:ascii="宋体" w:hAnsi="宋体"/>
          <w:sz w:val="28"/>
          <w:szCs w:val="28"/>
        </w:rPr>
        <w:t>，</w:t>
      </w:r>
      <w:r>
        <w:rPr>
          <w:rFonts w:ascii="宋体" w:hAnsi="宋体" w:hint="eastAsia"/>
          <w:sz w:val="28"/>
          <w:szCs w:val="28"/>
        </w:rPr>
        <w:t>期间</w:t>
      </w:r>
      <w:r>
        <w:rPr>
          <w:rFonts w:ascii="宋体" w:hAnsi="宋体"/>
          <w:sz w:val="28"/>
          <w:szCs w:val="28"/>
        </w:rPr>
        <w:t>须保证购买物品无任何质量问题。</w:t>
      </w:r>
    </w:p>
    <w:p w:rsidR="00F13DE1" w:rsidRPr="00D966FA" w:rsidRDefault="00D97ACB" w:rsidP="00D966FA">
      <w:pPr>
        <w:rPr>
          <w:u w:val="single"/>
        </w:rPr>
      </w:pPr>
    </w:p>
    <w:sectPr w:rsidR="00F13DE1" w:rsidRPr="00D966F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7ACB" w:rsidRDefault="00D97ACB" w:rsidP="00D966FA">
      <w:r>
        <w:separator/>
      </w:r>
    </w:p>
  </w:endnote>
  <w:endnote w:type="continuationSeparator" w:id="0">
    <w:p w:rsidR="00D97ACB" w:rsidRDefault="00D97ACB" w:rsidP="00D966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7ACB" w:rsidRDefault="00D97ACB" w:rsidP="00D966FA">
      <w:r>
        <w:separator/>
      </w:r>
    </w:p>
  </w:footnote>
  <w:footnote w:type="continuationSeparator" w:id="0">
    <w:p w:rsidR="00D97ACB" w:rsidRDefault="00D97ACB" w:rsidP="00D966F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1D"/>
    <w:multiLevelType w:val="multilevel"/>
    <w:tmpl w:val="0000001D"/>
    <w:lvl w:ilvl="0">
      <w:start w:val="1"/>
      <w:numFmt w:val="japaneseCounting"/>
      <w:lvlText w:val="%1、"/>
      <w:lvlJc w:val="left"/>
      <w:pPr>
        <w:tabs>
          <w:tab w:val="left" w:pos="562"/>
        </w:tabs>
        <w:ind w:left="562" w:hanging="420"/>
      </w:pPr>
      <w:rPr>
        <w:rFonts w:cs="Times New Roman" w:hint="default"/>
      </w:rPr>
    </w:lvl>
    <w:lvl w:ilvl="1">
      <w:start w:val="1"/>
      <w:numFmt w:val="decimal"/>
      <w:lvlText w:val="%2、"/>
      <w:lvlJc w:val="left"/>
      <w:pPr>
        <w:tabs>
          <w:tab w:val="left" w:pos="720"/>
        </w:tabs>
        <w:ind w:left="720" w:hanging="720"/>
      </w:pPr>
      <w:rPr>
        <w:rFonts w:ascii="宋体" w:eastAsia="宋体" w:hAnsi="宋体" w:cs="Times New Roman" w:hint="eastAsia"/>
        <w:b/>
        <w:sz w:val="28"/>
        <w:szCs w:val="28"/>
      </w:rPr>
    </w:lvl>
    <w:lvl w:ilvl="2">
      <w:start w:val="1"/>
      <w:numFmt w:val="lowerRoman"/>
      <w:lvlText w:val="%3."/>
      <w:lvlJc w:val="right"/>
      <w:pPr>
        <w:tabs>
          <w:tab w:val="left" w:pos="1363"/>
        </w:tabs>
        <w:ind w:left="1363" w:hanging="420"/>
      </w:pPr>
      <w:rPr>
        <w:rFonts w:cs="Times New Roman"/>
      </w:rPr>
    </w:lvl>
    <w:lvl w:ilvl="3">
      <w:start w:val="1"/>
      <w:numFmt w:val="decimal"/>
      <w:lvlText w:val="%4."/>
      <w:lvlJc w:val="left"/>
      <w:pPr>
        <w:tabs>
          <w:tab w:val="left" w:pos="1783"/>
        </w:tabs>
        <w:ind w:left="1783" w:hanging="420"/>
      </w:pPr>
      <w:rPr>
        <w:rFonts w:cs="Times New Roman"/>
      </w:rPr>
    </w:lvl>
    <w:lvl w:ilvl="4">
      <w:start w:val="1"/>
      <w:numFmt w:val="lowerLetter"/>
      <w:lvlText w:val="%5)"/>
      <w:lvlJc w:val="left"/>
      <w:pPr>
        <w:tabs>
          <w:tab w:val="left" w:pos="2203"/>
        </w:tabs>
        <w:ind w:left="2203" w:hanging="420"/>
      </w:pPr>
      <w:rPr>
        <w:rFonts w:cs="Times New Roman"/>
      </w:rPr>
    </w:lvl>
    <w:lvl w:ilvl="5">
      <w:start w:val="1"/>
      <w:numFmt w:val="lowerRoman"/>
      <w:lvlText w:val="%6."/>
      <w:lvlJc w:val="right"/>
      <w:pPr>
        <w:tabs>
          <w:tab w:val="left" w:pos="2623"/>
        </w:tabs>
        <w:ind w:left="2623" w:hanging="420"/>
      </w:pPr>
      <w:rPr>
        <w:rFonts w:cs="Times New Roman"/>
      </w:rPr>
    </w:lvl>
    <w:lvl w:ilvl="6">
      <w:start w:val="1"/>
      <w:numFmt w:val="decimal"/>
      <w:lvlText w:val="%7."/>
      <w:lvlJc w:val="left"/>
      <w:pPr>
        <w:tabs>
          <w:tab w:val="left" w:pos="3043"/>
        </w:tabs>
        <w:ind w:left="3043" w:hanging="420"/>
      </w:pPr>
      <w:rPr>
        <w:rFonts w:cs="Times New Roman"/>
      </w:rPr>
    </w:lvl>
    <w:lvl w:ilvl="7">
      <w:start w:val="1"/>
      <w:numFmt w:val="lowerLetter"/>
      <w:lvlText w:val="%8)"/>
      <w:lvlJc w:val="left"/>
      <w:pPr>
        <w:tabs>
          <w:tab w:val="left" w:pos="3463"/>
        </w:tabs>
        <w:ind w:left="3463" w:hanging="420"/>
      </w:pPr>
      <w:rPr>
        <w:rFonts w:cs="Times New Roman"/>
      </w:rPr>
    </w:lvl>
    <w:lvl w:ilvl="8">
      <w:start w:val="1"/>
      <w:numFmt w:val="lowerRoman"/>
      <w:lvlText w:val="%9."/>
      <w:lvlJc w:val="right"/>
      <w:pPr>
        <w:tabs>
          <w:tab w:val="left" w:pos="3883"/>
        </w:tabs>
        <w:ind w:left="3883" w:hanging="420"/>
      </w:pPr>
      <w:rPr>
        <w:rFonts w:cs="Times New Roman"/>
      </w:rPr>
    </w:lvl>
  </w:abstractNum>
  <w:abstractNum w:abstractNumId="1">
    <w:nsid w:val="45685D8C"/>
    <w:multiLevelType w:val="multilevel"/>
    <w:tmpl w:val="45685D8C"/>
    <w:lvl w:ilvl="0">
      <w:start w:val="1"/>
      <w:numFmt w:val="bullet"/>
      <w:lvlText w:val=""/>
      <w:lvlJc w:val="left"/>
      <w:pPr>
        <w:tabs>
          <w:tab w:val="left" w:pos="780"/>
        </w:tabs>
        <w:ind w:left="780" w:hanging="420"/>
      </w:pPr>
      <w:rPr>
        <w:rFonts w:ascii="Wingdings" w:hAnsi="Wingdings" w:hint="default"/>
      </w:rPr>
    </w:lvl>
    <w:lvl w:ilvl="1">
      <w:start w:val="1"/>
      <w:numFmt w:val="bullet"/>
      <w:lvlText w:val=""/>
      <w:lvlJc w:val="left"/>
      <w:pPr>
        <w:tabs>
          <w:tab w:val="left" w:pos="1200"/>
        </w:tabs>
        <w:ind w:left="1200" w:hanging="420"/>
      </w:pPr>
      <w:rPr>
        <w:rFonts w:ascii="Wingdings" w:hAnsi="Wingdings" w:hint="default"/>
      </w:rPr>
    </w:lvl>
    <w:lvl w:ilvl="2">
      <w:start w:val="1"/>
      <w:numFmt w:val="bullet"/>
      <w:lvlText w:val=""/>
      <w:lvlJc w:val="left"/>
      <w:pPr>
        <w:tabs>
          <w:tab w:val="left" w:pos="1620"/>
        </w:tabs>
        <w:ind w:left="1620" w:hanging="420"/>
      </w:pPr>
      <w:rPr>
        <w:rFonts w:ascii="Wingdings" w:hAnsi="Wingdings" w:hint="default"/>
      </w:rPr>
    </w:lvl>
    <w:lvl w:ilvl="3">
      <w:start w:val="1"/>
      <w:numFmt w:val="bullet"/>
      <w:lvlText w:val=""/>
      <w:lvlJc w:val="left"/>
      <w:pPr>
        <w:tabs>
          <w:tab w:val="left" w:pos="2040"/>
        </w:tabs>
        <w:ind w:left="2040" w:hanging="420"/>
      </w:pPr>
      <w:rPr>
        <w:rFonts w:ascii="Wingdings" w:hAnsi="Wingdings" w:hint="default"/>
      </w:rPr>
    </w:lvl>
    <w:lvl w:ilvl="4">
      <w:start w:val="1"/>
      <w:numFmt w:val="bullet"/>
      <w:lvlText w:val=""/>
      <w:lvlJc w:val="left"/>
      <w:pPr>
        <w:tabs>
          <w:tab w:val="left" w:pos="2460"/>
        </w:tabs>
        <w:ind w:left="2460" w:hanging="420"/>
      </w:pPr>
      <w:rPr>
        <w:rFonts w:ascii="Wingdings" w:hAnsi="Wingdings" w:hint="default"/>
      </w:rPr>
    </w:lvl>
    <w:lvl w:ilvl="5">
      <w:start w:val="1"/>
      <w:numFmt w:val="bullet"/>
      <w:lvlText w:val=""/>
      <w:lvlJc w:val="left"/>
      <w:pPr>
        <w:tabs>
          <w:tab w:val="left" w:pos="2880"/>
        </w:tabs>
        <w:ind w:left="2880" w:hanging="420"/>
      </w:pPr>
      <w:rPr>
        <w:rFonts w:ascii="Wingdings" w:hAnsi="Wingdings" w:hint="default"/>
      </w:rPr>
    </w:lvl>
    <w:lvl w:ilvl="6">
      <w:start w:val="1"/>
      <w:numFmt w:val="bullet"/>
      <w:lvlText w:val=""/>
      <w:lvlJc w:val="left"/>
      <w:pPr>
        <w:tabs>
          <w:tab w:val="left" w:pos="3300"/>
        </w:tabs>
        <w:ind w:left="3300" w:hanging="420"/>
      </w:pPr>
      <w:rPr>
        <w:rFonts w:ascii="Wingdings" w:hAnsi="Wingdings" w:hint="default"/>
      </w:rPr>
    </w:lvl>
    <w:lvl w:ilvl="7">
      <w:start w:val="1"/>
      <w:numFmt w:val="bullet"/>
      <w:lvlText w:val=""/>
      <w:lvlJc w:val="left"/>
      <w:pPr>
        <w:tabs>
          <w:tab w:val="left" w:pos="3720"/>
        </w:tabs>
        <w:ind w:left="3720" w:hanging="420"/>
      </w:pPr>
      <w:rPr>
        <w:rFonts w:ascii="Wingdings" w:hAnsi="Wingdings" w:hint="default"/>
      </w:rPr>
    </w:lvl>
    <w:lvl w:ilvl="8">
      <w:start w:val="1"/>
      <w:numFmt w:val="bullet"/>
      <w:lvlText w:val=""/>
      <w:lvlJc w:val="left"/>
      <w:pPr>
        <w:tabs>
          <w:tab w:val="left" w:pos="4140"/>
        </w:tabs>
        <w:ind w:left="414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2"/>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0D46"/>
    <w:rsid w:val="00146684"/>
    <w:rsid w:val="004060F1"/>
    <w:rsid w:val="00501FC3"/>
    <w:rsid w:val="00AD5E4F"/>
    <w:rsid w:val="00CE4931"/>
    <w:rsid w:val="00D966FA"/>
    <w:rsid w:val="00D97ACB"/>
    <w:rsid w:val="00DA2694"/>
    <w:rsid w:val="00EC0D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8E69474-5DC0-48A9-85D7-4A566ABC7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1"/>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66FA"/>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966F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D966FA"/>
    <w:rPr>
      <w:sz w:val="18"/>
      <w:szCs w:val="18"/>
    </w:rPr>
  </w:style>
  <w:style w:type="paragraph" w:styleId="a4">
    <w:name w:val="footer"/>
    <w:basedOn w:val="a"/>
    <w:link w:val="Char0"/>
    <w:uiPriority w:val="99"/>
    <w:unhideWhenUsed/>
    <w:rsid w:val="00D966FA"/>
    <w:pPr>
      <w:tabs>
        <w:tab w:val="center" w:pos="4153"/>
        <w:tab w:val="right" w:pos="8306"/>
      </w:tabs>
      <w:snapToGrid w:val="0"/>
      <w:jc w:val="left"/>
    </w:pPr>
    <w:rPr>
      <w:sz w:val="18"/>
      <w:szCs w:val="18"/>
    </w:rPr>
  </w:style>
  <w:style w:type="character" w:customStyle="1" w:styleId="Char0">
    <w:name w:val="页脚 Char"/>
    <w:basedOn w:val="a0"/>
    <w:link w:val="a4"/>
    <w:uiPriority w:val="99"/>
    <w:rsid w:val="00D966F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298</Words>
  <Characters>1704</Characters>
  <Application>Microsoft Office Word</Application>
  <DocSecurity>0</DocSecurity>
  <Lines>14</Lines>
  <Paragraphs>3</Paragraphs>
  <ScaleCrop>false</ScaleCrop>
  <Company/>
  <LinksUpToDate>false</LinksUpToDate>
  <CharactersWithSpaces>1999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2018-09-13T08:04:00Z</dcterms:created>
  <dcterms:modified xsi:type="dcterms:W3CDTF">2018-09-14T02:49:00Z</dcterms:modified>
</cp:coreProperties>
</file>